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090FA2" w14:textId="77777777" w:rsidR="000F6114" w:rsidRPr="007166E2" w:rsidRDefault="009E01C4" w:rsidP="006227E7">
      <w:pPr>
        <w:pStyle w:val="Title"/>
        <w:spacing w:line="360" w:lineRule="auto"/>
        <w:rPr>
          <w:rFonts w:ascii="Times New Roman" w:eastAsia="Times New Roman" w:hAnsi="Times New Roman"/>
          <w:b/>
          <w:color w:val="auto"/>
          <w:sz w:val="24"/>
          <w:lang w:eastAsia="en-ZA"/>
        </w:rPr>
      </w:pPr>
      <w:proofErr w:type="gramStart"/>
      <w:r w:rsidRPr="007166E2">
        <w:rPr>
          <w:rFonts w:eastAsia="Times New Roman"/>
          <w:b/>
          <w:lang w:eastAsia="en-ZA"/>
        </w:rPr>
        <w:t>Southern Knowledge Online?</w:t>
      </w:r>
      <w:proofErr w:type="gramEnd"/>
    </w:p>
    <w:p w14:paraId="33848FF3" w14:textId="28B2BD94" w:rsidR="00470990" w:rsidRPr="007166E2" w:rsidRDefault="00470990" w:rsidP="006227E7">
      <w:pPr>
        <w:pStyle w:val="Title"/>
        <w:spacing w:line="360" w:lineRule="auto"/>
        <w:rPr>
          <w:rFonts w:eastAsia="Times New Roman"/>
          <w:sz w:val="36"/>
          <w:szCs w:val="36"/>
          <w:lang w:eastAsia="en-ZA"/>
        </w:rPr>
      </w:pPr>
      <w:r w:rsidRPr="007166E2">
        <w:rPr>
          <w:rFonts w:eastAsia="Times New Roman"/>
          <w:sz w:val="36"/>
          <w:szCs w:val="36"/>
          <w:lang w:eastAsia="en-ZA"/>
        </w:rPr>
        <w:t xml:space="preserve">Climate change research </w:t>
      </w:r>
      <w:r w:rsidR="00E75359" w:rsidRPr="007166E2">
        <w:rPr>
          <w:rFonts w:eastAsia="Times New Roman"/>
          <w:sz w:val="36"/>
          <w:szCs w:val="36"/>
          <w:lang w:eastAsia="en-ZA"/>
        </w:rPr>
        <w:t xml:space="preserve">discoverability and </w:t>
      </w:r>
      <w:r w:rsidRPr="007166E2">
        <w:rPr>
          <w:rFonts w:eastAsia="Times New Roman"/>
          <w:sz w:val="36"/>
          <w:szCs w:val="36"/>
          <w:lang w:eastAsia="en-ZA"/>
        </w:rPr>
        <w:t xml:space="preserve">communication practices </w:t>
      </w:r>
    </w:p>
    <w:p w14:paraId="2F624373" w14:textId="77777777" w:rsidR="00726E95" w:rsidRDefault="00726E95" w:rsidP="006227E7">
      <w:pPr>
        <w:spacing w:line="360" w:lineRule="auto"/>
        <w:jc w:val="center"/>
      </w:pPr>
      <w:r w:rsidRPr="007166E2">
        <w:t>Laura Czerniewicz, Sarah Goodier, Robert Morrell</w:t>
      </w:r>
    </w:p>
    <w:p w14:paraId="6BD90574" w14:textId="77777777" w:rsidR="00D92A4E" w:rsidRDefault="00D92A4E" w:rsidP="006227E7">
      <w:pPr>
        <w:spacing w:line="360" w:lineRule="auto"/>
        <w:jc w:val="center"/>
      </w:pPr>
    </w:p>
    <w:p w14:paraId="1652E4E9" w14:textId="1932FDEB" w:rsidR="00D92A4E" w:rsidRPr="007166E2" w:rsidRDefault="009026FB" w:rsidP="00D92A4E">
      <w:pPr>
        <w:spacing w:line="360" w:lineRule="auto"/>
        <w:jc w:val="center"/>
        <w:rPr>
          <w:rFonts w:ascii="Arial Narrow" w:hAnsi="Arial Narrow"/>
          <w:sz w:val="20"/>
          <w:szCs w:val="20"/>
        </w:rPr>
      </w:pPr>
      <w:proofErr w:type="gramStart"/>
      <w:r>
        <w:rPr>
          <w:rFonts w:ascii="Arial Narrow" w:hAnsi="Arial Narrow"/>
          <w:b/>
          <w:sz w:val="20"/>
          <w:szCs w:val="20"/>
        </w:rPr>
        <w:t>Manuscript version</w:t>
      </w:r>
      <w:r w:rsidR="00D92A4E" w:rsidRPr="007166E2">
        <w:rPr>
          <w:rFonts w:ascii="Arial Narrow" w:hAnsi="Arial Narrow"/>
          <w:b/>
          <w:sz w:val="20"/>
          <w:szCs w:val="20"/>
        </w:rPr>
        <w:t>.</w:t>
      </w:r>
      <w:proofErr w:type="gramEnd"/>
      <w:r w:rsidR="00D92A4E" w:rsidRPr="007166E2">
        <w:rPr>
          <w:rFonts w:ascii="Arial Narrow" w:hAnsi="Arial Narrow"/>
          <w:sz w:val="20"/>
          <w:szCs w:val="20"/>
        </w:rPr>
        <w:t xml:space="preserve"> Version of Record published in </w:t>
      </w:r>
      <w:r w:rsidR="00D92A4E" w:rsidRPr="007166E2">
        <w:rPr>
          <w:rFonts w:ascii="Arial Narrow" w:hAnsi="Arial Narrow" w:cs="AdvOT5fcf1b24"/>
          <w:i/>
          <w:sz w:val="20"/>
          <w:szCs w:val="20"/>
        </w:rPr>
        <w:t>INFORMATION, COMMUNICATION &amp; SOCIETY</w:t>
      </w:r>
      <w:r w:rsidR="00D92A4E" w:rsidRPr="007166E2">
        <w:rPr>
          <w:rFonts w:ascii="Arial Narrow" w:hAnsi="Arial Narrow" w:cs="AdvOT5fcf1b24"/>
          <w:sz w:val="20"/>
          <w:szCs w:val="20"/>
        </w:rPr>
        <w:t>, 2016, http://dx.doi.org/10.1080/1369118X.2016.1168473</w:t>
      </w:r>
    </w:p>
    <w:p w14:paraId="7FB32301" w14:textId="77777777" w:rsidR="00D92A4E" w:rsidRPr="007166E2" w:rsidRDefault="00D92A4E" w:rsidP="006227E7">
      <w:pPr>
        <w:spacing w:line="360" w:lineRule="auto"/>
        <w:jc w:val="center"/>
      </w:pPr>
    </w:p>
    <w:p w14:paraId="10B9F6D8" w14:textId="77777777" w:rsidR="00221F47" w:rsidRPr="007166E2" w:rsidRDefault="00221F47" w:rsidP="006227E7">
      <w:pPr>
        <w:pStyle w:val="Heading1"/>
        <w:spacing w:line="360" w:lineRule="auto"/>
      </w:pPr>
      <w:r w:rsidRPr="007166E2">
        <w:t>Abstract</w:t>
      </w:r>
    </w:p>
    <w:p w14:paraId="493F7F14" w14:textId="3D9D0380" w:rsidR="00221F47" w:rsidRPr="007166E2" w:rsidRDefault="00221F47" w:rsidP="006227E7">
      <w:pPr>
        <w:spacing w:line="360" w:lineRule="auto"/>
      </w:pPr>
      <w:r w:rsidRPr="007166E2">
        <w:t xml:space="preserve">The networked age promises global digital cultures with flattened power relations, given the affordances of information and communication technologies (ICTs) to collapse </w:t>
      </w:r>
      <w:proofErr w:type="gramStart"/>
      <w:r w:rsidRPr="007166E2">
        <w:t>distance,</w:t>
      </w:r>
      <w:proofErr w:type="gramEnd"/>
      <w:r w:rsidRPr="007166E2">
        <w:t xml:space="preserve"> enable easier cross-country collaborations and create new opportunities for knowledge production and sharing. In the academic domains, indications are that knowledge patterns continue to reflect physically-based geopolitical realities – where knowledge from the South is still peripheral while knowledge from the North still dominates in terms of all the conventional metrics. </w:t>
      </w:r>
      <w:r w:rsidR="009B1142" w:rsidRPr="007166E2">
        <w:t>This study explores the potential role of digital affordances to challenge structural Northern bias and generates questions about knowledge production and dissemination in the climate change knowledge domain. It is f</w:t>
      </w:r>
      <w:r w:rsidRPr="007166E2">
        <w:t>ramed by the field of scholarly communication within an African setting</w:t>
      </w:r>
      <w:r w:rsidR="009B1142" w:rsidRPr="007166E2">
        <w:t xml:space="preserve"> and</w:t>
      </w:r>
      <w:r w:rsidRPr="007166E2">
        <w:t xml:space="preserve"> by the emergent field of climate change </w:t>
      </w:r>
      <w:r w:rsidR="009B1142" w:rsidRPr="007166E2">
        <w:t>which is</w:t>
      </w:r>
      <w:r w:rsidRPr="007166E2">
        <w:t xml:space="preserve"> fraught with debates and contestations</w:t>
      </w:r>
      <w:r w:rsidR="00931924" w:rsidRPr="007166E2">
        <w:t>, particularly regarding mitigation and adaptation</w:t>
      </w:r>
      <w:r w:rsidR="009B1142" w:rsidRPr="007166E2">
        <w:t xml:space="preserve">. </w:t>
      </w:r>
      <w:r w:rsidR="00706584" w:rsidRPr="007166E2">
        <w:t>It draws on S</w:t>
      </w:r>
      <w:r w:rsidRPr="007166E2">
        <w:t xml:space="preserve">outhern theory which interrogates the global dynamics of knowledge production and dissemination;  </w:t>
      </w:r>
      <w:r w:rsidR="00706584" w:rsidRPr="007166E2">
        <w:t xml:space="preserve"> It explores</w:t>
      </w:r>
      <w:r w:rsidR="005543EB" w:rsidRPr="007166E2">
        <w:t xml:space="preserve"> </w:t>
      </w:r>
      <w:r w:rsidRPr="007166E2">
        <w:t xml:space="preserve">the intersection of the discoverability and visibility of local climate change research </w:t>
      </w:r>
      <w:r w:rsidR="00706584" w:rsidRPr="007166E2">
        <w:t xml:space="preserve">methodologically </w:t>
      </w:r>
      <w:r w:rsidRPr="007166E2">
        <w:t>from the outside in</w:t>
      </w:r>
      <w:r w:rsidR="00706584" w:rsidRPr="007166E2">
        <w:t>,</w:t>
      </w:r>
      <w:r w:rsidRPr="007166E2">
        <w:t xml:space="preserve"> through an experiment of searches for “climate change / South Africa” and from the inside-out by reviewing the online presence of one climate change group in a top ranked African university.</w:t>
      </w:r>
    </w:p>
    <w:p w14:paraId="23FB0E77" w14:textId="77777777" w:rsidR="00221F47" w:rsidRPr="007166E2" w:rsidRDefault="00221F47" w:rsidP="006227E7">
      <w:pPr>
        <w:pStyle w:val="Heading1"/>
        <w:spacing w:line="360" w:lineRule="auto"/>
      </w:pPr>
      <w:r w:rsidRPr="007166E2">
        <w:lastRenderedPageBreak/>
        <w:t>Keywords</w:t>
      </w:r>
    </w:p>
    <w:p w14:paraId="7166A9CB" w14:textId="0A110A06" w:rsidR="00221F47" w:rsidRPr="007166E2" w:rsidRDefault="00221F47" w:rsidP="006227E7">
      <w:pPr>
        <w:spacing w:line="360" w:lineRule="auto"/>
      </w:pPr>
      <w:r w:rsidRPr="007166E2">
        <w:t xml:space="preserve">Knowledge inequalities, digital mediation, </w:t>
      </w:r>
      <w:r w:rsidR="005543EB" w:rsidRPr="007166E2">
        <w:t>South</w:t>
      </w:r>
      <w:r w:rsidRPr="007166E2">
        <w:t xml:space="preserve">ern theory, search engines, online presence, </w:t>
      </w:r>
      <w:r w:rsidR="005543EB" w:rsidRPr="007166E2">
        <w:t>climate change</w:t>
      </w:r>
    </w:p>
    <w:p w14:paraId="0A8CC44A" w14:textId="77777777" w:rsidR="00221F47" w:rsidRPr="007166E2" w:rsidRDefault="00221F47" w:rsidP="006227E7">
      <w:pPr>
        <w:pStyle w:val="Heading1"/>
        <w:spacing w:line="360" w:lineRule="auto"/>
      </w:pPr>
      <w:r w:rsidRPr="007166E2">
        <w:t>Authors</w:t>
      </w:r>
    </w:p>
    <w:p w14:paraId="6BA71D34" w14:textId="74858A05" w:rsidR="00221F47" w:rsidRPr="007166E2" w:rsidRDefault="00221F47" w:rsidP="006227E7">
      <w:pPr>
        <w:spacing w:line="360" w:lineRule="auto"/>
      </w:pPr>
      <w:r w:rsidRPr="007166E2">
        <w:t xml:space="preserve">Laura Czerniewicz </w:t>
      </w:r>
      <w:hyperlink r:id="rId9" w:history="1">
        <w:r w:rsidRPr="007166E2">
          <w:rPr>
            <w:rStyle w:val="Hyperlink"/>
          </w:rPr>
          <w:t>Laura.czerniewicz@uct.ac.za</w:t>
        </w:r>
      </w:hyperlink>
      <w:r w:rsidRPr="007166E2">
        <w:t xml:space="preserve"> (corresponding author)</w:t>
      </w:r>
      <w:r w:rsidR="007166E2" w:rsidRPr="007166E2">
        <w:t xml:space="preserve">, Sarah Goodier, </w:t>
      </w:r>
    </w:p>
    <w:p w14:paraId="0DF7F594" w14:textId="5443E694" w:rsidR="00221F47" w:rsidRPr="007166E2" w:rsidRDefault="007166E2" w:rsidP="006227E7">
      <w:pPr>
        <w:spacing w:line="360" w:lineRule="auto"/>
      </w:pPr>
      <w:r w:rsidRPr="007166E2">
        <w:t>Robert Morrell</w:t>
      </w:r>
      <w:proofErr w:type="gramStart"/>
      <w:r w:rsidRPr="007166E2">
        <w:t xml:space="preserve">,  </w:t>
      </w:r>
      <w:r w:rsidR="009026FB">
        <w:t>all</w:t>
      </w:r>
      <w:proofErr w:type="gramEnd"/>
      <w:r w:rsidR="009026FB">
        <w:t xml:space="preserve"> </w:t>
      </w:r>
      <w:r w:rsidR="00221F47" w:rsidRPr="007166E2">
        <w:t>University of Cape Town</w:t>
      </w:r>
    </w:p>
    <w:p w14:paraId="6553E39F" w14:textId="77777777" w:rsidR="006227E7" w:rsidRPr="007166E2" w:rsidRDefault="006227E7" w:rsidP="006227E7">
      <w:pPr>
        <w:spacing w:line="360" w:lineRule="auto"/>
      </w:pPr>
    </w:p>
    <w:p w14:paraId="7C94F6D8" w14:textId="77777777" w:rsidR="00476F20" w:rsidRPr="007166E2" w:rsidRDefault="007E3764" w:rsidP="006227E7">
      <w:pPr>
        <w:pStyle w:val="Heading2"/>
        <w:spacing w:line="360" w:lineRule="auto"/>
      </w:pPr>
      <w:r w:rsidRPr="007166E2">
        <w:t>Introduction</w:t>
      </w:r>
    </w:p>
    <w:p w14:paraId="79CEB2A1" w14:textId="277DF5F7" w:rsidR="00EA5ED6" w:rsidRPr="007166E2" w:rsidRDefault="00F5208D" w:rsidP="006227E7">
      <w:pPr>
        <w:spacing w:line="360" w:lineRule="auto"/>
      </w:pPr>
      <w:r w:rsidRPr="007166E2">
        <w:t xml:space="preserve">The networked age promises </w:t>
      </w:r>
      <w:r w:rsidR="00EA5ED6" w:rsidRPr="007166E2">
        <w:t xml:space="preserve">global </w:t>
      </w:r>
      <w:r w:rsidRPr="007166E2">
        <w:t xml:space="preserve">digital cultures </w:t>
      </w:r>
      <w:r w:rsidR="00D94F33" w:rsidRPr="007166E2">
        <w:t xml:space="preserve">with </w:t>
      </w:r>
      <w:r w:rsidRPr="007166E2">
        <w:t xml:space="preserve">flattened </w:t>
      </w:r>
      <w:r w:rsidR="00D94F33" w:rsidRPr="007166E2">
        <w:t>power relation</w:t>
      </w:r>
      <w:r w:rsidR="008677F6" w:rsidRPr="007166E2">
        <w:t>s</w:t>
      </w:r>
      <w:r w:rsidRPr="007166E2">
        <w:t xml:space="preserve">, </w:t>
      </w:r>
      <w:r w:rsidR="008677F6" w:rsidRPr="007166E2">
        <w:t>given</w:t>
      </w:r>
      <w:r w:rsidRPr="007166E2">
        <w:t xml:space="preserve"> the affordance</w:t>
      </w:r>
      <w:r w:rsidR="00D219D6" w:rsidRPr="007166E2">
        <w:t>s</w:t>
      </w:r>
      <w:r w:rsidRPr="007166E2">
        <w:t xml:space="preserve"> of information and communication technologies (ICTs)</w:t>
      </w:r>
      <w:r w:rsidR="00D219D6" w:rsidRPr="007166E2">
        <w:t xml:space="preserve"> </w:t>
      </w:r>
      <w:r w:rsidR="008677F6" w:rsidRPr="007166E2">
        <w:t>to</w:t>
      </w:r>
      <w:r w:rsidR="00E27832" w:rsidRPr="007166E2">
        <w:t xml:space="preserve"> collapse </w:t>
      </w:r>
      <w:proofErr w:type="gramStart"/>
      <w:r w:rsidR="008677F6" w:rsidRPr="007166E2">
        <w:t>distance,</w:t>
      </w:r>
      <w:proofErr w:type="gramEnd"/>
      <w:r w:rsidR="008677F6" w:rsidRPr="007166E2">
        <w:t xml:space="preserve"> enable</w:t>
      </w:r>
      <w:r w:rsidR="00E27832" w:rsidRPr="007166E2">
        <w:t xml:space="preserve"> </w:t>
      </w:r>
      <w:r w:rsidR="00D219D6" w:rsidRPr="007166E2">
        <w:t xml:space="preserve">easier cross-country collaborations and </w:t>
      </w:r>
      <w:r w:rsidR="008677F6" w:rsidRPr="007166E2">
        <w:t>create</w:t>
      </w:r>
      <w:r w:rsidR="00E27832" w:rsidRPr="007166E2">
        <w:t xml:space="preserve"> </w:t>
      </w:r>
      <w:r w:rsidR="00D219D6" w:rsidRPr="007166E2">
        <w:t xml:space="preserve">new opportunities for knowledge production and sharing. Yet </w:t>
      </w:r>
      <w:r w:rsidR="008677F6" w:rsidRPr="007166E2">
        <w:t>both the virtual and the physical</w:t>
      </w:r>
      <w:r w:rsidR="00E27832" w:rsidRPr="007166E2">
        <w:t xml:space="preserve"> remain infused with</w:t>
      </w:r>
      <w:r w:rsidR="00D219D6" w:rsidRPr="007166E2">
        <w:t xml:space="preserve"> </w:t>
      </w:r>
      <w:r w:rsidR="000E0604" w:rsidRPr="007166E2">
        <w:t>relations of power</w:t>
      </w:r>
      <w:r w:rsidR="00D219D6" w:rsidRPr="007166E2">
        <w:t xml:space="preserve"> </w:t>
      </w:r>
      <w:r w:rsidR="00E27832" w:rsidRPr="007166E2">
        <w:t xml:space="preserve">which </w:t>
      </w:r>
      <w:r w:rsidR="00D462AF" w:rsidRPr="007166E2">
        <w:t>are inextricably intermingled</w:t>
      </w:r>
      <w:r w:rsidR="002F1C25" w:rsidRPr="007166E2">
        <w:t xml:space="preserve"> and </w:t>
      </w:r>
      <w:r w:rsidR="00D423E3" w:rsidRPr="007166E2">
        <w:t xml:space="preserve">ICTs have been argued to potentially aggravate existing </w:t>
      </w:r>
      <w:r w:rsidR="002F1C25" w:rsidRPr="007166E2">
        <w:t xml:space="preserve">power </w:t>
      </w:r>
      <w:r w:rsidR="00D423E3" w:rsidRPr="007166E2">
        <w:t>inequalities (Thompson 2004</w:t>
      </w:r>
      <w:r w:rsidR="004C5E7E" w:rsidRPr="007166E2">
        <w:t>, 2008</w:t>
      </w:r>
      <w:r w:rsidR="00D423E3" w:rsidRPr="007166E2">
        <w:t>)</w:t>
      </w:r>
      <w:r w:rsidR="00D462AF" w:rsidRPr="007166E2">
        <w:t xml:space="preserve">. </w:t>
      </w:r>
      <w:r w:rsidR="00D219D6" w:rsidRPr="007166E2">
        <w:t xml:space="preserve">In the </w:t>
      </w:r>
      <w:r w:rsidR="009161B3" w:rsidRPr="007166E2">
        <w:t>academic domains</w:t>
      </w:r>
      <w:r w:rsidR="00D219D6" w:rsidRPr="007166E2">
        <w:t>, indications are that</w:t>
      </w:r>
      <w:r w:rsidR="00EA5ED6" w:rsidRPr="007166E2">
        <w:t xml:space="preserve"> knowledge patterns </w:t>
      </w:r>
      <w:r w:rsidR="00E27832" w:rsidRPr="007166E2">
        <w:t xml:space="preserve">continue to </w:t>
      </w:r>
      <w:r w:rsidR="00EA5ED6" w:rsidRPr="007166E2">
        <w:t xml:space="preserve">reflect </w:t>
      </w:r>
      <w:r w:rsidR="00D219D6" w:rsidRPr="007166E2">
        <w:t xml:space="preserve">physically-based </w:t>
      </w:r>
      <w:r w:rsidR="00EA5ED6" w:rsidRPr="007166E2">
        <w:t>geopolitical realities</w:t>
      </w:r>
      <w:r w:rsidR="00E27832" w:rsidRPr="007166E2">
        <w:t xml:space="preserve"> – where </w:t>
      </w:r>
      <w:r w:rsidR="00EA5ED6" w:rsidRPr="007166E2">
        <w:t xml:space="preserve">knowledge from the South is still peripheral </w:t>
      </w:r>
      <w:r w:rsidR="00E27832" w:rsidRPr="007166E2">
        <w:t>while</w:t>
      </w:r>
      <w:r w:rsidR="00EA5ED6" w:rsidRPr="007166E2">
        <w:t xml:space="preserve"> knowledge from the North </w:t>
      </w:r>
      <w:r w:rsidR="002D2641" w:rsidRPr="007166E2">
        <w:t>maintains a</w:t>
      </w:r>
      <w:r w:rsidR="00EA5ED6" w:rsidRPr="007166E2">
        <w:t xml:space="preserve"> domina</w:t>
      </w:r>
      <w:r w:rsidR="002D2641" w:rsidRPr="007166E2">
        <w:t>nce</w:t>
      </w:r>
      <w:r w:rsidR="00EA5ED6" w:rsidRPr="007166E2">
        <w:t xml:space="preserve"> in terms of all the conventional metrics </w:t>
      </w:r>
      <w:r w:rsidR="00AD1B50" w:rsidRPr="007166E2">
        <w:fldChar w:fldCharType="begin"/>
      </w:r>
      <w:r w:rsidR="00AD1B50" w:rsidRPr="007166E2">
        <w:instrText xml:space="preserve"> ADDIN ZOTERO_ITEM CSL_CITATION {"citationID":"7IlWQ68x","properties":{"formattedCitation":"(Beigel 2014; Canagarajah 2002; King 2004)","plainCitation":"(Beigel 2014; Canagarajah 2002; King 2004)"},"citationItems":[{"id":194,"uris":["http://zotero.org/users/1390289/items/UPHNA4WX"],"uri":["http://zotero.org/users/1390289/items/UPHNA4WX"],"itemData":{"id":194,"type":"article-journal","title":"Publishing from the periphery: Structural heterogeneity and segmented circuits. The evaluation of scientific publications for tenure in Argentina’s CONICET","container-title":"Current Sociology","page":"1-23","DOI":"DOI: 10.1177/0011392114533977","author":[{"family":"Beigel","given":"Fernanda"}],"issued":{"date-parts":[["2014"]]}}},{"id":195,"uris":["http://zotero.org/users/1390289/items/5FMZEZFA"],"uri":["http://zotero.org/users/1390289/items/5FMZEZFA"],"itemData":{"id":195,"type":"book","title":"Geopolitics of Academic Writing","publisher":"University of Pittsburgh Press","publisher-place":"Pittsburgh","event-place":"Pittsburgh","author":[{"family":"Canagarajah","given":"A Suresh"}],"issued":{"date-parts":[["2002"]]}}},{"id":200,"uris":["http://zotero.org/users/1390289/items/85JST5MW"],"uri":["http://zotero.org/users/1390289/items/85JST5MW"],"itemData":{"id":200,"type":"article-journal","title":"The scientific impact of nations","container-title":"Nature","page":"311-316","issue":"430","author":[{"family":"King","given":"D"}],"issued":{"date-parts":[["2004"]]}}}],"schema":"https://github.com/citation-style-language/schema/raw/master/csl-citation.json"} </w:instrText>
      </w:r>
      <w:r w:rsidR="00AD1B50" w:rsidRPr="007166E2">
        <w:fldChar w:fldCharType="separate"/>
      </w:r>
      <w:r w:rsidR="00AD1B50" w:rsidRPr="007166E2">
        <w:t xml:space="preserve">(Beigel 2014; Canagarajah 2002; </w:t>
      </w:r>
      <w:r w:rsidR="00195311" w:rsidRPr="007166E2">
        <w:t xml:space="preserve">Florida 2005; </w:t>
      </w:r>
      <w:r w:rsidR="00AD1B50" w:rsidRPr="007166E2">
        <w:t>King 2004)</w:t>
      </w:r>
      <w:r w:rsidR="00AD1B50" w:rsidRPr="007166E2">
        <w:fldChar w:fldCharType="end"/>
      </w:r>
      <w:r w:rsidR="00EA5ED6" w:rsidRPr="007166E2">
        <w:t>.</w:t>
      </w:r>
      <w:r w:rsidR="002D2641" w:rsidRPr="007166E2">
        <w:t xml:space="preserve"> The patent and citation maps produced by Florida (2005) highlight this showing peaks of these measures of innovation and knowledge clustered almost exclusively in the North, with the vast majority clustered in the USA and Europe.</w:t>
      </w:r>
      <w:r w:rsidR="00EA5ED6" w:rsidRPr="007166E2">
        <w:t xml:space="preserve"> </w:t>
      </w:r>
      <w:r w:rsidR="002D2641" w:rsidRPr="007166E2">
        <w:t>Such k</w:t>
      </w:r>
      <w:r w:rsidR="00EA5ED6" w:rsidRPr="007166E2">
        <w:t xml:space="preserve">nowledge inequalities </w:t>
      </w:r>
      <w:r w:rsidR="003E7985" w:rsidRPr="007166E2">
        <w:t>have become</w:t>
      </w:r>
      <w:r w:rsidR="00EA5ED6" w:rsidRPr="007166E2">
        <w:t xml:space="preserve"> the focus of </w:t>
      </w:r>
      <w:r w:rsidR="00B53731" w:rsidRPr="007166E2">
        <w:t xml:space="preserve">growing </w:t>
      </w:r>
      <w:r w:rsidR="00EA5ED6" w:rsidRPr="007166E2">
        <w:t>global attention and</w:t>
      </w:r>
      <w:r w:rsidR="000E0604" w:rsidRPr="007166E2">
        <w:t xml:space="preserve"> are central to the</w:t>
      </w:r>
      <w:r w:rsidR="00EA5ED6" w:rsidRPr="007166E2">
        <w:t xml:space="preserve"> </w:t>
      </w:r>
      <w:r w:rsidR="000E0604" w:rsidRPr="007166E2">
        <w:t xml:space="preserve">framing of </w:t>
      </w:r>
      <w:r w:rsidR="00EA5ED6" w:rsidRPr="007166E2">
        <w:t xml:space="preserve">a new knowledge politics. </w:t>
      </w:r>
      <w:r w:rsidR="000E0604" w:rsidRPr="007166E2">
        <w:t>T</w:t>
      </w:r>
      <w:r w:rsidR="003E7985" w:rsidRPr="007166E2">
        <w:t>he possibilities of the digital</w:t>
      </w:r>
      <w:r w:rsidR="000E0604" w:rsidRPr="007166E2">
        <w:t xml:space="preserve"> have </w:t>
      </w:r>
      <w:r w:rsidR="00D462AF" w:rsidRPr="007166E2">
        <w:t>fuelled</w:t>
      </w:r>
      <w:r w:rsidR="006D2E2A" w:rsidRPr="007166E2">
        <w:t xml:space="preserve"> demand</w:t>
      </w:r>
      <w:r w:rsidR="00D462AF" w:rsidRPr="007166E2">
        <w:t>s</w:t>
      </w:r>
      <w:r w:rsidR="006D2E2A" w:rsidRPr="007166E2">
        <w:t xml:space="preserve"> for more egalitarian</w:t>
      </w:r>
      <w:r w:rsidR="000E0604" w:rsidRPr="007166E2">
        <w:t xml:space="preserve"> research and</w:t>
      </w:r>
      <w:r w:rsidR="006D2E2A" w:rsidRPr="007166E2">
        <w:t xml:space="preserve"> publishing policies </w:t>
      </w:r>
      <w:r w:rsidR="000E0604" w:rsidRPr="007166E2">
        <w:t xml:space="preserve">coupled with </w:t>
      </w:r>
      <w:r w:rsidR="006D2E2A" w:rsidRPr="007166E2">
        <w:t>a greater consciousness about how knowledge is produced, by whom</w:t>
      </w:r>
      <w:r w:rsidR="000A49C4" w:rsidRPr="007166E2">
        <w:t>,</w:t>
      </w:r>
      <w:r w:rsidR="006D2E2A" w:rsidRPr="007166E2">
        <w:t xml:space="preserve"> for whom </w:t>
      </w:r>
      <w:r w:rsidR="000A49C4" w:rsidRPr="007166E2">
        <w:t>and for what purpose</w:t>
      </w:r>
      <w:r w:rsidR="00AD1B50" w:rsidRPr="007166E2">
        <w:t xml:space="preserve"> </w:t>
      </w:r>
      <w:r w:rsidR="00AD1B50" w:rsidRPr="007166E2">
        <w:fldChar w:fldCharType="begin"/>
      </w:r>
      <w:r w:rsidR="00AD1B50" w:rsidRPr="007166E2">
        <w:instrText xml:space="preserve"> ADDIN ZOTERO_ITEM CSL_CITATION {"citationID":"kwKqZ3l5","properties":{"formattedCitation":"(Connell 2007; Comaroff and Comaroff 2012; Rosa 2014)","plainCitation":"(Connell 2007; Comaroff and Comaroff 2012; Rosa 2014)"},"citationItems":[{"id":198,"uris":["http://zotero.org/users/1390289/items/SBEFAM2Z"],"uri":["http://zotero.org/users/1390289/items/SBEFAM2Z"],"itemData":{"id":198,"type":"book","title":"Southern Theory. The global dynamics of knowledge in social science","publisher":"Polity Press","publisher-place":"Cambridge","event-place":"Cambridge","author":[{"family":"Connell","given":"R"}],"issued":{"date-parts":[["2007"]]}}},{"id":197,"uris":["http://zotero.org/users/1390289/items/HUAVKRW4"],"uri":["http://zotero.org/users/1390289/items/HUAVKRW4"],"itemData":{"id":197,"type":"book","title":"Theory from the South. Or how Euro-America is evolving towards Africa","publisher":"Paradigm Publishers","publisher-place":"Boulder","event-place":"Boulder","author":[{"family":"Comaroff","given":"Jean"},{"family":"Comaroff","given":"John"}],"issued":{"date-parts":[["2012"]]}}},{"id":202,"uris":["http://zotero.org/users/1390289/items/JW8DVP4D"],"uri":["http://zotero.org/users/1390289/items/JW8DVP4D"],"itemData":{"id":202,"type":"article-journal","title":"Theories of the South: Limits and perspectives of an emergent movement in social sciences","container-title":"Current Sociology","page":"851-867","volume":"62","issue":"6","DOI":"10.1177/0011392114522171","author":[{"family":"Rosa","given":"Marcelo"}],"issued":{"date-parts":[["2014"]]}}}],"schema":"https://github.com/citation-style-language/schema/raw/master/csl-citation.json"} </w:instrText>
      </w:r>
      <w:r w:rsidR="00AD1B50" w:rsidRPr="007166E2">
        <w:fldChar w:fldCharType="separate"/>
      </w:r>
      <w:r w:rsidR="00AD1B50" w:rsidRPr="007166E2">
        <w:t xml:space="preserve">(Connell 2007; Comaroff </w:t>
      </w:r>
      <w:r w:rsidR="006227E7" w:rsidRPr="007166E2">
        <w:t>&amp;</w:t>
      </w:r>
      <w:r w:rsidR="00AD1B50" w:rsidRPr="007166E2">
        <w:t xml:space="preserve"> Comaroff 2012; Rosa 2014)</w:t>
      </w:r>
      <w:r w:rsidR="00AD1B50" w:rsidRPr="007166E2">
        <w:fldChar w:fldCharType="end"/>
      </w:r>
      <w:r w:rsidR="004B7ADE" w:rsidRPr="007166E2">
        <w:t>.</w:t>
      </w:r>
      <w:r w:rsidR="003E7985" w:rsidRPr="007166E2">
        <w:t xml:space="preserve"> </w:t>
      </w:r>
    </w:p>
    <w:p w14:paraId="09A7B591" w14:textId="74A41F82" w:rsidR="00E90B7A" w:rsidRPr="007166E2" w:rsidRDefault="00D94F33" w:rsidP="006227E7">
      <w:pPr>
        <w:spacing w:line="360" w:lineRule="auto"/>
        <w:rPr>
          <w:b/>
        </w:rPr>
      </w:pPr>
      <w:r w:rsidRPr="007166E2">
        <w:t>Formal academic k</w:t>
      </w:r>
      <w:r w:rsidR="000E0604" w:rsidRPr="007166E2">
        <w:t xml:space="preserve">nowledge </w:t>
      </w:r>
      <w:r w:rsidR="000771C2" w:rsidRPr="007166E2">
        <w:t xml:space="preserve">spheres have traditionally valorised </w:t>
      </w:r>
      <w:r w:rsidR="00E90B7A" w:rsidRPr="007166E2">
        <w:t>citation count</w:t>
      </w:r>
      <w:r w:rsidR="000771C2" w:rsidRPr="007166E2">
        <w:t>s</w:t>
      </w:r>
      <w:r w:rsidR="00E90B7A" w:rsidRPr="007166E2">
        <w:t xml:space="preserve">. </w:t>
      </w:r>
      <w:r w:rsidR="000E0604" w:rsidRPr="007166E2">
        <w:t xml:space="preserve">The value of research outputs </w:t>
      </w:r>
      <w:r w:rsidR="000771C2" w:rsidRPr="007166E2">
        <w:t xml:space="preserve">has </w:t>
      </w:r>
      <w:r w:rsidR="008600D2" w:rsidRPr="007166E2">
        <w:t xml:space="preserve">been </w:t>
      </w:r>
      <w:r w:rsidR="000771C2" w:rsidRPr="007166E2">
        <w:t xml:space="preserve">– and continues to be </w:t>
      </w:r>
      <w:r w:rsidR="000E0604" w:rsidRPr="007166E2">
        <w:t xml:space="preserve">– </w:t>
      </w:r>
      <w:r w:rsidR="000771C2" w:rsidRPr="007166E2">
        <w:t>measured by how often it is cited</w:t>
      </w:r>
      <w:r w:rsidR="00F331F2" w:rsidRPr="007166E2">
        <w:t xml:space="preserve">, </w:t>
      </w:r>
      <w:r w:rsidR="000E0604" w:rsidRPr="007166E2">
        <w:t xml:space="preserve">and </w:t>
      </w:r>
      <w:r w:rsidR="00F331F2" w:rsidRPr="007166E2">
        <w:t xml:space="preserve">scholarly promotion and reputation </w:t>
      </w:r>
      <w:r w:rsidR="000E0604" w:rsidRPr="007166E2">
        <w:t xml:space="preserve">are </w:t>
      </w:r>
      <w:r w:rsidR="00F331F2" w:rsidRPr="007166E2">
        <w:t>rewarded on this basis</w:t>
      </w:r>
      <w:r w:rsidR="00755290" w:rsidRPr="007166E2">
        <w:t xml:space="preserve"> (</w:t>
      </w:r>
      <w:proofErr w:type="spellStart"/>
      <w:r w:rsidR="00755290" w:rsidRPr="007166E2">
        <w:t>Wilsdon</w:t>
      </w:r>
      <w:proofErr w:type="spellEnd"/>
      <w:r w:rsidR="00755290" w:rsidRPr="007166E2">
        <w:t xml:space="preserve"> et al. 2015)</w:t>
      </w:r>
      <w:r w:rsidR="000771C2" w:rsidRPr="007166E2">
        <w:t>. Critiques of citation as a form</w:t>
      </w:r>
      <w:r w:rsidR="009355FF" w:rsidRPr="007166E2">
        <w:t xml:space="preserve"> </w:t>
      </w:r>
      <w:r w:rsidR="000771C2" w:rsidRPr="007166E2">
        <w:t xml:space="preserve">of </w:t>
      </w:r>
      <w:r w:rsidR="008C17E1" w:rsidRPr="007166E2">
        <w:t xml:space="preserve">quality </w:t>
      </w:r>
      <w:r w:rsidR="000771C2" w:rsidRPr="007166E2">
        <w:t xml:space="preserve">measurement </w:t>
      </w:r>
      <w:r w:rsidR="009355FF" w:rsidRPr="007166E2">
        <w:t>and impact</w:t>
      </w:r>
      <w:r w:rsidR="00422D16" w:rsidRPr="007166E2">
        <w:t>, however,</w:t>
      </w:r>
      <w:r w:rsidR="009355FF" w:rsidRPr="007166E2">
        <w:t xml:space="preserve"> </w:t>
      </w:r>
      <w:r w:rsidR="00127600" w:rsidRPr="007166E2">
        <w:t>have a long history</w:t>
      </w:r>
      <w:r w:rsidR="00AD1B50" w:rsidRPr="007166E2">
        <w:t xml:space="preserve"> </w:t>
      </w:r>
      <w:r w:rsidR="00AD1B50" w:rsidRPr="007166E2">
        <w:fldChar w:fldCharType="begin"/>
      </w:r>
      <w:r w:rsidR="00AD1B50" w:rsidRPr="007166E2">
        <w:instrText xml:space="preserve"> ADDIN ZOTERO_ITEM CSL_CITATION {"citationID":"tSIfgG5C","properties":{"formattedCitation":"(Moravcsik and Murugesan 1975)","plainCitation":"(Moravcsik and Murugesan 1975)"},"citationItems":[{"id":214,"uris":["http://zotero.org/users/1390289/items/939VSSQ4"],"uri":["http://zotero.org/users/1390289/items/939VSSQ4"],"itemData":{"id":214,"type":"article-journal","title":"Some Results on the Function and Quality of Citations","container-title":"Social Studies of Science","page":"86-92","volume":"5","issue":"1","author":[{"family":"Moravcsik","given":"Michael"},{"family":"Murugesan","given":"Poovanalingam"}],"issued":{"date-parts":[["1975"]]}}}],"schema":"https://github.com/citation-style-language/schema/raw/master/csl-citation.json"} </w:instrText>
      </w:r>
      <w:r w:rsidR="00AD1B50" w:rsidRPr="007166E2">
        <w:fldChar w:fldCharType="separate"/>
      </w:r>
      <w:r w:rsidR="00AD1B50" w:rsidRPr="007166E2">
        <w:t xml:space="preserve">(Moravcsik </w:t>
      </w:r>
      <w:r w:rsidR="006227E7" w:rsidRPr="007166E2">
        <w:t>&amp;</w:t>
      </w:r>
      <w:r w:rsidR="00AD1B50" w:rsidRPr="007166E2">
        <w:t xml:space="preserve"> Murugesan 1975)</w:t>
      </w:r>
      <w:r w:rsidR="00AD1B50" w:rsidRPr="007166E2">
        <w:fldChar w:fldCharType="end"/>
      </w:r>
      <w:r w:rsidR="006E45FC" w:rsidRPr="007166E2">
        <w:t xml:space="preserve"> and </w:t>
      </w:r>
      <w:r w:rsidR="00127600" w:rsidRPr="007166E2">
        <w:t xml:space="preserve">contemporary </w:t>
      </w:r>
      <w:r w:rsidR="006E45FC" w:rsidRPr="007166E2">
        <w:t xml:space="preserve">critiques of instrumentalist narrow concepts of academic impact </w:t>
      </w:r>
      <w:r w:rsidR="00AD1B50" w:rsidRPr="007166E2">
        <w:fldChar w:fldCharType="begin"/>
      </w:r>
      <w:r w:rsidR="00AD1B50" w:rsidRPr="007166E2">
        <w:instrText xml:space="preserve"> ADDIN ZOTERO_ITEM CSL_CITATION {"citationID":"nvnTRHks","properties":{"formattedCitation":"(Cope and Kalantzis 2014)","plainCitation":"(Cope and Kalantzis 2014)"},"citationItems":[{"id":212,"uris":["http://zotero.org/users/1390289/items/RHBBPZ6D"],"uri":["http://zotero.org/users/1390289/items/RHBBPZ6D"],"itemData":{"id":212,"type":"chapter","title":"Changing knowledge ecologies and the transformation of the academic journal","container-title":"The Future of the Academic Journal","publisher":"Chandos Publishing","author":[{"family":"Cope","given":"Bill"},{"family":"Kalantzis","given":"Mary"}],"issued":{"date-parts":[["2014"]]}}}],"schema":"https://github.com/citation-style-language/schema/raw/master/csl-citation.json"} </w:instrText>
      </w:r>
      <w:r w:rsidR="00AD1B50" w:rsidRPr="007166E2">
        <w:fldChar w:fldCharType="separate"/>
      </w:r>
      <w:r w:rsidR="00AD1B50" w:rsidRPr="007166E2">
        <w:t xml:space="preserve">(Cope </w:t>
      </w:r>
      <w:r w:rsidR="006227E7" w:rsidRPr="007166E2">
        <w:t>&amp;</w:t>
      </w:r>
      <w:r w:rsidR="00AD1B50" w:rsidRPr="007166E2">
        <w:t xml:space="preserve"> Kalantzis 2014)</w:t>
      </w:r>
      <w:r w:rsidR="00AD1B50" w:rsidRPr="007166E2">
        <w:fldChar w:fldCharType="end"/>
      </w:r>
      <w:r w:rsidR="00127600" w:rsidRPr="007166E2">
        <w:rPr>
          <w:color w:val="FF0000"/>
        </w:rPr>
        <w:t xml:space="preserve"> </w:t>
      </w:r>
      <w:r w:rsidR="00127600" w:rsidRPr="007166E2">
        <w:rPr>
          <w:color w:val="auto"/>
        </w:rPr>
        <w:t>have renewed currency</w:t>
      </w:r>
      <w:r w:rsidR="0006468A" w:rsidRPr="007166E2">
        <w:rPr>
          <w:color w:val="auto"/>
        </w:rPr>
        <w:t xml:space="preserve"> and </w:t>
      </w:r>
      <w:proofErr w:type="spellStart"/>
      <w:r w:rsidR="0006468A" w:rsidRPr="007166E2">
        <w:rPr>
          <w:color w:val="auto"/>
        </w:rPr>
        <w:t>vigor</w:t>
      </w:r>
      <w:proofErr w:type="spellEnd"/>
      <w:r w:rsidR="00F331F2" w:rsidRPr="007166E2">
        <w:rPr>
          <w:color w:val="auto"/>
        </w:rPr>
        <w:t>.</w:t>
      </w:r>
      <w:r w:rsidR="006C6A62" w:rsidRPr="007166E2">
        <w:rPr>
          <w:color w:val="auto"/>
        </w:rPr>
        <w:t xml:space="preserve"> </w:t>
      </w:r>
      <w:r w:rsidR="00575587" w:rsidRPr="007166E2">
        <w:t xml:space="preserve">Recent critiques </w:t>
      </w:r>
      <w:r w:rsidR="008677F6" w:rsidRPr="007166E2">
        <w:t>explain</w:t>
      </w:r>
      <w:r w:rsidR="00127600" w:rsidRPr="007166E2">
        <w:t xml:space="preserve"> how</w:t>
      </w:r>
      <w:r w:rsidR="006E45FC" w:rsidRPr="007166E2">
        <w:t xml:space="preserve"> </w:t>
      </w:r>
      <w:r w:rsidR="000D28CC" w:rsidRPr="007166E2">
        <w:t>“</w:t>
      </w:r>
      <w:r w:rsidR="006E45FC" w:rsidRPr="007166E2">
        <w:t>c</w:t>
      </w:r>
      <w:r w:rsidR="00691D8E" w:rsidRPr="007166E2">
        <w:t>itations also have their uneven geographies</w:t>
      </w:r>
      <w:r w:rsidR="000D28CC" w:rsidRPr="007166E2">
        <w:t>”</w:t>
      </w:r>
      <w:r w:rsidR="006E45FC" w:rsidRPr="007166E2">
        <w:t xml:space="preserve"> </w:t>
      </w:r>
      <w:r w:rsidR="00AD1B50" w:rsidRPr="007166E2">
        <w:fldChar w:fldCharType="begin"/>
      </w:r>
      <w:r w:rsidR="00AD1B50" w:rsidRPr="007166E2">
        <w:instrText xml:space="preserve"> ADDIN ZOTERO_ITEM CSL_CITATION {"citationID":"EAzkgqkr","properties":{"formattedCitation":"(Paasi 2005)","plainCitation":"(Paasi 2005)"},"citationItems":[{"id":228,"uris":["http://zotero.org/users/1390289/items/AEWFPQKI"],"uri":["http://zotero.org/users/1390289/items/AEWFPQKI"],"itemData":{"id":228,"type":"article-journal","title":"Globalisation, academic capitalism, and the uneven geographies of international journal publishing spaces","container-title":"Environment and Planning","page":"769-789","volume":"37","issue":"5","author":[{"family":"Paasi","given":"A"}],"issued":{"date-parts":[["2005"]]}}}],"schema":"https://github.com/citation-style-language/schema/raw/master/csl-citation.json"} </w:instrText>
      </w:r>
      <w:r w:rsidR="00AD1B50" w:rsidRPr="007166E2">
        <w:fldChar w:fldCharType="separate"/>
      </w:r>
      <w:r w:rsidR="00AD1B50" w:rsidRPr="007166E2">
        <w:t>(Paasi 2005 P784</w:t>
      </w:r>
      <w:r w:rsidR="00AD1B50" w:rsidRPr="007166E2">
        <w:fldChar w:fldCharType="end"/>
      </w:r>
      <w:r w:rsidR="006E45FC" w:rsidRPr="007166E2">
        <w:t xml:space="preserve">) </w:t>
      </w:r>
      <w:r w:rsidRPr="007166E2">
        <w:t>where</w:t>
      </w:r>
      <w:r w:rsidR="006E45FC" w:rsidRPr="007166E2">
        <w:t xml:space="preserve"> </w:t>
      </w:r>
      <w:r w:rsidR="00F331F2" w:rsidRPr="007166E2">
        <w:t xml:space="preserve">international implies “the </w:t>
      </w:r>
      <w:r w:rsidR="005543EB" w:rsidRPr="007166E2">
        <w:t>North</w:t>
      </w:r>
      <w:r w:rsidR="00F331F2" w:rsidRPr="007166E2">
        <w:t xml:space="preserve">” </w:t>
      </w:r>
      <w:r w:rsidR="00127600" w:rsidRPr="007166E2">
        <w:t xml:space="preserve">requiring </w:t>
      </w:r>
      <w:r w:rsidR="00F331F2" w:rsidRPr="007166E2">
        <w:t xml:space="preserve">those in the periphery </w:t>
      </w:r>
      <w:r w:rsidR="00127600" w:rsidRPr="007166E2">
        <w:t xml:space="preserve">to </w:t>
      </w:r>
      <w:r w:rsidR="00F331F2" w:rsidRPr="007166E2">
        <w:t xml:space="preserve">adapt their </w:t>
      </w:r>
      <w:r w:rsidR="00EB48E6" w:rsidRPr="007166E2">
        <w:t>scholarship</w:t>
      </w:r>
      <w:r w:rsidR="00F331F2" w:rsidRPr="007166E2">
        <w:t xml:space="preserve"> for inclusion in “the core” </w:t>
      </w:r>
      <w:r w:rsidR="00127600" w:rsidRPr="007166E2">
        <w:t xml:space="preserve">to </w:t>
      </w:r>
      <w:r w:rsidR="00575587" w:rsidRPr="007166E2">
        <w:t>join</w:t>
      </w:r>
      <w:r w:rsidR="006E45FC" w:rsidRPr="007166E2">
        <w:t xml:space="preserve"> networks of connected scholars</w:t>
      </w:r>
      <w:r w:rsidR="00127600" w:rsidRPr="007166E2">
        <w:t xml:space="preserve"> located primarily in the global North</w:t>
      </w:r>
      <w:r w:rsidR="006E45FC" w:rsidRPr="007166E2">
        <w:t xml:space="preserve"> </w:t>
      </w:r>
      <w:r w:rsidR="00EB48E6" w:rsidRPr="007166E2">
        <w:t>(who in turn</w:t>
      </w:r>
      <w:r w:rsidR="006E45FC" w:rsidRPr="007166E2">
        <w:t xml:space="preserve"> boost one another’s citations by citing one another</w:t>
      </w:r>
      <w:r w:rsidR="00EB48E6" w:rsidRPr="007166E2">
        <w:t>, keeping the circle closed)</w:t>
      </w:r>
      <w:r w:rsidR="00F331F2" w:rsidRPr="007166E2">
        <w:t xml:space="preserve">. Another </w:t>
      </w:r>
      <w:r w:rsidR="00E90B7A" w:rsidRPr="007166E2">
        <w:t xml:space="preserve">obvious concern is that </w:t>
      </w:r>
      <w:r w:rsidR="00F331F2" w:rsidRPr="007166E2">
        <w:t>research</w:t>
      </w:r>
      <w:r w:rsidR="00E90B7A" w:rsidRPr="007166E2">
        <w:t xml:space="preserve"> is </w:t>
      </w:r>
      <w:r w:rsidR="00F331F2" w:rsidRPr="007166E2">
        <w:t xml:space="preserve">generally </w:t>
      </w:r>
      <w:r w:rsidR="00E90B7A" w:rsidRPr="007166E2">
        <w:t>not easily accessible</w:t>
      </w:r>
      <w:r w:rsidR="00127600" w:rsidRPr="007166E2">
        <w:t xml:space="preserve"> to those in the South</w:t>
      </w:r>
      <w:r w:rsidR="00E90B7A" w:rsidRPr="007166E2">
        <w:t xml:space="preserve"> and so works that are more easily found will likely be more frequently cited</w:t>
      </w:r>
      <w:r w:rsidR="00D462AF" w:rsidRPr="007166E2">
        <w:t xml:space="preserve"> </w:t>
      </w:r>
      <w:r w:rsidR="00D462AF" w:rsidRPr="007166E2">
        <w:fldChar w:fldCharType="begin"/>
      </w:r>
      <w:r w:rsidR="00D462AF" w:rsidRPr="007166E2">
        <w:instrText xml:space="preserve"> ADDIN ZOTERO_ITEM CSL_CITATION {"citationID":"WfNaIONW","properties":{"formattedCitation":"(Trotter et al. 2014)","plainCitation":"(Trotter et al. 2014)"},"citationItems":[{"id":215,"uris":["http://zotero.org/users/1390289/items/RUC6W4HH"],"uri":["http://zotero.org/users/1390289/items/RUC6W4HH"],"itemData":{"id":215,"type":"book","title":"Seeking Impact and Visibility:  Scholarly Communication in Southern Africa","publisher":"African Minds","publisher-place":"Cape Town","event-place":"Cape Town","author":[{"family":"Trotter","given":"Henry"},{"family":"Kell","given":"Catherine"},{"family":"Willmers","given":"Michelle"},{"family":"Gray","given":"Eve"},{"family":"King","given":"Thomas"}],"issued":{"date-parts":[["2014"]]}}}],"schema":"https://github.com/citation-style-language/schema/raw/master/csl-citation.json"} </w:instrText>
      </w:r>
      <w:r w:rsidR="00D462AF" w:rsidRPr="007166E2">
        <w:fldChar w:fldCharType="separate"/>
      </w:r>
      <w:r w:rsidR="00D462AF" w:rsidRPr="007166E2">
        <w:t>(Trotter et al. 2014)</w:t>
      </w:r>
      <w:r w:rsidR="00D462AF" w:rsidRPr="007166E2">
        <w:fldChar w:fldCharType="end"/>
      </w:r>
      <w:r w:rsidR="00E90B7A" w:rsidRPr="007166E2">
        <w:t>. In this environment the emergence</w:t>
      </w:r>
      <w:r w:rsidR="00F331F2" w:rsidRPr="007166E2">
        <w:t xml:space="preserve"> of online technologies that mak</w:t>
      </w:r>
      <w:r w:rsidR="00E90B7A" w:rsidRPr="007166E2">
        <w:t xml:space="preserve">e </w:t>
      </w:r>
      <w:r w:rsidR="00EB48E6" w:rsidRPr="007166E2">
        <w:t>dissemination of research</w:t>
      </w:r>
      <w:r w:rsidR="009161B3" w:rsidRPr="007166E2">
        <w:t xml:space="preserve"> easier</w:t>
      </w:r>
      <w:r w:rsidR="00EB48E6" w:rsidRPr="007166E2">
        <w:t xml:space="preserve"> marks</w:t>
      </w:r>
      <w:r w:rsidR="00E90B7A" w:rsidRPr="007166E2">
        <w:t xml:space="preserve"> a potentially radical means of challenging and destabilizing </w:t>
      </w:r>
      <w:r w:rsidR="00F5424D" w:rsidRPr="007166E2">
        <w:t xml:space="preserve">entrenched </w:t>
      </w:r>
      <w:r w:rsidR="00E53087" w:rsidRPr="007166E2">
        <w:t>networks which boost</w:t>
      </w:r>
      <w:r w:rsidR="00EB48E6" w:rsidRPr="007166E2">
        <w:t xml:space="preserve"> citation counts and contribute</w:t>
      </w:r>
      <w:r w:rsidR="00E90B7A" w:rsidRPr="007166E2">
        <w:t xml:space="preserve"> to global knowledge inequalities.</w:t>
      </w:r>
    </w:p>
    <w:p w14:paraId="01ED1E86" w14:textId="2ACB3D6B" w:rsidR="00627ABD" w:rsidRPr="007166E2" w:rsidRDefault="000454A5" w:rsidP="006227E7">
      <w:pPr>
        <w:spacing w:line="360" w:lineRule="auto"/>
      </w:pPr>
      <w:r w:rsidRPr="007166E2">
        <w:t xml:space="preserve">In this </w:t>
      </w:r>
      <w:r w:rsidR="00F5424D" w:rsidRPr="007166E2">
        <w:t>fast</w:t>
      </w:r>
      <w:r w:rsidR="00EB48E6" w:rsidRPr="007166E2">
        <w:t>-</w:t>
      </w:r>
      <w:r w:rsidRPr="007166E2">
        <w:t xml:space="preserve">changing digitally-mediated environment </w:t>
      </w:r>
      <w:r w:rsidR="005543EB" w:rsidRPr="007166E2">
        <w:t>South</w:t>
      </w:r>
      <w:r w:rsidR="001872AD" w:rsidRPr="007166E2">
        <w:t xml:space="preserve">ern </w:t>
      </w:r>
      <w:r w:rsidR="009202B8" w:rsidRPr="007166E2">
        <w:t>scholars</w:t>
      </w:r>
      <w:r w:rsidR="001872AD" w:rsidRPr="007166E2">
        <w:t xml:space="preserve"> </w:t>
      </w:r>
      <w:r w:rsidR="00D36341" w:rsidRPr="007166E2">
        <w:t xml:space="preserve">can and do </w:t>
      </w:r>
      <w:r w:rsidR="001872AD" w:rsidRPr="007166E2">
        <w:t>make their work globally visible</w:t>
      </w:r>
      <w:r w:rsidR="00D36341" w:rsidRPr="007166E2">
        <w:t xml:space="preserve"> as they </w:t>
      </w:r>
      <w:r w:rsidRPr="007166E2">
        <w:t xml:space="preserve">explore and exploit new forms of </w:t>
      </w:r>
      <w:r w:rsidR="00D36341" w:rsidRPr="007166E2">
        <w:t>participat</w:t>
      </w:r>
      <w:r w:rsidRPr="007166E2">
        <w:t>ion.</w:t>
      </w:r>
      <w:r w:rsidR="00D36341" w:rsidRPr="007166E2">
        <w:t xml:space="preserve"> </w:t>
      </w:r>
      <w:r w:rsidR="00CF65BC" w:rsidRPr="007166E2">
        <w:t xml:space="preserve">These interventions themselves reflect a reconfiguration of the knowledge production landscape in which some countries historically colonized and on the periphery, are staking a claim for international recognition. </w:t>
      </w:r>
      <w:r w:rsidR="00627ABD" w:rsidRPr="007166E2">
        <w:t xml:space="preserve">Among those that have an identifiable presence are China and South Africa. Before saying something about these cases, we offer some clarification of the term ‘the South’ which is used often, but not always with precision. The South is in some respects a metaphor for inequality, the other half of the global binary. Rather than seek to define what is </w:t>
      </w:r>
      <w:r w:rsidR="006227E7" w:rsidRPr="007166E2">
        <w:t>south</w:t>
      </w:r>
      <w:r w:rsidR="00627ABD" w:rsidRPr="007166E2">
        <w:t xml:space="preserve"> and what is </w:t>
      </w:r>
      <w:r w:rsidR="006227E7" w:rsidRPr="007166E2">
        <w:t>north</w:t>
      </w:r>
      <w:r w:rsidR="00627ABD" w:rsidRPr="007166E2">
        <w:t xml:space="preserve">, we take Connell’s position </w:t>
      </w:r>
    </w:p>
    <w:p w14:paraId="00B8998E" w14:textId="77777777" w:rsidR="00627ABD" w:rsidRPr="007166E2" w:rsidRDefault="00627ABD" w:rsidP="006227E7">
      <w:pPr>
        <w:autoSpaceDE w:val="0"/>
        <w:autoSpaceDN w:val="0"/>
        <w:adjustRightInd w:val="0"/>
        <w:spacing w:line="360" w:lineRule="auto"/>
        <w:ind w:left="720"/>
      </w:pPr>
      <w:r w:rsidRPr="007166E2">
        <w:t>The global economy is a dynamic and often turbulent affair. It doesn’t produce a simple dichotomy. It does produce massive structures of centrality and marginality, whose main axis is the metropole-periphery, North-South relationship. These structures of centrality and marginality are reflected in the theoretical work of the metropole.”</w:t>
      </w:r>
      <w:r w:rsidR="00E90ED5" w:rsidRPr="007166E2">
        <w:t xml:space="preserve"> (2014: 526)</w:t>
      </w:r>
    </w:p>
    <w:p w14:paraId="44E789C5" w14:textId="66BCD790" w:rsidR="006B13AB" w:rsidRPr="007166E2" w:rsidRDefault="00575447" w:rsidP="006227E7">
      <w:pPr>
        <w:shd w:val="clear" w:color="auto" w:fill="FFFFFF"/>
        <w:spacing w:line="360" w:lineRule="auto"/>
      </w:pPr>
      <w:r w:rsidRPr="007166E2">
        <w:t>The recent emergence of China as a major knowledge producer shows that the global economy is not static</w:t>
      </w:r>
      <w:r w:rsidR="006178CD" w:rsidRPr="007166E2">
        <w:t xml:space="preserve">; </w:t>
      </w:r>
      <w:r w:rsidRPr="007166E2">
        <w:t>China’s case</w:t>
      </w:r>
      <w:r w:rsidR="006178CD" w:rsidRPr="007166E2">
        <w:t>, for example,</w:t>
      </w:r>
      <w:r w:rsidRPr="007166E2">
        <w:t xml:space="preserve"> shows the enduring legacy of the histories which provide a foundation for this global characterization</w:t>
      </w:r>
      <w:r w:rsidR="006178CD" w:rsidRPr="007166E2">
        <w:t>, as well as the nuances of such categorisations</w:t>
      </w:r>
      <w:r w:rsidRPr="007166E2">
        <w:t xml:space="preserve">. </w:t>
      </w:r>
      <w:r w:rsidR="006B13AB" w:rsidRPr="007166E2">
        <w:t xml:space="preserve"> </w:t>
      </w:r>
      <w:r w:rsidR="00877DC5" w:rsidRPr="007166E2">
        <w:t>China’s research p</w:t>
      </w:r>
      <w:r w:rsidR="006B13AB" w:rsidRPr="007166E2">
        <w:t>ublications</w:t>
      </w:r>
      <w:r w:rsidR="00877DC5" w:rsidRPr="007166E2">
        <w:t xml:space="preserve"> count</w:t>
      </w:r>
      <w:r w:rsidR="006B13AB" w:rsidRPr="007166E2">
        <w:t xml:space="preserve"> in the Science Citation Index “rose from about 8,000 in the year 1990 to nearly 40,000 in the year 2002.” (</w:t>
      </w:r>
      <w:proofErr w:type="spellStart"/>
      <w:r w:rsidR="00877DC5" w:rsidRPr="007166E2">
        <w:t>Jin</w:t>
      </w:r>
      <w:proofErr w:type="spellEnd"/>
      <w:r w:rsidR="00877DC5" w:rsidRPr="007166E2">
        <w:t xml:space="preserve"> </w:t>
      </w:r>
      <w:r w:rsidR="006227E7" w:rsidRPr="007166E2">
        <w:t>&amp;</w:t>
      </w:r>
      <w:r w:rsidR="00877DC5" w:rsidRPr="007166E2">
        <w:t xml:space="preserve"> Rousseau 2004: </w:t>
      </w:r>
      <w:r w:rsidR="006B13AB" w:rsidRPr="007166E2">
        <w:t>497)</w:t>
      </w:r>
      <w:r w:rsidR="00BD695A" w:rsidRPr="007166E2">
        <w:t xml:space="preserve"> China’s growing importance as a knowledge producer has involved a state-led policy of encouraging publication in English and engagement with research centres and universities of the North, especially in the US. </w:t>
      </w:r>
      <w:r w:rsidR="00E92B98" w:rsidRPr="007166E2">
        <w:t>There has been global growth of research collaboration which makes it difficult to distinguish Northern from Southern research</w:t>
      </w:r>
      <w:r w:rsidR="006178CD" w:rsidRPr="007166E2">
        <w:t xml:space="preserve"> specially as </w:t>
      </w:r>
      <w:r w:rsidR="00E92B98" w:rsidRPr="007166E2">
        <w:t xml:space="preserve">such collaboration was primarily North-North rather than North –South (Hunter &amp; </w:t>
      </w:r>
      <w:proofErr w:type="spellStart"/>
      <w:r w:rsidR="00E92B98" w:rsidRPr="007166E2">
        <w:t>Leahey</w:t>
      </w:r>
      <w:proofErr w:type="spellEnd"/>
      <w:r w:rsidR="00E92B98" w:rsidRPr="007166E2">
        <w:t xml:space="preserve"> 2008</w:t>
      </w:r>
      <w:r w:rsidR="00E177DE" w:rsidRPr="007166E2">
        <w:t>)</w:t>
      </w:r>
      <w:r w:rsidR="00E92B98" w:rsidRPr="007166E2">
        <w:t xml:space="preserve"> </w:t>
      </w:r>
      <w:r w:rsidR="00E177DE" w:rsidRPr="007166E2">
        <w:t>a</w:t>
      </w:r>
      <w:r w:rsidR="00305461" w:rsidRPr="007166E2">
        <w:t>l</w:t>
      </w:r>
      <w:r w:rsidR="00E92B98" w:rsidRPr="007166E2">
        <w:t xml:space="preserve">though transnational collaborations </w:t>
      </w:r>
      <w:r w:rsidR="00305461" w:rsidRPr="007166E2">
        <w:t xml:space="preserve">have multiplied </w:t>
      </w:r>
      <w:r w:rsidR="00E92B98" w:rsidRPr="007166E2">
        <w:t xml:space="preserve">in the recent past </w:t>
      </w:r>
      <w:r w:rsidR="00E177DE" w:rsidRPr="007166E2">
        <w:t>(</w:t>
      </w:r>
      <w:proofErr w:type="spellStart"/>
      <w:r w:rsidR="00E177DE" w:rsidRPr="007166E2">
        <w:t>Glänzel</w:t>
      </w:r>
      <w:proofErr w:type="spellEnd"/>
      <w:r w:rsidR="00E177DE" w:rsidRPr="007166E2">
        <w:t xml:space="preserve"> 2001). </w:t>
      </w:r>
      <w:r w:rsidR="00305461" w:rsidRPr="007166E2">
        <w:t>Despite these complexities, our position here is that there are sufficient points of difference between China and the North and of its distinctive contribution to warrant considering it as part of an emerging challenge to Northern intellectual hegemony (</w:t>
      </w:r>
      <w:proofErr w:type="spellStart"/>
      <w:r w:rsidR="00305461" w:rsidRPr="007166E2">
        <w:t>Dirlik</w:t>
      </w:r>
      <w:proofErr w:type="spellEnd"/>
      <w:r w:rsidR="00305461" w:rsidRPr="007166E2">
        <w:t xml:space="preserve"> 1996).</w:t>
      </w:r>
    </w:p>
    <w:p w14:paraId="76C2602D" w14:textId="24B46722" w:rsidR="008E07C0" w:rsidRPr="007166E2" w:rsidRDefault="001119A2" w:rsidP="006227E7">
      <w:pPr>
        <w:spacing w:line="360" w:lineRule="auto"/>
        <w:rPr>
          <w:rFonts w:asciiTheme="minorHAnsi" w:hAnsiTheme="minorHAnsi" w:cstheme="minorHAnsi"/>
        </w:rPr>
      </w:pPr>
      <w:r w:rsidRPr="007166E2">
        <w:rPr>
          <w:color w:val="auto"/>
        </w:rPr>
        <w:t xml:space="preserve">By the same token South Africa has a slightly ambiguous relationship with the North and the South. While indubitably part of the geographical </w:t>
      </w:r>
      <w:r w:rsidR="005543EB" w:rsidRPr="007166E2">
        <w:rPr>
          <w:color w:val="auto"/>
        </w:rPr>
        <w:t>South</w:t>
      </w:r>
      <w:r w:rsidRPr="007166E2">
        <w:rPr>
          <w:color w:val="auto"/>
        </w:rPr>
        <w:t xml:space="preserve"> with a long history of colonialism, its posit</w:t>
      </w:r>
      <w:r w:rsidR="00D45A4A" w:rsidRPr="007166E2">
        <w:rPr>
          <w:color w:val="auto"/>
        </w:rPr>
        <w:t>i</w:t>
      </w:r>
      <w:r w:rsidRPr="007166E2">
        <w:rPr>
          <w:color w:val="auto"/>
        </w:rPr>
        <w:t xml:space="preserve">on in Africa is </w:t>
      </w:r>
      <w:r w:rsidR="00122025" w:rsidRPr="007166E2">
        <w:rPr>
          <w:color w:val="auto"/>
        </w:rPr>
        <w:t>of being</w:t>
      </w:r>
      <w:r w:rsidRPr="007166E2">
        <w:rPr>
          <w:color w:val="auto"/>
        </w:rPr>
        <w:t xml:space="preserve"> by far the biggest producer of </w:t>
      </w:r>
      <w:r w:rsidR="007863B9" w:rsidRPr="007166E2">
        <w:rPr>
          <w:color w:val="auto"/>
        </w:rPr>
        <w:t>journal</w:t>
      </w:r>
      <w:r w:rsidR="00974FB9" w:rsidRPr="007166E2">
        <w:rPr>
          <w:color w:val="auto"/>
        </w:rPr>
        <w:t xml:space="preserve"> articles (</w:t>
      </w:r>
      <w:r w:rsidR="00836500" w:rsidRPr="007166E2">
        <w:rPr>
          <w:color w:val="auto"/>
        </w:rPr>
        <w:t>Adams</w:t>
      </w:r>
      <w:r w:rsidR="007863B9" w:rsidRPr="007166E2">
        <w:rPr>
          <w:color w:val="auto"/>
        </w:rPr>
        <w:t xml:space="preserve"> et al </w:t>
      </w:r>
      <w:r w:rsidR="007863B9" w:rsidRPr="007166E2">
        <w:rPr>
          <w:rFonts w:asciiTheme="minorHAnsi" w:hAnsiTheme="minorHAnsi" w:cstheme="minorHAnsi"/>
          <w:color w:val="auto"/>
        </w:rPr>
        <w:t>201</w:t>
      </w:r>
      <w:r w:rsidR="00836500" w:rsidRPr="007166E2">
        <w:rPr>
          <w:rFonts w:asciiTheme="minorHAnsi" w:hAnsiTheme="minorHAnsi" w:cstheme="minorHAnsi"/>
          <w:color w:val="auto"/>
        </w:rPr>
        <w:t>0</w:t>
      </w:r>
      <w:r w:rsidR="007863B9" w:rsidRPr="007166E2">
        <w:rPr>
          <w:rFonts w:asciiTheme="minorHAnsi" w:hAnsiTheme="minorHAnsi" w:cstheme="minorHAnsi"/>
          <w:color w:val="auto"/>
        </w:rPr>
        <w:t xml:space="preserve">). </w:t>
      </w:r>
      <w:r w:rsidR="00974FB9" w:rsidRPr="007166E2">
        <w:rPr>
          <w:rFonts w:asciiTheme="minorHAnsi" w:hAnsiTheme="minorHAnsi" w:cstheme="minorHAnsi"/>
          <w:color w:val="auto"/>
        </w:rPr>
        <w:t xml:space="preserve"> South Africa’s universities also feature prominently in the world’s global higher education rankings (Cloete et al, 2015)</w:t>
      </w:r>
      <w:r w:rsidR="00122025" w:rsidRPr="007166E2">
        <w:rPr>
          <w:rFonts w:asciiTheme="minorHAnsi" w:hAnsiTheme="minorHAnsi" w:cstheme="minorHAnsi"/>
          <w:color w:val="auto"/>
        </w:rPr>
        <w:t xml:space="preserve">. The country has high levels of international collaboration (mostly with the global </w:t>
      </w:r>
      <w:r w:rsidR="005543EB" w:rsidRPr="007166E2">
        <w:rPr>
          <w:rFonts w:asciiTheme="minorHAnsi" w:hAnsiTheme="minorHAnsi" w:cstheme="minorHAnsi"/>
          <w:color w:val="auto"/>
        </w:rPr>
        <w:t>North</w:t>
      </w:r>
      <w:r w:rsidR="00122025" w:rsidRPr="007166E2">
        <w:rPr>
          <w:rFonts w:asciiTheme="minorHAnsi" w:hAnsiTheme="minorHAnsi" w:cstheme="minorHAnsi"/>
          <w:color w:val="auto"/>
        </w:rPr>
        <w:t>) and in some cases has functioned as the leader rather than simply a junior partner in research partnerships (</w:t>
      </w:r>
      <w:proofErr w:type="spellStart"/>
      <w:r w:rsidR="00122025" w:rsidRPr="007166E2">
        <w:rPr>
          <w:rFonts w:asciiTheme="minorHAnsi" w:hAnsiTheme="minorHAnsi" w:cstheme="minorHAnsi"/>
          <w:color w:val="auto"/>
        </w:rPr>
        <w:t>Tijssen</w:t>
      </w:r>
      <w:proofErr w:type="spellEnd"/>
      <w:r w:rsidR="00122025" w:rsidRPr="007166E2">
        <w:rPr>
          <w:rFonts w:asciiTheme="minorHAnsi" w:hAnsiTheme="minorHAnsi" w:cstheme="minorHAnsi"/>
          <w:color w:val="auto"/>
        </w:rPr>
        <w:t xml:space="preserve">, 2015). </w:t>
      </w:r>
      <w:r w:rsidR="008E07C0" w:rsidRPr="007166E2">
        <w:rPr>
          <w:rFonts w:asciiTheme="minorHAnsi" w:hAnsiTheme="minorHAnsi" w:cstheme="minorHAnsi"/>
          <w:color w:val="auto"/>
        </w:rPr>
        <w:t xml:space="preserve">Yet </w:t>
      </w:r>
      <w:r w:rsidR="008E07C0" w:rsidRPr="007166E2">
        <w:rPr>
          <w:rFonts w:asciiTheme="minorHAnsi" w:hAnsiTheme="minorHAnsi" w:cstheme="minorHAnsi"/>
          <w:color w:val="231F20"/>
        </w:rPr>
        <w:t xml:space="preserve">but only 0.5% of all journal articles listed in the three main ISI databases included a South African </w:t>
      </w:r>
      <w:r w:rsidR="007F68EA" w:rsidRPr="007166E2">
        <w:rPr>
          <w:rFonts w:asciiTheme="minorHAnsi" w:hAnsiTheme="minorHAnsi" w:cstheme="minorHAnsi"/>
          <w:color w:val="231F20"/>
        </w:rPr>
        <w:t>author</w:t>
      </w:r>
      <w:r w:rsidR="0058543A" w:rsidRPr="007166E2">
        <w:rPr>
          <w:rFonts w:asciiTheme="minorHAnsi" w:hAnsiTheme="minorHAnsi" w:cstheme="minorHAnsi"/>
          <w:color w:val="231F20"/>
        </w:rPr>
        <w:t xml:space="preserve"> (</w:t>
      </w:r>
      <w:proofErr w:type="spellStart"/>
      <w:r w:rsidR="0058543A" w:rsidRPr="007166E2">
        <w:rPr>
          <w:rFonts w:asciiTheme="minorHAnsi" w:hAnsiTheme="minorHAnsi" w:cstheme="minorHAnsi"/>
          <w:color w:val="231F20"/>
        </w:rPr>
        <w:t>Gewers</w:t>
      </w:r>
      <w:proofErr w:type="spellEnd"/>
      <w:r w:rsidR="0058543A" w:rsidRPr="007166E2">
        <w:rPr>
          <w:rFonts w:asciiTheme="minorHAnsi" w:hAnsiTheme="minorHAnsi" w:cstheme="minorHAnsi"/>
          <w:color w:val="231F20"/>
        </w:rPr>
        <w:t xml:space="preserve"> et al 2016)</w:t>
      </w:r>
      <w:r w:rsidR="008E07C0" w:rsidRPr="007166E2">
        <w:rPr>
          <w:rFonts w:asciiTheme="minorHAnsi" w:hAnsiTheme="minorHAnsi" w:cstheme="minorHAnsi"/>
          <w:color w:val="231F20"/>
        </w:rPr>
        <w:t xml:space="preserve">, thus locating South African research firmly on the periphery. </w:t>
      </w:r>
    </w:p>
    <w:p w14:paraId="755FC270" w14:textId="71DB3714" w:rsidR="00F5424D" w:rsidRPr="007166E2" w:rsidRDefault="001A3AA1" w:rsidP="006227E7">
      <w:pPr>
        <w:spacing w:line="360" w:lineRule="auto"/>
      </w:pPr>
      <w:r w:rsidRPr="007166E2">
        <w:t>Despite these caveats</w:t>
      </w:r>
      <w:r w:rsidR="007F68EA" w:rsidRPr="007166E2">
        <w:t>,</w:t>
      </w:r>
      <w:r w:rsidRPr="007166E2">
        <w:t xml:space="preserve"> there </w:t>
      </w:r>
      <w:proofErr w:type="gramStart"/>
      <w:r w:rsidRPr="007166E2">
        <w:t>is no denying global knowledge inequalities</w:t>
      </w:r>
      <w:proofErr w:type="gramEnd"/>
      <w:r w:rsidRPr="007166E2">
        <w:t xml:space="preserve">. We therefore seek to probe the conditions for such inequalities by asking: have Southern research </w:t>
      </w:r>
      <w:r w:rsidR="006227E7" w:rsidRPr="007166E2">
        <w:t>units succeeded</w:t>
      </w:r>
      <w:r w:rsidR="00D36341" w:rsidRPr="007166E2">
        <w:t xml:space="preserve"> in </w:t>
      </w:r>
      <w:r w:rsidR="001872AD" w:rsidRPr="007166E2">
        <w:t>impact</w:t>
      </w:r>
      <w:r w:rsidR="00D36341" w:rsidRPr="007166E2">
        <w:t>ing the patterns of</w:t>
      </w:r>
      <w:r w:rsidR="001872AD" w:rsidRPr="007166E2">
        <w:t xml:space="preserve"> global knowledge inequalit</w:t>
      </w:r>
      <w:r w:rsidR="00D36341" w:rsidRPr="007166E2">
        <w:t>y</w:t>
      </w:r>
      <w:r w:rsidR="001872AD" w:rsidRPr="007166E2">
        <w:t xml:space="preserve">? </w:t>
      </w:r>
      <w:r w:rsidR="00D36341" w:rsidRPr="007166E2">
        <w:t xml:space="preserve">Has their involvement </w:t>
      </w:r>
      <w:r w:rsidR="00F5424D" w:rsidRPr="007166E2">
        <w:t>helped to redraw structurally embedded patterns of power</w:t>
      </w:r>
      <w:r w:rsidR="00E53087" w:rsidRPr="007166E2">
        <w:t xml:space="preserve">, </w:t>
      </w:r>
      <w:r w:rsidR="00F5424D" w:rsidRPr="007166E2">
        <w:t>voice and representation</w:t>
      </w:r>
      <w:r w:rsidR="001872AD" w:rsidRPr="007166E2">
        <w:t xml:space="preserve">?  </w:t>
      </w:r>
    </w:p>
    <w:p w14:paraId="75B33B2B" w14:textId="77777777" w:rsidR="004E2715" w:rsidRPr="007166E2" w:rsidRDefault="004E2715" w:rsidP="006227E7">
      <w:pPr>
        <w:spacing w:line="360" w:lineRule="auto"/>
      </w:pPr>
      <w:r w:rsidRPr="007166E2">
        <w:t xml:space="preserve">This study arose from discussions with </w:t>
      </w:r>
      <w:r w:rsidR="00366C8C" w:rsidRPr="007166E2">
        <w:t xml:space="preserve">a </w:t>
      </w:r>
      <w:r w:rsidRPr="007166E2">
        <w:t>Climate Change Research Group</w:t>
      </w:r>
      <w:r w:rsidR="00906C6E" w:rsidRPr="007166E2">
        <w:t xml:space="preserve"> (CCRG)</w:t>
      </w:r>
      <w:r w:rsidRPr="007166E2">
        <w:t xml:space="preserve"> at the </w:t>
      </w:r>
      <w:r w:rsidR="00366C8C" w:rsidRPr="007166E2">
        <w:t>top-ranked African university in South Africa</w:t>
      </w:r>
      <w:r w:rsidRPr="007166E2">
        <w:t xml:space="preserve">, and a mutual interest in the visibility of the Group’s research. The Group’s </w:t>
      </w:r>
      <w:r w:rsidR="00906C6E" w:rsidRPr="007166E2">
        <w:t>scholarship</w:t>
      </w:r>
      <w:r w:rsidRPr="007166E2">
        <w:t xml:space="preserve"> is international with an explicit aim of influencing global climate change debates and policies, but through a local lens. At the same time, the context of the</w:t>
      </w:r>
      <w:r w:rsidR="00EB48E6" w:rsidRPr="007166E2">
        <w:t>ir</w:t>
      </w:r>
      <w:r w:rsidRPr="007166E2">
        <w:t xml:space="preserve"> research, as a self-funded</w:t>
      </w:r>
      <w:r w:rsidRPr="007166E2">
        <w:rPr>
          <w:b/>
        </w:rPr>
        <w:t xml:space="preserve"> </w:t>
      </w:r>
      <w:r w:rsidRPr="007166E2">
        <w:t>unit in a traditional research-intensive university exerts particular pressures regarding the kinds of research and research outputs which are rewarded and measured.</w:t>
      </w:r>
      <w:r w:rsidR="00906C6E" w:rsidRPr="007166E2">
        <w:t xml:space="preserve"> </w:t>
      </w:r>
      <w:r w:rsidRPr="007166E2">
        <w:t xml:space="preserve">At the time of the study </w:t>
      </w:r>
      <w:r w:rsidR="00EB48E6" w:rsidRPr="007166E2">
        <w:t>the CCRG</w:t>
      </w:r>
      <w:r w:rsidRPr="007166E2">
        <w:t xml:space="preserve"> comprised 10 active researchers</w:t>
      </w:r>
      <w:r w:rsidR="00366C8C" w:rsidRPr="007166E2">
        <w:t xml:space="preserve"> with extensive international networks</w:t>
      </w:r>
      <w:r w:rsidRPr="007166E2">
        <w:t xml:space="preserve">. </w:t>
      </w:r>
    </w:p>
    <w:p w14:paraId="77F1E3D1" w14:textId="72C20608" w:rsidR="00702902" w:rsidRPr="007166E2" w:rsidRDefault="003E3C2E" w:rsidP="006227E7">
      <w:pPr>
        <w:spacing w:line="360" w:lineRule="auto"/>
      </w:pPr>
      <w:r w:rsidRPr="007166E2">
        <w:t>The study is framed in three ways</w:t>
      </w:r>
      <w:r w:rsidR="001A3AA1" w:rsidRPr="007166E2">
        <w:t>. First</w:t>
      </w:r>
      <w:r w:rsidR="007F68EA" w:rsidRPr="007166E2">
        <w:t>ly,</w:t>
      </w:r>
      <w:r w:rsidR="001A3AA1" w:rsidRPr="007166E2">
        <w:t xml:space="preserve"> </w:t>
      </w:r>
      <w:r w:rsidRPr="007166E2">
        <w:t xml:space="preserve">by the field of scholarly communication </w:t>
      </w:r>
      <w:r w:rsidR="00580384" w:rsidRPr="007166E2">
        <w:t>within an African setting</w:t>
      </w:r>
      <w:r w:rsidR="007F68EA" w:rsidRPr="007166E2">
        <w:t>; s</w:t>
      </w:r>
      <w:r w:rsidR="001A3AA1" w:rsidRPr="007166E2">
        <w:t>econd</w:t>
      </w:r>
      <w:r w:rsidR="007F68EA" w:rsidRPr="007166E2">
        <w:t>ly</w:t>
      </w:r>
      <w:r w:rsidR="00EB48E6" w:rsidRPr="007166E2">
        <w:t xml:space="preserve"> </w:t>
      </w:r>
      <w:r w:rsidRPr="007166E2">
        <w:t>by the emergent field of climate change itself, a field fraught with debates and contestations</w:t>
      </w:r>
      <w:r w:rsidR="007F68EA" w:rsidRPr="007166E2">
        <w:t>; and t</w:t>
      </w:r>
      <w:r w:rsidR="001A3AA1" w:rsidRPr="007166E2">
        <w:t xml:space="preserve">hirdly </w:t>
      </w:r>
      <w:r w:rsidRPr="007166E2">
        <w:t xml:space="preserve">through the lens of </w:t>
      </w:r>
      <w:r w:rsidR="005543EB" w:rsidRPr="007166E2">
        <w:t>South</w:t>
      </w:r>
      <w:r w:rsidRPr="007166E2">
        <w:t xml:space="preserve">ern theory which interrogates the global dynamics of knowledge production and dissemination. These three frames </w:t>
      </w:r>
      <w:r w:rsidR="00580384" w:rsidRPr="007166E2">
        <w:t>generate particular</w:t>
      </w:r>
      <w:r w:rsidRPr="007166E2">
        <w:t xml:space="preserve"> questions about knowledge production and dissemination in a specific knowledge domain (climate change) </w:t>
      </w:r>
      <w:r w:rsidR="00580384" w:rsidRPr="007166E2">
        <w:t>while providing theoretical resources</w:t>
      </w:r>
      <w:r w:rsidRPr="007166E2">
        <w:t xml:space="preserve"> to</w:t>
      </w:r>
      <w:r w:rsidR="00580384" w:rsidRPr="007166E2">
        <w:t xml:space="preserve"> address</w:t>
      </w:r>
      <w:r w:rsidRPr="007166E2">
        <w:t xml:space="preserve"> questions about patterns of and shifts in global knowledge inequality.</w:t>
      </w:r>
      <w:r w:rsidR="00702902" w:rsidRPr="007166E2">
        <w:t xml:space="preserve"> The overall aim was t</w:t>
      </w:r>
      <w:r w:rsidR="004C46D1" w:rsidRPr="007166E2">
        <w:t xml:space="preserve">o explore the </w:t>
      </w:r>
      <w:r w:rsidR="009467E0" w:rsidRPr="007166E2">
        <w:t xml:space="preserve">extent of use of </w:t>
      </w:r>
      <w:r w:rsidR="00702902" w:rsidRPr="007166E2">
        <w:t xml:space="preserve">digital affordances </w:t>
      </w:r>
      <w:r w:rsidR="009467E0" w:rsidRPr="007166E2">
        <w:t>know</w:t>
      </w:r>
      <w:r w:rsidR="00094089" w:rsidRPr="007166E2">
        <w:t>n</w:t>
      </w:r>
      <w:r w:rsidR="009467E0" w:rsidRPr="007166E2">
        <w:t xml:space="preserve"> by and available to the CCRG and assess how these contributed </w:t>
      </w:r>
      <w:r w:rsidR="00702902" w:rsidRPr="007166E2">
        <w:t>to</w:t>
      </w:r>
      <w:r w:rsidR="009467E0" w:rsidRPr="007166E2">
        <w:t xml:space="preserve"> the</w:t>
      </w:r>
      <w:r w:rsidR="00702902" w:rsidRPr="007166E2">
        <w:t xml:space="preserve"> challenge </w:t>
      </w:r>
      <w:r w:rsidR="009467E0" w:rsidRPr="007166E2">
        <w:t xml:space="preserve">of </w:t>
      </w:r>
      <w:r w:rsidR="00702902" w:rsidRPr="007166E2">
        <w:t>structural Northern bias.</w:t>
      </w:r>
    </w:p>
    <w:p w14:paraId="2D2A451E" w14:textId="77777777" w:rsidR="003E3C2E" w:rsidRPr="007166E2" w:rsidRDefault="003E3C2E" w:rsidP="006227E7">
      <w:pPr>
        <w:spacing w:line="360" w:lineRule="auto"/>
        <w:rPr>
          <w:rFonts w:ascii="Century Gothic" w:eastAsiaTheme="majorEastAsia" w:hAnsi="Century Gothic" w:cstheme="majorBidi"/>
          <w:b/>
          <w:bCs/>
          <w:sz w:val="26"/>
          <w:szCs w:val="26"/>
        </w:rPr>
      </w:pPr>
      <w:r w:rsidRPr="007166E2">
        <w:rPr>
          <w:rFonts w:ascii="Century Gothic" w:eastAsiaTheme="majorEastAsia" w:hAnsi="Century Gothic" w:cstheme="majorBidi"/>
          <w:b/>
          <w:bCs/>
          <w:sz w:val="26"/>
          <w:szCs w:val="26"/>
        </w:rPr>
        <w:t>Climate C</w:t>
      </w:r>
      <w:r w:rsidR="006A2AF5" w:rsidRPr="007166E2">
        <w:rPr>
          <w:rFonts w:ascii="Century Gothic" w:eastAsiaTheme="majorEastAsia" w:hAnsi="Century Gothic" w:cstheme="majorBidi"/>
          <w:b/>
          <w:bCs/>
          <w:sz w:val="26"/>
          <w:szCs w:val="26"/>
        </w:rPr>
        <w:t xml:space="preserve">hange as a </w:t>
      </w:r>
      <w:r w:rsidR="00885F4D" w:rsidRPr="007166E2">
        <w:rPr>
          <w:rFonts w:ascii="Century Gothic" w:eastAsiaTheme="majorEastAsia" w:hAnsi="Century Gothic" w:cstheme="majorBidi"/>
          <w:b/>
          <w:bCs/>
          <w:sz w:val="26"/>
          <w:szCs w:val="26"/>
        </w:rPr>
        <w:t>N</w:t>
      </w:r>
      <w:r w:rsidR="006A2AF5" w:rsidRPr="007166E2">
        <w:rPr>
          <w:rFonts w:ascii="Century Gothic" w:eastAsiaTheme="majorEastAsia" w:hAnsi="Century Gothic" w:cstheme="majorBidi"/>
          <w:b/>
          <w:bCs/>
          <w:sz w:val="26"/>
          <w:szCs w:val="26"/>
        </w:rPr>
        <w:t>ew Knowledge Domain</w:t>
      </w:r>
    </w:p>
    <w:p w14:paraId="49AA4998" w14:textId="77777777" w:rsidR="00832E54" w:rsidRPr="007166E2" w:rsidRDefault="006A2AF5" w:rsidP="006227E7">
      <w:pPr>
        <w:spacing w:line="360" w:lineRule="auto"/>
        <w:rPr>
          <w:rFonts w:eastAsiaTheme="majorEastAsia"/>
        </w:rPr>
      </w:pPr>
      <w:r w:rsidRPr="007166E2">
        <w:rPr>
          <w:rFonts w:eastAsiaTheme="majorEastAsia"/>
        </w:rPr>
        <w:t>Climate change is an especially interesting case in the general geopolitics of knowledge</w:t>
      </w:r>
      <w:r w:rsidR="00BA0E9B" w:rsidRPr="007166E2">
        <w:rPr>
          <w:rFonts w:eastAsiaTheme="majorEastAsia"/>
        </w:rPr>
        <w:t>. This is</w:t>
      </w:r>
      <w:r w:rsidRPr="007166E2">
        <w:rPr>
          <w:rFonts w:eastAsiaTheme="majorEastAsia"/>
        </w:rPr>
        <w:t xml:space="preserve"> because of the complex and interactive nature of the climate system</w:t>
      </w:r>
      <w:r w:rsidR="000875AC" w:rsidRPr="007166E2">
        <w:rPr>
          <w:rFonts w:eastAsiaTheme="majorEastAsia"/>
        </w:rPr>
        <w:t xml:space="preserve"> a</w:t>
      </w:r>
      <w:r w:rsidR="00BA0E9B" w:rsidRPr="007166E2">
        <w:rPr>
          <w:rFonts w:eastAsiaTheme="majorEastAsia"/>
        </w:rPr>
        <w:t>s well as</w:t>
      </w:r>
      <w:r w:rsidR="00366C8C" w:rsidRPr="007166E2">
        <w:rPr>
          <w:rFonts w:eastAsiaTheme="majorEastAsia"/>
        </w:rPr>
        <w:t xml:space="preserve"> </w:t>
      </w:r>
      <w:r w:rsidR="000875AC" w:rsidRPr="007166E2">
        <w:rPr>
          <w:rFonts w:eastAsiaTheme="majorEastAsia"/>
        </w:rPr>
        <w:t>t</w:t>
      </w:r>
      <w:r w:rsidRPr="007166E2">
        <w:rPr>
          <w:rFonts w:eastAsiaTheme="majorEastAsia"/>
        </w:rPr>
        <w:t xml:space="preserve">he </w:t>
      </w:r>
      <w:r w:rsidR="00BA0E9B" w:rsidRPr="007166E2">
        <w:rPr>
          <w:rFonts w:eastAsiaTheme="majorEastAsia"/>
        </w:rPr>
        <w:t xml:space="preserve">fact that the </w:t>
      </w:r>
      <w:r w:rsidRPr="007166E2">
        <w:rPr>
          <w:rFonts w:eastAsiaTheme="majorEastAsia"/>
        </w:rPr>
        <w:t>effects of climate change are not restricted by borders</w:t>
      </w:r>
      <w:r w:rsidR="000875AC" w:rsidRPr="007166E2">
        <w:rPr>
          <w:rFonts w:eastAsiaTheme="majorEastAsia"/>
        </w:rPr>
        <w:t>. As a relatively new field</w:t>
      </w:r>
      <w:r w:rsidR="00A53088" w:rsidRPr="007166E2">
        <w:rPr>
          <w:rFonts w:eastAsiaTheme="majorEastAsia"/>
        </w:rPr>
        <w:t xml:space="preserve"> </w:t>
      </w:r>
      <w:r w:rsidR="00904617" w:rsidRPr="007166E2">
        <w:rPr>
          <w:rFonts w:eastAsiaTheme="majorEastAsia"/>
        </w:rPr>
        <w:t xml:space="preserve">(le </w:t>
      </w:r>
      <w:proofErr w:type="spellStart"/>
      <w:r w:rsidR="00904617" w:rsidRPr="007166E2">
        <w:rPr>
          <w:rFonts w:eastAsiaTheme="majorEastAsia"/>
        </w:rPr>
        <w:t>Treut</w:t>
      </w:r>
      <w:proofErr w:type="spellEnd"/>
      <w:r w:rsidR="00904617" w:rsidRPr="007166E2">
        <w:rPr>
          <w:rFonts w:eastAsiaTheme="majorEastAsia"/>
        </w:rPr>
        <w:t xml:space="preserve"> et al. 2007)</w:t>
      </w:r>
      <w:r w:rsidR="000875AC" w:rsidRPr="007166E2">
        <w:rPr>
          <w:rFonts w:eastAsiaTheme="majorEastAsia"/>
        </w:rPr>
        <w:t xml:space="preserve">, disciplinary practices are not deeply entrenched, and as a field which has </w:t>
      </w:r>
      <w:r w:rsidR="00904617" w:rsidRPr="007166E2">
        <w:rPr>
          <w:rFonts w:eastAsiaTheme="majorEastAsia"/>
        </w:rPr>
        <w:t>grown dramatically at a similar time as</w:t>
      </w:r>
      <w:r w:rsidR="000875AC" w:rsidRPr="007166E2">
        <w:rPr>
          <w:rFonts w:eastAsiaTheme="majorEastAsia"/>
        </w:rPr>
        <w:t xml:space="preserve"> the formation of new global digital cultures, it is one where it might be possible to see the emergence of new digitally–mediated forms of knowledge engagement</w:t>
      </w:r>
      <w:r w:rsidRPr="007166E2">
        <w:rPr>
          <w:rFonts w:eastAsiaTheme="majorEastAsia"/>
        </w:rPr>
        <w:t xml:space="preserve">. </w:t>
      </w:r>
    </w:p>
    <w:p w14:paraId="24D620D1" w14:textId="148BC4F1" w:rsidR="006A2AF5" w:rsidRPr="007166E2" w:rsidRDefault="00904617" w:rsidP="006227E7">
      <w:pPr>
        <w:spacing w:line="360" w:lineRule="auto"/>
        <w:rPr>
          <w:rFonts w:eastAsiaTheme="majorEastAsia"/>
        </w:rPr>
      </w:pPr>
      <w:r w:rsidRPr="007166E2">
        <w:rPr>
          <w:rFonts w:eastAsiaTheme="majorEastAsia"/>
        </w:rPr>
        <w:t>Climate change</w:t>
      </w:r>
      <w:r w:rsidR="00832E54" w:rsidRPr="007166E2">
        <w:rPr>
          <w:rFonts w:eastAsiaTheme="majorEastAsia"/>
        </w:rPr>
        <w:t xml:space="preserve"> is a field of study where research </w:t>
      </w:r>
      <w:r w:rsidR="008E7719" w:rsidRPr="007166E2">
        <w:rPr>
          <w:rFonts w:eastAsiaTheme="majorEastAsia"/>
        </w:rPr>
        <w:t>findings have global implications,</w:t>
      </w:r>
      <w:r w:rsidR="00832E54" w:rsidRPr="007166E2">
        <w:rPr>
          <w:rFonts w:eastAsiaTheme="majorEastAsia"/>
        </w:rPr>
        <w:t xml:space="preserve"> where i</w:t>
      </w:r>
      <w:r w:rsidR="006A2AF5" w:rsidRPr="007166E2">
        <w:rPr>
          <w:rFonts w:eastAsiaTheme="majorEastAsia"/>
        </w:rPr>
        <w:t xml:space="preserve">nternational understanding of and co-operation around climate change issues </w:t>
      </w:r>
      <w:r w:rsidR="00E47F29" w:rsidRPr="007166E2">
        <w:rPr>
          <w:rFonts w:eastAsiaTheme="majorEastAsia"/>
        </w:rPr>
        <w:t>are</w:t>
      </w:r>
      <w:r w:rsidR="006A2AF5" w:rsidRPr="007166E2">
        <w:rPr>
          <w:rFonts w:eastAsiaTheme="majorEastAsia"/>
        </w:rPr>
        <w:t xml:space="preserve"> vital to </w:t>
      </w:r>
      <w:r w:rsidR="008E7719" w:rsidRPr="007166E2">
        <w:rPr>
          <w:rFonts w:eastAsiaTheme="majorEastAsia"/>
        </w:rPr>
        <w:t>shaping research agendas</w:t>
      </w:r>
      <w:r w:rsidR="006A2AF5" w:rsidRPr="007166E2">
        <w:rPr>
          <w:rFonts w:eastAsiaTheme="majorEastAsia"/>
        </w:rPr>
        <w:t xml:space="preserve"> </w:t>
      </w:r>
      <w:r w:rsidR="00E47F29" w:rsidRPr="007166E2">
        <w:rPr>
          <w:rFonts w:eastAsiaTheme="majorEastAsia"/>
        </w:rPr>
        <w:t>as well as</w:t>
      </w:r>
      <w:r w:rsidR="006A2AF5" w:rsidRPr="007166E2">
        <w:rPr>
          <w:rFonts w:eastAsiaTheme="majorEastAsia"/>
        </w:rPr>
        <w:t xml:space="preserve"> </w:t>
      </w:r>
      <w:r w:rsidR="008E7719" w:rsidRPr="007166E2">
        <w:rPr>
          <w:rFonts w:eastAsiaTheme="majorEastAsia"/>
        </w:rPr>
        <w:t xml:space="preserve">the design of </w:t>
      </w:r>
      <w:r w:rsidR="006A2AF5" w:rsidRPr="007166E2">
        <w:rPr>
          <w:rFonts w:eastAsiaTheme="majorEastAsia"/>
        </w:rPr>
        <w:t xml:space="preserve">mitigation and adaptation activities. </w:t>
      </w:r>
      <w:r w:rsidR="00832E54" w:rsidRPr="007166E2">
        <w:rPr>
          <w:rFonts w:eastAsiaTheme="majorEastAsia"/>
        </w:rPr>
        <w:t xml:space="preserve">Yet </w:t>
      </w:r>
      <w:r w:rsidR="006A2AF5" w:rsidRPr="007166E2">
        <w:rPr>
          <w:rFonts w:eastAsiaTheme="majorEastAsia"/>
        </w:rPr>
        <w:t>Southern researchers are under-represented</w:t>
      </w:r>
      <w:r w:rsidR="00832E54" w:rsidRPr="007166E2">
        <w:rPr>
          <w:rFonts w:eastAsiaTheme="majorEastAsia"/>
        </w:rPr>
        <w:t xml:space="preserve"> – the contributors to the </w:t>
      </w:r>
      <w:r w:rsidR="00B261A8" w:rsidRPr="007166E2">
        <w:rPr>
          <w:rFonts w:eastAsiaTheme="majorEastAsia"/>
        </w:rPr>
        <w:t>Intergovernmental Panel on Climate Change (IPCC)</w:t>
      </w:r>
      <w:r w:rsidR="006227E7" w:rsidRPr="007166E2">
        <w:rPr>
          <w:rFonts w:eastAsiaTheme="majorEastAsia"/>
        </w:rPr>
        <w:t>,</w:t>
      </w:r>
      <w:r w:rsidR="00B261A8" w:rsidRPr="007166E2">
        <w:rPr>
          <w:rStyle w:val="FootnoteReference"/>
          <w:rFonts w:eastAsiaTheme="majorEastAsia"/>
        </w:rPr>
        <w:footnoteReference w:id="1"/>
      </w:r>
      <w:r w:rsidR="00B261A8" w:rsidRPr="007166E2">
        <w:rPr>
          <w:rFonts w:eastAsiaTheme="majorEastAsia"/>
        </w:rPr>
        <w:t xml:space="preserve"> for example,</w:t>
      </w:r>
      <w:r w:rsidR="006A2AF5" w:rsidRPr="007166E2">
        <w:rPr>
          <w:rFonts w:eastAsiaTheme="majorEastAsia"/>
        </w:rPr>
        <w:t xml:space="preserve"> </w:t>
      </w:r>
      <w:r w:rsidR="00E47F29" w:rsidRPr="007166E2">
        <w:rPr>
          <w:rFonts w:eastAsiaTheme="majorEastAsia"/>
        </w:rPr>
        <w:t>show relatively</w:t>
      </w:r>
      <w:r w:rsidR="006A2AF5" w:rsidRPr="007166E2">
        <w:rPr>
          <w:rFonts w:eastAsiaTheme="majorEastAsia"/>
        </w:rPr>
        <w:t xml:space="preserve"> few from the Global South. This </w:t>
      </w:r>
      <w:r w:rsidR="008E7719" w:rsidRPr="007166E2">
        <w:rPr>
          <w:rFonts w:eastAsiaTheme="majorEastAsia"/>
        </w:rPr>
        <w:t>under</w:t>
      </w:r>
      <w:r w:rsidR="00E47F29" w:rsidRPr="007166E2">
        <w:rPr>
          <w:rFonts w:eastAsiaTheme="majorEastAsia"/>
        </w:rPr>
        <w:t>-</w:t>
      </w:r>
      <w:r w:rsidR="008E7719" w:rsidRPr="007166E2">
        <w:rPr>
          <w:rFonts w:eastAsiaTheme="majorEastAsia"/>
        </w:rPr>
        <w:t>representation is particularly</w:t>
      </w:r>
      <w:r w:rsidR="006A2AF5" w:rsidRPr="007166E2">
        <w:rPr>
          <w:rFonts w:eastAsiaTheme="majorEastAsia"/>
        </w:rPr>
        <w:t xml:space="preserve"> significant </w:t>
      </w:r>
      <w:r w:rsidR="008E7719" w:rsidRPr="007166E2">
        <w:rPr>
          <w:rFonts w:eastAsiaTheme="majorEastAsia"/>
        </w:rPr>
        <w:t xml:space="preserve">given that </w:t>
      </w:r>
      <w:r w:rsidR="006A2AF5" w:rsidRPr="007166E2">
        <w:rPr>
          <w:rFonts w:eastAsiaTheme="majorEastAsia"/>
        </w:rPr>
        <w:t>the resource-rich North favours mitigation</w:t>
      </w:r>
      <w:r w:rsidR="008E7719" w:rsidRPr="007166E2">
        <w:rPr>
          <w:rFonts w:eastAsiaTheme="majorEastAsia"/>
        </w:rPr>
        <w:t xml:space="preserve"> strategies while </w:t>
      </w:r>
      <w:r w:rsidR="006A2AF5" w:rsidRPr="007166E2">
        <w:rPr>
          <w:rFonts w:eastAsiaTheme="majorEastAsia"/>
        </w:rPr>
        <w:t xml:space="preserve">issues of poverty and </w:t>
      </w:r>
      <w:r w:rsidR="008E7719" w:rsidRPr="007166E2">
        <w:rPr>
          <w:rFonts w:eastAsiaTheme="majorEastAsia"/>
        </w:rPr>
        <w:t xml:space="preserve">the imperatives of </w:t>
      </w:r>
      <w:r w:rsidR="006A2AF5" w:rsidRPr="007166E2">
        <w:rPr>
          <w:rFonts w:eastAsiaTheme="majorEastAsia"/>
        </w:rPr>
        <w:t xml:space="preserve">development in the South </w:t>
      </w:r>
      <w:r w:rsidR="004778EA" w:rsidRPr="007166E2">
        <w:rPr>
          <w:rFonts w:eastAsiaTheme="majorEastAsia"/>
        </w:rPr>
        <w:t>may prioritise</w:t>
      </w:r>
      <w:r w:rsidR="006A2AF5" w:rsidRPr="007166E2">
        <w:rPr>
          <w:rFonts w:eastAsiaTheme="majorEastAsia"/>
        </w:rPr>
        <w:t xml:space="preserve"> adaptation. </w:t>
      </w:r>
      <w:r w:rsidR="004778EA" w:rsidRPr="007166E2">
        <w:rPr>
          <w:rFonts w:eastAsiaTheme="majorEastAsia"/>
        </w:rPr>
        <w:t>These strategies reflect vastly different social and economic contexts that characterise and set apart North and South</w:t>
      </w:r>
      <w:r w:rsidR="00B261A8" w:rsidRPr="007166E2">
        <w:rPr>
          <w:rFonts w:eastAsiaTheme="majorEastAsia"/>
        </w:rPr>
        <w:t xml:space="preserve"> in this field of study.</w:t>
      </w:r>
    </w:p>
    <w:p w14:paraId="45B5A82D" w14:textId="4954A2CD" w:rsidR="006A2AF5" w:rsidRPr="007166E2" w:rsidRDefault="006A2AF5" w:rsidP="006227E7">
      <w:pPr>
        <w:spacing w:line="360" w:lineRule="auto"/>
        <w:rPr>
          <w:rFonts w:eastAsiaTheme="majorEastAsia"/>
        </w:rPr>
      </w:pPr>
      <w:r w:rsidRPr="007166E2">
        <w:rPr>
          <w:rFonts w:eastAsiaTheme="majorEastAsia"/>
        </w:rPr>
        <w:t xml:space="preserve">The substantial increase in the climate change science literature </w:t>
      </w:r>
      <w:r w:rsidR="00304FB2" w:rsidRPr="007166E2">
        <w:rPr>
          <w:rFonts w:eastAsiaTheme="majorEastAsia"/>
        </w:rPr>
        <w:t>has been</w:t>
      </w:r>
      <w:r w:rsidRPr="007166E2">
        <w:rPr>
          <w:rFonts w:eastAsiaTheme="majorEastAsia"/>
        </w:rPr>
        <w:t xml:space="preserve"> particularly marke</w:t>
      </w:r>
      <w:r w:rsidR="00304FB2" w:rsidRPr="007166E2">
        <w:rPr>
          <w:rFonts w:eastAsiaTheme="majorEastAsia"/>
        </w:rPr>
        <w:t xml:space="preserve">d in the past fifty years </w:t>
      </w:r>
      <w:r w:rsidRPr="007166E2">
        <w:rPr>
          <w:rFonts w:eastAsiaTheme="majorEastAsia"/>
        </w:rPr>
        <w:t xml:space="preserve">with 95% of articles since 1834 having been </w:t>
      </w:r>
      <w:r w:rsidR="00304FB2" w:rsidRPr="007166E2">
        <w:rPr>
          <w:rFonts w:eastAsiaTheme="majorEastAsia"/>
        </w:rPr>
        <w:t>published after 1951</w:t>
      </w:r>
      <w:r w:rsidR="00B731DE" w:rsidRPr="007166E2">
        <w:rPr>
          <w:rFonts w:eastAsiaTheme="majorEastAsia"/>
        </w:rPr>
        <w:t xml:space="preserve"> </w:t>
      </w:r>
      <w:r w:rsidR="00B21C9A" w:rsidRPr="007166E2">
        <w:rPr>
          <w:rFonts w:eastAsiaTheme="majorEastAsia"/>
        </w:rPr>
        <w:fldChar w:fldCharType="begin"/>
      </w:r>
      <w:r w:rsidR="00B21C9A" w:rsidRPr="007166E2">
        <w:rPr>
          <w:rFonts w:eastAsiaTheme="majorEastAsia"/>
        </w:rPr>
        <w:instrText xml:space="preserve"> ADDIN ZOTERO_ITEM CSL_CITATION {"citationID":"0wU3mXT0","properties":{"formattedCitation":"(le Treut et al. 2007)","plainCitation":"(le Treut et al. 2007)"},"citationItems":[{"id":229,"uris":["http://zotero.org/users/1390289/items/RGHRRPI7"],"uri":["http://zotero.org/users/1390289/items/RGHRRPI7"],"itemData":{"id":229,"type":"chapter","title":"Historical Overview of Climate Change","container-title":"Climate Change 2007: The Physical Science Basis. Contribution of Working Group I to the Fourth Assessment Report of the Intergovernmental Panel on Climate Change [Solomon","publisher":"Cambridge University Press","publisher-place":"Cambridge","event-place":"Cambridge","author":[{"family":"le Treut","given":"H R"},{"family":"Somerville","given":"U"},{"family":"Cubasch","given":"Y"},{"family":"Ding","given":"C"},{"family":"Mauritzen","given":"A"},{"family":"Mokssit","given":"T"},{"family":"Peterson","given":"T"},{"family":"Prather","given":"M"}],"issued":{"date-parts":[["2007"]]}}}],"schema":"https://github.com/citation-style-language/schema/raw/master/csl-citation.json"} </w:instrText>
      </w:r>
      <w:r w:rsidR="00B21C9A" w:rsidRPr="007166E2">
        <w:rPr>
          <w:rFonts w:eastAsiaTheme="majorEastAsia"/>
        </w:rPr>
        <w:fldChar w:fldCharType="separate"/>
      </w:r>
      <w:r w:rsidR="00B21C9A" w:rsidRPr="007166E2">
        <w:t>(le Treut et al. 2007)</w:t>
      </w:r>
      <w:r w:rsidR="00B21C9A" w:rsidRPr="007166E2">
        <w:rPr>
          <w:rFonts w:eastAsiaTheme="majorEastAsia"/>
        </w:rPr>
        <w:fldChar w:fldCharType="end"/>
      </w:r>
      <w:r w:rsidR="00304FB2" w:rsidRPr="007166E2">
        <w:rPr>
          <w:rFonts w:eastAsiaTheme="majorEastAsia"/>
        </w:rPr>
        <w:t>. The</w:t>
      </w:r>
      <w:r w:rsidRPr="007166E2">
        <w:rPr>
          <w:rFonts w:eastAsiaTheme="majorEastAsia"/>
        </w:rPr>
        <w:t xml:space="preserve"> field has</w:t>
      </w:r>
      <w:r w:rsidR="00304FB2" w:rsidRPr="007166E2">
        <w:rPr>
          <w:rFonts w:eastAsiaTheme="majorEastAsia"/>
        </w:rPr>
        <w:t xml:space="preserve"> also</w:t>
      </w:r>
      <w:r w:rsidRPr="007166E2">
        <w:rPr>
          <w:rFonts w:eastAsiaTheme="majorEastAsia"/>
        </w:rPr>
        <w:t xml:space="preserve"> gained substantial major recognition </w:t>
      </w:r>
      <w:r w:rsidR="00304FB2" w:rsidRPr="007166E2">
        <w:rPr>
          <w:rFonts w:eastAsiaTheme="majorEastAsia"/>
        </w:rPr>
        <w:t xml:space="preserve">through the </w:t>
      </w:r>
      <w:r w:rsidRPr="007166E2">
        <w:rPr>
          <w:rFonts w:eastAsiaTheme="majorEastAsia"/>
        </w:rPr>
        <w:t>establishment of the IPCC in 1988</w:t>
      </w:r>
      <w:r w:rsidR="00B261A8" w:rsidRPr="007166E2">
        <w:rPr>
          <w:rFonts w:eastAsiaTheme="majorEastAsia"/>
        </w:rPr>
        <w:t>. T</w:t>
      </w:r>
      <w:r w:rsidR="00304FB2" w:rsidRPr="007166E2">
        <w:rPr>
          <w:rFonts w:eastAsiaTheme="majorEastAsia"/>
        </w:rPr>
        <w:t>he IPCC comprises international experts who review relevant climate change literature and publish comprehensive reports on the “scientific, technical and socio-economic information relevant to understanding the scientific basis of risk of human-induced climate change, its potential impacts and options for adaptation and mitigation”</w:t>
      </w:r>
      <w:r w:rsidR="006227E7" w:rsidRPr="007166E2">
        <w:rPr>
          <w:rFonts w:eastAsiaTheme="majorEastAsia"/>
        </w:rPr>
        <w:t>.</w:t>
      </w:r>
      <w:r w:rsidR="00B261A8" w:rsidRPr="007166E2">
        <w:rPr>
          <w:rStyle w:val="FootnoteReference"/>
          <w:rFonts w:eastAsiaTheme="majorEastAsia"/>
        </w:rPr>
        <w:footnoteReference w:id="2"/>
      </w:r>
      <w:r w:rsidR="00304FB2" w:rsidRPr="007166E2">
        <w:rPr>
          <w:rFonts w:eastAsiaTheme="majorEastAsia"/>
        </w:rPr>
        <w:t xml:space="preserve"> The Panel </w:t>
      </w:r>
      <w:r w:rsidRPr="007166E2">
        <w:rPr>
          <w:rFonts w:eastAsiaTheme="majorEastAsia"/>
        </w:rPr>
        <w:t>regularly puts out reports (1990, 1995, 2001 and 2007)</w:t>
      </w:r>
      <w:r w:rsidR="004778EA" w:rsidRPr="007166E2">
        <w:rPr>
          <w:rFonts w:eastAsiaTheme="majorEastAsia"/>
        </w:rPr>
        <w:t>.</w:t>
      </w:r>
      <w:r w:rsidRPr="007166E2">
        <w:rPr>
          <w:rFonts w:eastAsiaTheme="majorEastAsia"/>
        </w:rPr>
        <w:t xml:space="preserve"> </w:t>
      </w:r>
      <w:r w:rsidR="004778EA" w:rsidRPr="007166E2">
        <w:rPr>
          <w:rFonts w:eastAsiaTheme="majorEastAsia"/>
        </w:rPr>
        <w:t>While these</w:t>
      </w:r>
      <w:r w:rsidR="00304FB2" w:rsidRPr="007166E2">
        <w:rPr>
          <w:rFonts w:eastAsiaTheme="majorEastAsia"/>
        </w:rPr>
        <w:t xml:space="preserve"> </w:t>
      </w:r>
      <w:r w:rsidR="004778EA" w:rsidRPr="007166E2">
        <w:rPr>
          <w:rFonts w:eastAsiaTheme="majorEastAsia"/>
        </w:rPr>
        <w:t xml:space="preserve">serve </w:t>
      </w:r>
      <w:r w:rsidRPr="007166E2">
        <w:rPr>
          <w:rFonts w:eastAsiaTheme="majorEastAsia"/>
        </w:rPr>
        <w:t>to formalize the field and define the new domain</w:t>
      </w:r>
      <w:r w:rsidR="00B261A8" w:rsidRPr="007166E2">
        <w:rPr>
          <w:rFonts w:eastAsiaTheme="majorEastAsia"/>
        </w:rPr>
        <w:t>,</w:t>
      </w:r>
      <w:r w:rsidRPr="007166E2">
        <w:rPr>
          <w:rFonts w:eastAsiaTheme="majorEastAsia"/>
        </w:rPr>
        <w:t xml:space="preserve"> </w:t>
      </w:r>
      <w:r w:rsidR="004778EA" w:rsidRPr="007166E2">
        <w:rPr>
          <w:rFonts w:eastAsiaTheme="majorEastAsia"/>
        </w:rPr>
        <w:t>they also mark out</w:t>
      </w:r>
      <w:r w:rsidRPr="007166E2">
        <w:rPr>
          <w:rFonts w:eastAsiaTheme="majorEastAsia"/>
        </w:rPr>
        <w:t xml:space="preserve"> arena</w:t>
      </w:r>
      <w:r w:rsidR="00304FB2" w:rsidRPr="007166E2">
        <w:rPr>
          <w:rFonts w:eastAsiaTheme="majorEastAsia"/>
        </w:rPr>
        <w:t>s</w:t>
      </w:r>
      <w:r w:rsidRPr="007166E2">
        <w:rPr>
          <w:rFonts w:eastAsiaTheme="majorEastAsia"/>
        </w:rPr>
        <w:t xml:space="preserve"> of contestation.</w:t>
      </w:r>
    </w:p>
    <w:p w14:paraId="65018D4E" w14:textId="0DFE402C" w:rsidR="00E26165" w:rsidRPr="007166E2" w:rsidRDefault="00B21C9A" w:rsidP="006227E7">
      <w:pPr>
        <w:spacing w:line="360" w:lineRule="auto"/>
        <w:rPr>
          <w:rFonts w:eastAsiaTheme="majorEastAsia"/>
        </w:rPr>
      </w:pPr>
      <w:r w:rsidRPr="007166E2">
        <w:rPr>
          <w:rFonts w:eastAsiaTheme="majorEastAsia"/>
        </w:rPr>
        <w:t xml:space="preserve">A recent analysis </w:t>
      </w:r>
      <w:r w:rsidR="003E3C2E" w:rsidRPr="007166E2">
        <w:rPr>
          <w:rFonts w:eastAsiaTheme="majorEastAsia"/>
        </w:rPr>
        <w:t>of 137,129 publications from the domain of climate change between the years 1980 and 2013, revealed the dominance of the field by the USA</w:t>
      </w:r>
      <w:r w:rsidRPr="007166E2">
        <w:rPr>
          <w:rFonts w:eastAsiaTheme="majorEastAsia"/>
        </w:rPr>
        <w:t xml:space="preserve"> </w:t>
      </w:r>
      <w:r w:rsidRPr="007166E2">
        <w:rPr>
          <w:rFonts w:eastAsiaTheme="majorEastAsia"/>
        </w:rPr>
        <w:fldChar w:fldCharType="begin"/>
      </w:r>
      <w:r w:rsidRPr="007166E2">
        <w:rPr>
          <w:rFonts w:eastAsiaTheme="majorEastAsia"/>
        </w:rPr>
        <w:instrText xml:space="preserve"> ADDIN ZOTERO_ITEM CSL_CITATION {"citationID":"eFZXtfZw","properties":{"formattedCitation":"(Collyer 2015)","plainCitation":"(Collyer 2015)"},"citationItems":[{"id":196,"uris":["http://zotero.org/users/1390289/items/Z5P64424"],"uri":["http://zotero.org/users/1390289/items/Z5P64424"],"itemData":{"id":196,"type":"report","title":"Report For Rio, Study B Rio","publisher-place":"The Social Sciences and History School, Fundação Getulio Vargas, Rio de Janeiro, Brazil","event-place":"The Social Sciences and History School, Fundação Getulio Vargas, Rio de Janeiro, Brazil","author":[{"family":"Collyer","given":"F"}],"issued":{"date-parts":[["2015",4,8]]}}}],"schema":"https://github.com/citation-style-language/schema/raw/master/csl-citation.json"} </w:instrText>
      </w:r>
      <w:r w:rsidRPr="007166E2">
        <w:rPr>
          <w:rFonts w:eastAsiaTheme="majorEastAsia"/>
        </w:rPr>
        <w:fldChar w:fldCharType="separate"/>
      </w:r>
      <w:r w:rsidRPr="007166E2">
        <w:t>(Collyer 2015)</w:t>
      </w:r>
      <w:r w:rsidRPr="007166E2">
        <w:rPr>
          <w:rFonts w:eastAsiaTheme="majorEastAsia"/>
        </w:rPr>
        <w:fldChar w:fldCharType="end"/>
      </w:r>
      <w:r w:rsidR="003E3C2E" w:rsidRPr="007166E2">
        <w:rPr>
          <w:rFonts w:eastAsiaTheme="majorEastAsia"/>
        </w:rPr>
        <w:t xml:space="preserve">. </w:t>
      </w:r>
      <w:r w:rsidRPr="007166E2">
        <w:rPr>
          <w:rFonts w:eastAsiaTheme="majorEastAsia"/>
        </w:rPr>
        <w:t>The extended</w:t>
      </w:r>
      <w:r w:rsidR="003E3C2E" w:rsidRPr="007166E2">
        <w:rPr>
          <w:rFonts w:eastAsiaTheme="majorEastAsia"/>
        </w:rPr>
        <w:t xml:space="preserve"> analysis of the top 25 countries</w:t>
      </w:r>
      <w:r w:rsidR="004778EA" w:rsidRPr="007166E2">
        <w:rPr>
          <w:rFonts w:eastAsiaTheme="majorEastAsia"/>
        </w:rPr>
        <w:t xml:space="preserve"> year on year</w:t>
      </w:r>
      <w:r w:rsidR="003E3C2E" w:rsidRPr="007166E2">
        <w:rPr>
          <w:rFonts w:eastAsiaTheme="majorEastAsia"/>
        </w:rPr>
        <w:t xml:space="preserve"> </w:t>
      </w:r>
      <w:r w:rsidR="004778EA" w:rsidRPr="007166E2">
        <w:rPr>
          <w:rFonts w:eastAsiaTheme="majorEastAsia"/>
        </w:rPr>
        <w:t xml:space="preserve">revealed the consistent </w:t>
      </w:r>
      <w:r w:rsidR="00144258" w:rsidRPr="007166E2">
        <w:rPr>
          <w:rFonts w:eastAsiaTheme="majorEastAsia"/>
        </w:rPr>
        <w:t>supremacy of</w:t>
      </w:r>
      <w:r w:rsidR="003E3C2E" w:rsidRPr="007166E2">
        <w:rPr>
          <w:rFonts w:eastAsiaTheme="majorEastAsia"/>
        </w:rPr>
        <w:t xml:space="preserve"> the United States. Other countries from the Global North (Canada, Germany, England </w:t>
      </w:r>
      <w:r w:rsidR="006227E7" w:rsidRPr="007166E2">
        <w:rPr>
          <w:rFonts w:eastAsiaTheme="majorEastAsia"/>
        </w:rPr>
        <w:t>&amp;</w:t>
      </w:r>
      <w:r w:rsidR="003E3C2E" w:rsidRPr="007166E2">
        <w:rPr>
          <w:rFonts w:eastAsiaTheme="majorEastAsia"/>
        </w:rPr>
        <w:t xml:space="preserve"> France) are also consistently in the top seven countries. Also in the top seven is Australia, a research-intensive outlier in the global South. The major shift has been the rise to second place in 2013 of China. South Africa had fallen in these ranking</w:t>
      </w:r>
      <w:r w:rsidR="000875AC" w:rsidRPr="007166E2">
        <w:rPr>
          <w:rFonts w:eastAsiaTheme="majorEastAsia"/>
        </w:rPr>
        <w:t>s</w:t>
      </w:r>
      <w:r w:rsidR="003E3C2E" w:rsidRPr="007166E2">
        <w:rPr>
          <w:rFonts w:eastAsiaTheme="majorEastAsia"/>
        </w:rPr>
        <w:t xml:space="preserve"> from 1</w:t>
      </w:r>
      <w:r w:rsidR="006227E7" w:rsidRPr="007166E2">
        <w:rPr>
          <w:rFonts w:eastAsiaTheme="majorEastAsia"/>
        </w:rPr>
        <w:t>5th</w:t>
      </w:r>
      <w:r w:rsidR="003E3C2E" w:rsidRPr="007166E2">
        <w:rPr>
          <w:rFonts w:eastAsiaTheme="majorEastAsia"/>
        </w:rPr>
        <w:t xml:space="preserve"> place to 24</w:t>
      </w:r>
      <w:r w:rsidR="006227E7" w:rsidRPr="007166E2">
        <w:rPr>
          <w:rFonts w:eastAsiaTheme="majorEastAsia"/>
        </w:rPr>
        <w:t>th</w:t>
      </w:r>
      <w:r w:rsidR="004C46D1" w:rsidRPr="007166E2">
        <w:rPr>
          <w:rFonts w:eastAsiaTheme="majorEastAsia"/>
        </w:rPr>
        <w:t xml:space="preserve"> </w:t>
      </w:r>
      <w:r w:rsidR="004C46D1" w:rsidRPr="007166E2">
        <w:rPr>
          <w:rFonts w:eastAsiaTheme="majorEastAsia"/>
        </w:rPr>
        <w:fldChar w:fldCharType="begin"/>
      </w:r>
      <w:r w:rsidR="004C46D1" w:rsidRPr="007166E2">
        <w:rPr>
          <w:rFonts w:eastAsiaTheme="majorEastAsia"/>
        </w:rPr>
        <w:instrText xml:space="preserve"> ADDIN ZOTERO_ITEM CSL_CITATION {"citationID":"neL3zcX3","properties":{"formattedCitation":"(Collyer 2015)","plainCitation":"(Collyer 2015)"},"citationItems":[{"id":196,"uris":["http://zotero.org/users/1390289/items/Z5P64424"],"uri":["http://zotero.org/users/1390289/items/Z5P64424"],"itemData":{"id":196,"type":"report","title":"Report For Rio, Study B Rio","publisher-place":"The Social Sciences and History School, Fundação Getulio Vargas, Rio de Janeiro, Brazil","event-place":"The Social Sciences and History School, Fundação Getulio Vargas, Rio de Janeiro, Brazil","author":[{"family":"Collyer","given":"F"}],"issued":{"date-parts":[["2015",4,8]]}}}],"schema":"https://github.com/citation-style-language/schema/raw/master/csl-citation.json"} </w:instrText>
      </w:r>
      <w:r w:rsidR="004C46D1" w:rsidRPr="007166E2">
        <w:rPr>
          <w:rFonts w:eastAsiaTheme="majorEastAsia"/>
        </w:rPr>
        <w:fldChar w:fldCharType="separate"/>
      </w:r>
      <w:r w:rsidR="004C46D1" w:rsidRPr="007166E2">
        <w:t xml:space="preserve">(Collyer 2015 </w:t>
      </w:r>
      <w:r w:rsidR="004C46D1" w:rsidRPr="007166E2">
        <w:rPr>
          <w:rFonts w:eastAsiaTheme="majorEastAsia"/>
          <w:i/>
        </w:rPr>
        <w:t>ibid</w:t>
      </w:r>
      <w:r w:rsidR="004C46D1" w:rsidRPr="007166E2">
        <w:t>)</w:t>
      </w:r>
      <w:r w:rsidR="004C46D1" w:rsidRPr="007166E2">
        <w:rPr>
          <w:rFonts w:eastAsiaTheme="majorEastAsia"/>
        </w:rPr>
        <w:fldChar w:fldCharType="end"/>
      </w:r>
      <w:r w:rsidR="003E3C2E" w:rsidRPr="007166E2">
        <w:rPr>
          <w:rFonts w:eastAsiaTheme="majorEastAsia"/>
        </w:rPr>
        <w:t xml:space="preserve">. </w:t>
      </w:r>
    </w:p>
    <w:p w14:paraId="0796C3B4" w14:textId="400640D5" w:rsidR="003E3C2E" w:rsidRPr="007166E2" w:rsidRDefault="00257BD7" w:rsidP="006227E7">
      <w:pPr>
        <w:spacing w:line="360" w:lineRule="auto"/>
        <w:rPr>
          <w:rFonts w:eastAsiaTheme="majorEastAsia"/>
        </w:rPr>
      </w:pPr>
      <w:r w:rsidRPr="007166E2">
        <w:rPr>
          <w:rFonts w:eastAsiaTheme="majorEastAsia"/>
        </w:rPr>
        <w:t xml:space="preserve">Southern scholars bring political passion, local knowledge and ready access to local research sites to climate change debates. On the other hand, they also have burdens that limit their ability to compete equally with their </w:t>
      </w:r>
      <w:r w:rsidR="005543EB" w:rsidRPr="007166E2">
        <w:rPr>
          <w:rFonts w:eastAsiaTheme="majorEastAsia"/>
        </w:rPr>
        <w:t>North</w:t>
      </w:r>
      <w:r w:rsidRPr="007166E2">
        <w:rPr>
          <w:rFonts w:eastAsiaTheme="majorEastAsia"/>
        </w:rPr>
        <w:t xml:space="preserve">ern counterparts, particularly an imperative to contribute to national development agendas and to climate change debates and mitigation in the national context. The choices they face may reflect both those of “active role of scholars in peripheral scientific fields” </w:t>
      </w:r>
      <w:r w:rsidRPr="007166E2">
        <w:rPr>
          <w:rFonts w:eastAsiaTheme="majorEastAsia"/>
        </w:rPr>
        <w:fldChar w:fldCharType="begin"/>
      </w:r>
      <w:r w:rsidRPr="007166E2">
        <w:rPr>
          <w:rFonts w:eastAsiaTheme="majorEastAsia"/>
        </w:rPr>
        <w:instrText xml:space="preserve"> ADDIN ZOTERO_ITEM CSL_CITATION {"citationID":"8t6PvzgP","properties":{"formattedCitation":"(Medina and Baert 2014)","plainCitation":"(Medina and Baert 2014)"},"citationItems":[{"id":201,"uris":["http://zotero.org/users/1390289/items/UAX64H8B"],"uri":["http://zotero.org/users/1390289/items/UAX64H8B"],"itemData":{"id":201,"type":"article-journal","title":"Local Chairs vs International Networks: the Beginning of the Scholarly Career in a Peripheral Academic Field","container-title":"International Journal of Politics, Culture and Society","page":"93-114","volume":"27","issue":"1","DOI":"10.1007/s10767-013-9150-y.","author":[{"family":"Medina","given":"Leandro Rodriguez"},{"family":"Baert","given":"Patrick"}],"issued":{"date-parts":[["2014"]]}}}],"schema":"https://github.com/citation-style-language/schema/raw/master/csl-citation.json"} </w:instrText>
      </w:r>
      <w:r w:rsidRPr="007166E2">
        <w:rPr>
          <w:rFonts w:eastAsiaTheme="majorEastAsia"/>
        </w:rPr>
        <w:fldChar w:fldCharType="separate"/>
      </w:r>
      <w:r w:rsidRPr="007166E2">
        <w:t xml:space="preserve">(Medina </w:t>
      </w:r>
      <w:r w:rsidR="006227E7" w:rsidRPr="007166E2">
        <w:t>&amp;</w:t>
      </w:r>
      <w:r w:rsidRPr="007166E2">
        <w:t xml:space="preserve"> Baert 2014 P93)</w:t>
      </w:r>
      <w:r w:rsidRPr="007166E2">
        <w:rPr>
          <w:rFonts w:eastAsiaTheme="majorEastAsia"/>
        </w:rPr>
        <w:fldChar w:fldCharType="end"/>
      </w:r>
      <w:r w:rsidRPr="007166E2">
        <w:rPr>
          <w:rFonts w:eastAsiaTheme="majorEastAsia"/>
          <w:color w:val="FF0000"/>
        </w:rPr>
        <w:t xml:space="preserve"> </w:t>
      </w:r>
      <w:r w:rsidRPr="007166E2">
        <w:rPr>
          <w:rFonts w:eastAsiaTheme="majorEastAsia"/>
        </w:rPr>
        <w:t>and those of scholars in all fields of scholarship in the global South.</w:t>
      </w:r>
    </w:p>
    <w:p w14:paraId="3DDE861D" w14:textId="77777777" w:rsidR="00FC25CF" w:rsidRPr="007166E2" w:rsidRDefault="00D62D06" w:rsidP="006227E7">
      <w:pPr>
        <w:spacing w:line="360" w:lineRule="auto"/>
        <w:rPr>
          <w:rFonts w:eastAsiaTheme="majorEastAsia"/>
        </w:rPr>
      </w:pPr>
      <w:r w:rsidRPr="007166E2">
        <w:rPr>
          <w:rFonts w:eastAsiaTheme="majorEastAsia"/>
        </w:rPr>
        <w:t>What is clear is that t</w:t>
      </w:r>
      <w:r w:rsidR="003E3C2E" w:rsidRPr="007166E2">
        <w:rPr>
          <w:rFonts w:eastAsiaTheme="majorEastAsia"/>
        </w:rPr>
        <w:t>he ability to dominate publications and thereby to set research agendas is central to the geopolitics of knowledge. With the exception of Australia</w:t>
      </w:r>
      <w:r w:rsidR="004C46D1" w:rsidRPr="007166E2">
        <w:rPr>
          <w:rFonts w:eastAsiaTheme="majorEastAsia"/>
        </w:rPr>
        <w:t xml:space="preserve"> (and increasingly China)</w:t>
      </w:r>
      <w:r w:rsidR="003E3C2E" w:rsidRPr="007166E2">
        <w:rPr>
          <w:rFonts w:eastAsiaTheme="majorEastAsia"/>
        </w:rPr>
        <w:t>, Southern perspectives are not powerfully present in the realm of published work</w:t>
      </w:r>
      <w:r w:rsidR="00144258" w:rsidRPr="007166E2">
        <w:rPr>
          <w:rFonts w:eastAsiaTheme="majorEastAsia"/>
        </w:rPr>
        <w:t>,</w:t>
      </w:r>
      <w:r w:rsidR="003E3C2E" w:rsidRPr="007166E2">
        <w:rPr>
          <w:rFonts w:eastAsiaTheme="majorEastAsia"/>
        </w:rPr>
        <w:t xml:space="preserve"> at least in terms of quantity. But this on its own doesn’t seal the case – the particular issues raised by Southern scientists might yet have traction</w:t>
      </w:r>
      <w:r w:rsidR="00144258" w:rsidRPr="007166E2">
        <w:rPr>
          <w:rFonts w:eastAsiaTheme="majorEastAsia"/>
        </w:rPr>
        <w:t>,</w:t>
      </w:r>
      <w:r w:rsidR="003E3C2E" w:rsidRPr="007166E2">
        <w:rPr>
          <w:rFonts w:eastAsiaTheme="majorEastAsia"/>
        </w:rPr>
        <w:t xml:space="preserve"> particularly if these are</w:t>
      </w:r>
      <w:r w:rsidRPr="007166E2">
        <w:rPr>
          <w:rFonts w:eastAsiaTheme="majorEastAsia"/>
        </w:rPr>
        <w:t xml:space="preserve"> raised in the IPCC as well as being </w:t>
      </w:r>
      <w:r w:rsidR="003E3C2E" w:rsidRPr="007166E2">
        <w:rPr>
          <w:rFonts w:eastAsiaTheme="majorEastAsia"/>
        </w:rPr>
        <w:t xml:space="preserve">disseminated </w:t>
      </w:r>
      <w:r w:rsidRPr="007166E2">
        <w:rPr>
          <w:rFonts w:eastAsiaTheme="majorEastAsia"/>
        </w:rPr>
        <w:t>and discoverable online.</w:t>
      </w:r>
      <w:r w:rsidR="00257BD7" w:rsidRPr="007166E2">
        <w:rPr>
          <w:rFonts w:eastAsiaTheme="majorEastAsia"/>
        </w:rPr>
        <w:t xml:space="preserve"> Climate Change,</w:t>
      </w:r>
      <w:r w:rsidR="004D4214" w:rsidRPr="007166E2">
        <w:rPr>
          <w:rFonts w:eastAsiaTheme="majorEastAsia"/>
        </w:rPr>
        <w:t xml:space="preserve"> like all disciplines</w:t>
      </w:r>
      <w:r w:rsidR="00257BD7" w:rsidRPr="007166E2">
        <w:rPr>
          <w:rFonts w:eastAsiaTheme="majorEastAsia"/>
        </w:rPr>
        <w:t>,</w:t>
      </w:r>
      <w:r w:rsidR="004D4214" w:rsidRPr="007166E2">
        <w:rPr>
          <w:rFonts w:eastAsiaTheme="majorEastAsia"/>
        </w:rPr>
        <w:t xml:space="preserve"> is changing the way it practices and communicates research</w:t>
      </w:r>
      <w:r w:rsidR="00257BD7" w:rsidRPr="007166E2">
        <w:rPr>
          <w:rFonts w:eastAsiaTheme="majorEastAsia"/>
        </w:rPr>
        <w:t xml:space="preserve"> in response to the affordances of ICTs</w:t>
      </w:r>
      <w:r w:rsidR="004D4214" w:rsidRPr="007166E2">
        <w:rPr>
          <w:rFonts w:eastAsiaTheme="majorEastAsia"/>
        </w:rPr>
        <w:t xml:space="preserve">. </w:t>
      </w:r>
    </w:p>
    <w:p w14:paraId="1CCBE971" w14:textId="77777777" w:rsidR="00E10846" w:rsidRPr="007166E2" w:rsidRDefault="00E10846" w:rsidP="006227E7">
      <w:pPr>
        <w:pStyle w:val="Heading2"/>
        <w:spacing w:line="360" w:lineRule="auto"/>
      </w:pPr>
      <w:r w:rsidRPr="007166E2">
        <w:t xml:space="preserve">The changing </w:t>
      </w:r>
      <w:r w:rsidR="00920669" w:rsidRPr="007166E2">
        <w:t>digitally-</w:t>
      </w:r>
      <w:r w:rsidR="003E3C2E" w:rsidRPr="007166E2">
        <w:t xml:space="preserve">mediated </w:t>
      </w:r>
      <w:r w:rsidRPr="007166E2">
        <w:t xml:space="preserve">nature of </w:t>
      </w:r>
      <w:r w:rsidR="00920669" w:rsidRPr="007166E2">
        <w:t xml:space="preserve">research practices and </w:t>
      </w:r>
      <w:r w:rsidR="001F7C1C" w:rsidRPr="007166E2">
        <w:t>scholarly</w:t>
      </w:r>
      <w:r w:rsidRPr="007166E2">
        <w:t xml:space="preserve"> communication</w:t>
      </w:r>
      <w:r w:rsidR="003E3C2E" w:rsidRPr="007166E2">
        <w:t xml:space="preserve"> </w:t>
      </w:r>
      <w:r w:rsidR="00920669" w:rsidRPr="007166E2">
        <w:t xml:space="preserve">practices </w:t>
      </w:r>
    </w:p>
    <w:p w14:paraId="55C764E6" w14:textId="797AD267" w:rsidR="00FC25CF" w:rsidRPr="007166E2" w:rsidRDefault="00FC25CF" w:rsidP="006227E7">
      <w:pPr>
        <w:spacing w:line="360" w:lineRule="auto"/>
      </w:pPr>
      <w:r w:rsidRPr="007166E2">
        <w:t>A confluence of trends in higher education is shifting the possibilities and nature of scholarly communication and research dissemination</w:t>
      </w:r>
      <w:r w:rsidR="00345F4D" w:rsidRPr="007166E2">
        <w:t>. T</w:t>
      </w:r>
      <w:r w:rsidRPr="007166E2">
        <w:t xml:space="preserve">hese </w:t>
      </w:r>
      <w:r w:rsidR="00345F4D" w:rsidRPr="007166E2">
        <w:t xml:space="preserve">trends </w:t>
      </w:r>
      <w:r w:rsidRPr="007166E2">
        <w:t xml:space="preserve">include the increasingly networked underpinnings of  higher education environment, the ubiquity of Web 2.0 technologies with their affordances which offer increased visibility, and the mainstreaming (at least in the global </w:t>
      </w:r>
      <w:r w:rsidR="005543EB" w:rsidRPr="007166E2">
        <w:t>North</w:t>
      </w:r>
      <w:r w:rsidRPr="007166E2">
        <w:t xml:space="preserve">) of open access through mandates and structures. </w:t>
      </w:r>
    </w:p>
    <w:p w14:paraId="5D76A505" w14:textId="77777777" w:rsidR="00B108EF" w:rsidRPr="007166E2" w:rsidRDefault="00FC25CF" w:rsidP="006227E7">
      <w:pPr>
        <w:spacing w:line="360" w:lineRule="auto"/>
        <w:rPr>
          <w:szCs w:val="22"/>
        </w:rPr>
      </w:pPr>
      <w:r w:rsidRPr="007166E2">
        <w:rPr>
          <w:szCs w:val="22"/>
        </w:rPr>
        <w:t xml:space="preserve">Figure 1 provides a visual summary of the changes which potentially take place at each stage of the research cycle as a result of digital mediation. </w:t>
      </w:r>
    </w:p>
    <w:p w14:paraId="2BA58603" w14:textId="77777777" w:rsidR="0032680F" w:rsidRPr="007166E2" w:rsidRDefault="0032680F" w:rsidP="006227E7">
      <w:pPr>
        <w:spacing w:line="360" w:lineRule="auto"/>
        <w:jc w:val="center"/>
        <w:rPr>
          <w:szCs w:val="22"/>
        </w:rPr>
      </w:pPr>
      <w:r w:rsidRPr="007166E2">
        <w:rPr>
          <w:szCs w:val="22"/>
        </w:rPr>
        <w:t xml:space="preserve">Figure </w:t>
      </w:r>
      <w:r w:rsidR="0080439B" w:rsidRPr="007166E2">
        <w:rPr>
          <w:szCs w:val="22"/>
        </w:rPr>
        <w:t>1</w:t>
      </w:r>
      <w:r w:rsidRPr="007166E2">
        <w:rPr>
          <w:szCs w:val="22"/>
        </w:rPr>
        <w:t xml:space="preserve">: </w:t>
      </w:r>
      <w:r w:rsidR="0080439B" w:rsidRPr="007166E2">
        <w:rPr>
          <w:szCs w:val="22"/>
        </w:rPr>
        <w:t>C</w:t>
      </w:r>
      <w:r w:rsidRPr="007166E2">
        <w:rPr>
          <w:szCs w:val="22"/>
        </w:rPr>
        <w:t xml:space="preserve">hanging research and scholarly communication practices </w:t>
      </w:r>
      <w:r w:rsidRPr="007166E2">
        <w:rPr>
          <w:szCs w:val="22"/>
        </w:rPr>
        <w:br/>
        <w:t>(Czerniewicz 2013 in Trotter 2014)</w:t>
      </w:r>
      <w:r w:rsidRPr="007166E2">
        <w:rPr>
          <w:noProof/>
          <w:szCs w:val="22"/>
          <w:lang w:eastAsia="en-ZA"/>
        </w:rPr>
        <w:t xml:space="preserve"> </w:t>
      </w:r>
      <w:r w:rsidRPr="007166E2">
        <w:rPr>
          <w:noProof/>
          <w:szCs w:val="22"/>
          <w:lang w:eastAsia="en-ZA"/>
        </w:rPr>
        <w:drawing>
          <wp:inline distT="0" distB="0" distL="0" distR="0" wp14:anchorId="0C17AD4E" wp14:editId="0360467B">
            <wp:extent cx="5027763" cy="4169391"/>
            <wp:effectExtent l="0" t="0" r="1905" b="3175"/>
            <wp:docPr id="3074"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Grp="1"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27763" cy="4169391"/>
                    </a:xfrm>
                    <a:prstGeom prst="rect">
                      <a:avLst/>
                    </a:prstGeom>
                    <a:noFill/>
                    <a:ln>
                      <a:noFill/>
                    </a:ln>
                    <a:extLst/>
                  </pic:spPr>
                </pic:pic>
              </a:graphicData>
            </a:graphic>
          </wp:inline>
        </w:drawing>
      </w:r>
    </w:p>
    <w:p w14:paraId="0812E8BA" w14:textId="641A8640" w:rsidR="00FC25CF" w:rsidRPr="007166E2" w:rsidRDefault="00FC25CF" w:rsidP="006227E7">
      <w:pPr>
        <w:spacing w:line="360" w:lineRule="auto"/>
        <w:rPr>
          <w:szCs w:val="22"/>
          <w:lang w:val="en-GB"/>
        </w:rPr>
      </w:pPr>
      <w:r w:rsidRPr="007166E2">
        <w:rPr>
          <w:szCs w:val="22"/>
        </w:rPr>
        <w:t xml:space="preserve">This framework uses the </w:t>
      </w:r>
      <w:r w:rsidRPr="007166E2">
        <w:rPr>
          <w:szCs w:val="22"/>
          <w:lang w:val="en-GB"/>
        </w:rPr>
        <w:t>heuristic of the typical research and dissemination cycle describing the research process in four stages: conceptualisation, data collection and analysis, articulation of findings</w:t>
      </w:r>
      <w:r w:rsidR="00345F4D" w:rsidRPr="007166E2">
        <w:rPr>
          <w:szCs w:val="22"/>
          <w:lang w:val="en-GB"/>
        </w:rPr>
        <w:t>,</w:t>
      </w:r>
      <w:r w:rsidRPr="007166E2">
        <w:rPr>
          <w:szCs w:val="22"/>
          <w:lang w:val="en-GB"/>
        </w:rPr>
        <w:t xml:space="preserve"> and translation and engagement. While in a traditional analogue research process, research is only communicated at the findings stage, the digital affords an</w:t>
      </w:r>
      <w:r w:rsidR="00345F4D" w:rsidRPr="007166E2">
        <w:rPr>
          <w:szCs w:val="22"/>
          <w:lang w:val="en-GB"/>
        </w:rPr>
        <w:t xml:space="preserve"> increasingly</w:t>
      </w:r>
      <w:r w:rsidRPr="007166E2">
        <w:rPr>
          <w:szCs w:val="22"/>
          <w:lang w:val="en-GB"/>
        </w:rPr>
        <w:t xml:space="preserve"> open communication process with forms of communication possible at each stage. In addition these stages can be analyse</w:t>
      </w:r>
      <w:r w:rsidR="00345F4D" w:rsidRPr="007166E2">
        <w:rPr>
          <w:szCs w:val="22"/>
          <w:lang w:val="en-GB"/>
        </w:rPr>
        <w:t>d</w:t>
      </w:r>
      <w:r w:rsidRPr="007166E2">
        <w:rPr>
          <w:szCs w:val="22"/>
          <w:lang w:val="en-GB"/>
        </w:rPr>
        <w:t xml:space="preserve"> in terms of constituent elements: </w:t>
      </w:r>
      <w:r w:rsidRPr="007166E2">
        <w:rPr>
          <w:i/>
          <w:szCs w:val="22"/>
          <w:lang w:val="en-GB"/>
        </w:rPr>
        <w:t xml:space="preserve">Social relations </w:t>
      </w:r>
      <w:r w:rsidRPr="007166E2">
        <w:rPr>
          <w:szCs w:val="22"/>
          <w:lang w:val="en-GB"/>
        </w:rPr>
        <w:t>– conceived of as power relations, networks and relationships</w:t>
      </w:r>
      <w:r w:rsidRPr="007166E2">
        <w:rPr>
          <w:i/>
          <w:szCs w:val="22"/>
          <w:lang w:val="en-GB"/>
        </w:rPr>
        <w:t>; Audiences</w:t>
      </w:r>
      <w:r w:rsidRPr="007166E2">
        <w:rPr>
          <w:szCs w:val="22"/>
          <w:lang w:val="en-GB"/>
        </w:rPr>
        <w:t xml:space="preserve"> – conceived in the forms of scholar-to-scholar, scholar-to-government and scholar-to-community communication; and f</w:t>
      </w:r>
      <w:r w:rsidRPr="007166E2">
        <w:rPr>
          <w:i/>
          <w:szCs w:val="22"/>
          <w:lang w:val="en-GB"/>
        </w:rPr>
        <w:t>orms of communication</w:t>
      </w:r>
      <w:r w:rsidRPr="007166E2">
        <w:rPr>
          <w:szCs w:val="22"/>
          <w:lang w:val="en-GB"/>
        </w:rPr>
        <w:t xml:space="preserve"> – conceived of as modes of communication (like the linguistic, visual, aural and mul</w:t>
      </w:r>
      <w:r w:rsidR="00366C8C" w:rsidRPr="007166E2">
        <w:rPr>
          <w:szCs w:val="22"/>
          <w:lang w:val="en-GB"/>
        </w:rPr>
        <w:t>timodal), genres and platforms</w:t>
      </w:r>
      <w:r w:rsidR="00345F4D" w:rsidRPr="007166E2">
        <w:rPr>
          <w:szCs w:val="22"/>
          <w:lang w:val="en-GB"/>
        </w:rPr>
        <w:t xml:space="preserve"> </w:t>
      </w:r>
      <w:r w:rsidR="00FD2011" w:rsidRPr="007166E2">
        <w:rPr>
          <w:szCs w:val="22"/>
          <w:lang w:val="en-GB"/>
        </w:rPr>
        <w:fldChar w:fldCharType="begin"/>
      </w:r>
      <w:r w:rsidR="00C4368C" w:rsidRPr="007166E2">
        <w:rPr>
          <w:szCs w:val="22"/>
          <w:lang w:val="en-GB"/>
        </w:rPr>
        <w:instrText xml:space="preserve"> ADDIN ZOTERO_ITEM CSL_CITATION {"citationID":"Tqkpot6y","properties":{"formattedCitation":"(Laura Czerniewicz and Kell 2014)","plainCitation":"(Laura Czerniewicz and Kell 2014)"},"citationItems":[{"id":232,"uris":["http://zotero.org/users/1390289/items/M9GQ2KIV"],"uri":["http://zotero.org/users/1390289/items/M9GQ2KIV"],"itemData":{"id":232,"type":"paper-conference","title":"A framework for analysing research types and practices,","container-title":"Proceedings of the Ninth International Conference on Networked Learning","publisher-place":"Edinburgh","event":"Networked Learning","event-place":"Edinburgh","author":[{"family":"Czerniewicz","given":"Laura"},{"family":"Kell","given":"Catherine"}],"issued":{"date-parts":[["2014"]]}}}],"schema":"https://github.com/citation-style-language/schema/raw/master/csl-citation.json"} </w:instrText>
      </w:r>
      <w:r w:rsidR="00FD2011" w:rsidRPr="007166E2">
        <w:rPr>
          <w:szCs w:val="22"/>
          <w:lang w:val="en-GB"/>
        </w:rPr>
        <w:fldChar w:fldCharType="separate"/>
      </w:r>
      <w:r w:rsidR="00C4368C" w:rsidRPr="007166E2">
        <w:t xml:space="preserve">(Czerniewicz </w:t>
      </w:r>
      <w:r w:rsidR="00144BDF" w:rsidRPr="007166E2">
        <w:t>&amp;</w:t>
      </w:r>
      <w:r w:rsidR="00C4368C" w:rsidRPr="007166E2">
        <w:t xml:space="preserve"> Kell 2014)</w:t>
      </w:r>
      <w:r w:rsidR="00FD2011" w:rsidRPr="007166E2">
        <w:rPr>
          <w:szCs w:val="22"/>
          <w:lang w:val="en-GB"/>
        </w:rPr>
        <w:fldChar w:fldCharType="end"/>
      </w:r>
      <w:r w:rsidR="00257A23" w:rsidRPr="007166E2">
        <w:rPr>
          <w:szCs w:val="22"/>
          <w:lang w:val="en-GB"/>
        </w:rPr>
        <w:t>.</w:t>
      </w:r>
    </w:p>
    <w:p w14:paraId="5876CD8F" w14:textId="77777777" w:rsidR="00D22831" w:rsidRPr="007166E2" w:rsidRDefault="00D22831" w:rsidP="006227E7">
      <w:pPr>
        <w:spacing w:line="360" w:lineRule="auto"/>
      </w:pPr>
      <w:r w:rsidRPr="007166E2">
        <w:t>These new formations make it</w:t>
      </w:r>
      <w:r w:rsidR="004C46D1" w:rsidRPr="007166E2">
        <w:t xml:space="preserve"> possible</w:t>
      </w:r>
      <w:r w:rsidRPr="007166E2">
        <w:t xml:space="preserve"> for scholars previously marginalised</w:t>
      </w:r>
      <w:r w:rsidR="003E3C2E" w:rsidRPr="007166E2">
        <w:t xml:space="preserve"> </w:t>
      </w:r>
      <w:r w:rsidRPr="007166E2">
        <w:t xml:space="preserve">by infrastructural and physical constraints </w:t>
      </w:r>
      <w:r w:rsidR="003E3C2E" w:rsidRPr="007166E2">
        <w:t xml:space="preserve">to </w:t>
      </w:r>
      <w:r w:rsidRPr="007166E2">
        <w:t xml:space="preserve">participate and to </w:t>
      </w:r>
      <w:r w:rsidR="003E3C2E" w:rsidRPr="007166E2">
        <w:t xml:space="preserve">showcase their research. Online presence and engagement is now as much a part of researcher identities as the physical networks are, and increasingly research communication practices reflect this </w:t>
      </w:r>
      <w:r w:rsidR="004C46D1" w:rsidRPr="007166E2">
        <w:t>fresh</w:t>
      </w:r>
      <w:r w:rsidR="003E3C2E" w:rsidRPr="007166E2">
        <w:t xml:space="preserve"> reality. It is now considered ever more important to disseminate rather than just produce research. Because one of the key aspects of the online domain is the breakdown of distance, the online</w:t>
      </w:r>
      <w:r w:rsidR="00257A23" w:rsidRPr="007166E2">
        <w:t xml:space="preserve"> environment </w:t>
      </w:r>
      <w:r w:rsidR="003E3C2E" w:rsidRPr="007166E2">
        <w:t>provides researchers with additional forms of</w:t>
      </w:r>
      <w:r w:rsidR="00257A23" w:rsidRPr="007166E2">
        <w:t xml:space="preserve"> influence beyond traditional geographical boundaries. </w:t>
      </w:r>
      <w:r w:rsidR="003E3C2E" w:rsidRPr="007166E2">
        <w:t xml:space="preserve"> </w:t>
      </w:r>
    </w:p>
    <w:p w14:paraId="60B8C44F" w14:textId="77777777" w:rsidR="00104E7D" w:rsidRPr="007166E2" w:rsidRDefault="00104E7D" w:rsidP="006227E7">
      <w:pPr>
        <w:spacing w:line="360" w:lineRule="auto"/>
      </w:pPr>
      <w:r w:rsidRPr="007166E2">
        <w:t xml:space="preserve">These opportunities co-exist with a concomitant emphasis on research metrics, in particular, citations, focusing attention on making research visible. </w:t>
      </w:r>
      <w:r w:rsidR="00D33011" w:rsidRPr="007166E2">
        <w:t>Networked</w:t>
      </w:r>
      <w:r w:rsidRPr="007166E2">
        <w:t xml:space="preserve"> environment</w:t>
      </w:r>
      <w:r w:rsidR="00D33011" w:rsidRPr="007166E2">
        <w:t>s</w:t>
      </w:r>
      <w:r w:rsidRPr="007166E2">
        <w:t xml:space="preserve"> </w:t>
      </w:r>
      <w:r w:rsidR="004C46D1" w:rsidRPr="007166E2">
        <w:t>provide</w:t>
      </w:r>
      <w:r w:rsidR="00D33011" w:rsidRPr="007166E2">
        <w:t xml:space="preserve"> potentially</w:t>
      </w:r>
      <w:r w:rsidRPr="007166E2">
        <w:t xml:space="preserve"> hospitable place</w:t>
      </w:r>
      <w:r w:rsidR="004C46D1" w:rsidRPr="007166E2">
        <w:t>s</w:t>
      </w:r>
      <w:r w:rsidRPr="007166E2">
        <w:t xml:space="preserve"> t</w:t>
      </w:r>
      <w:r w:rsidR="004261F6" w:rsidRPr="007166E2">
        <w:t xml:space="preserve">o communicate research. As </w:t>
      </w:r>
      <w:r w:rsidRPr="007166E2">
        <w:t>Castells promised in 1996, “</w:t>
      </w:r>
      <w:r w:rsidRPr="007166E2">
        <w:rPr>
          <w:lang w:val="en-US"/>
        </w:rPr>
        <w:t xml:space="preserve">The Internet changed the nature of networks by making them more </w:t>
      </w:r>
      <w:r w:rsidRPr="007166E2">
        <w:rPr>
          <w:bCs/>
          <w:lang w:val="en-US"/>
        </w:rPr>
        <w:t>inclusive</w:t>
      </w:r>
      <w:r w:rsidRPr="007166E2">
        <w:rPr>
          <w:lang w:val="en-US"/>
        </w:rPr>
        <w:t xml:space="preserve"> and easy to participate in”</w:t>
      </w:r>
      <w:r w:rsidR="0034583C" w:rsidRPr="007166E2">
        <w:rPr>
          <w:lang w:val="en-US"/>
        </w:rPr>
        <w:t xml:space="preserve"> </w:t>
      </w:r>
      <w:r w:rsidR="0034583C" w:rsidRPr="007166E2">
        <w:rPr>
          <w:lang w:val="en-US"/>
        </w:rPr>
        <w:fldChar w:fldCharType="begin"/>
      </w:r>
      <w:r w:rsidR="0034583C" w:rsidRPr="007166E2">
        <w:rPr>
          <w:lang w:val="en-US"/>
        </w:rPr>
        <w:instrText xml:space="preserve"> ADDIN ZOTERO_ITEM CSL_CITATION {"citationID":"mAkQnnz6","properties":{"formattedCitation":"(Castells 1996)","plainCitation":"(Castells 1996)"},"citationItems":[{"id":49,"uris":["http://zotero.org/users/1390289/items/8U9B983D"],"uri":["http://zotero.org/users/1390289/items/8U9B983D"],"itemData":{"id":49,"type":"book","title":"The Rise of the Network Society","collection-number":"The Information Age: Economy, Society and Culture","publisher":"Blackwell.","publisher-place":"Malden, MA; Oxford,","volume":"1","number-of-volumes":"3","event-place":"Malden, MA; Oxford,","ISBN":"ISBN 978-0-631-22140-1","author":[{"family":"Castells","given":"M."}],"issued":{"date-parts":[["1996"]]}}}],"schema":"https://github.com/citation-style-language/schema/raw/master/csl-citation.json"} </w:instrText>
      </w:r>
      <w:r w:rsidR="0034583C" w:rsidRPr="007166E2">
        <w:rPr>
          <w:lang w:val="en-US"/>
        </w:rPr>
        <w:fldChar w:fldCharType="separate"/>
      </w:r>
      <w:r w:rsidR="0034583C" w:rsidRPr="007166E2">
        <w:t>(Castells 1996</w:t>
      </w:r>
      <w:r w:rsidR="00257A23" w:rsidRPr="007166E2">
        <w:t xml:space="preserve"> </w:t>
      </w:r>
      <w:r w:rsidR="00257A23" w:rsidRPr="007166E2">
        <w:rPr>
          <w:lang w:val="en-US"/>
        </w:rPr>
        <w:t>P469).</w:t>
      </w:r>
      <w:r w:rsidR="0034583C" w:rsidRPr="007166E2">
        <w:rPr>
          <w:lang w:val="en-US"/>
        </w:rPr>
        <w:fldChar w:fldCharType="end"/>
      </w:r>
      <w:r w:rsidRPr="007166E2">
        <w:rPr>
          <w:lang w:val="en-US"/>
        </w:rPr>
        <w:t xml:space="preserve"> This offers Southern researchers the possibility of increased engagement and visibility, making available their research to a much larger (glo</w:t>
      </w:r>
      <w:r w:rsidR="004119C9" w:rsidRPr="007166E2">
        <w:rPr>
          <w:lang w:val="en-US"/>
        </w:rPr>
        <w:t>bal) audience than ever before</w:t>
      </w:r>
      <w:r w:rsidR="006946AE" w:rsidRPr="007166E2">
        <w:rPr>
          <w:lang w:val="en-US"/>
        </w:rPr>
        <w:t xml:space="preserve"> </w:t>
      </w:r>
      <w:r w:rsidR="006946AE" w:rsidRPr="007166E2">
        <w:rPr>
          <w:lang w:val="en-US"/>
        </w:rPr>
        <w:fldChar w:fldCharType="begin"/>
      </w:r>
      <w:r w:rsidR="006946AE" w:rsidRPr="007166E2">
        <w:rPr>
          <w:lang w:val="en-US"/>
        </w:rPr>
        <w:instrText xml:space="preserve"> ADDIN ZOTERO_ITEM CSL_CITATION {"citationID":"78fGzm16","properties":{"formattedCitation":"(Trotter et al. 2014)","plainCitation":"(Trotter et al. 2014)"},"citationItems":[{"id":215,"uris":["http://zotero.org/users/1390289/items/RUC6W4HH"],"uri":["http://zotero.org/users/1390289/items/RUC6W4HH"],"itemData":{"id":215,"type":"book","title":"Seeking Impact and Visibility:  Scholarly Communication in Southern Africa","publisher":"African Minds","publisher-place":"Cape Town","event-place":"Cape Town","author":[{"family":"Trotter","given":"Henry"},{"family":"Kell","given":"Catherine"},{"family":"Willmers","given":"Michelle"},{"family":"Gray","given":"Eve"},{"family":"King","given":"Thomas"}],"issued":{"date-parts":[["2014"]]}}}],"schema":"https://github.com/citation-style-language/schema/raw/master/csl-citation.json"} </w:instrText>
      </w:r>
      <w:r w:rsidR="006946AE" w:rsidRPr="007166E2">
        <w:rPr>
          <w:lang w:val="en-US"/>
        </w:rPr>
        <w:fldChar w:fldCharType="separate"/>
      </w:r>
      <w:r w:rsidR="006946AE" w:rsidRPr="007166E2">
        <w:t>(Trotter et al. 2014)</w:t>
      </w:r>
      <w:r w:rsidR="006946AE" w:rsidRPr="007166E2">
        <w:rPr>
          <w:lang w:val="en-US"/>
        </w:rPr>
        <w:fldChar w:fldCharType="end"/>
      </w:r>
      <w:r w:rsidR="004119C9" w:rsidRPr="007166E2">
        <w:rPr>
          <w:lang w:val="en-US"/>
        </w:rPr>
        <w:t>.</w:t>
      </w:r>
      <w:r w:rsidRPr="007166E2">
        <w:rPr>
          <w:lang w:val="en-US"/>
        </w:rPr>
        <w:t xml:space="preserve"> </w:t>
      </w:r>
    </w:p>
    <w:p w14:paraId="2B4FF0FA" w14:textId="0EFA3494" w:rsidR="003E3C2E" w:rsidRPr="007166E2" w:rsidRDefault="00D22831" w:rsidP="006227E7">
      <w:pPr>
        <w:spacing w:line="360" w:lineRule="auto"/>
        <w:rPr>
          <w:b/>
        </w:rPr>
      </w:pPr>
      <w:r w:rsidRPr="007166E2">
        <w:t xml:space="preserve">One of the ironies of the new dispensation is that </w:t>
      </w:r>
      <w:r w:rsidR="00B101A7" w:rsidRPr="007166E2">
        <w:t xml:space="preserve">numerous research </w:t>
      </w:r>
      <w:r w:rsidRPr="007166E2">
        <w:t xml:space="preserve">policy mandates in the global </w:t>
      </w:r>
      <w:r w:rsidR="005543EB" w:rsidRPr="007166E2">
        <w:t>North</w:t>
      </w:r>
      <w:r w:rsidRPr="007166E2">
        <w:t xml:space="preserve"> are requiring </w:t>
      </w:r>
      <w:r w:rsidR="00B101A7" w:rsidRPr="007166E2">
        <w:t>open access publishing</w:t>
      </w:r>
      <w:r w:rsidR="000A5223" w:rsidRPr="007166E2">
        <w:t>,</w:t>
      </w:r>
      <w:r w:rsidR="00B101A7" w:rsidRPr="007166E2">
        <w:t xml:space="preserve"> thus furthering increasing access to scholarly content in a situation where research from the global </w:t>
      </w:r>
      <w:r w:rsidR="005543EB" w:rsidRPr="007166E2">
        <w:t>North</w:t>
      </w:r>
      <w:r w:rsidR="00B101A7" w:rsidRPr="007166E2">
        <w:t xml:space="preserve"> already dominates. This means an additional</w:t>
      </w:r>
      <w:r w:rsidR="003E3C2E" w:rsidRPr="007166E2">
        <w:t xml:space="preserve"> imperative that Southern research beco</w:t>
      </w:r>
      <w:r w:rsidR="00B101A7" w:rsidRPr="007166E2">
        <w:t>me findable by online searches because t</w:t>
      </w:r>
      <w:r w:rsidR="003E3C2E" w:rsidRPr="007166E2">
        <w:t>he information that is found online feeds into the formation of knowledge production, and shapes what comes to be known</w:t>
      </w:r>
      <w:r w:rsidR="00266978" w:rsidRPr="007166E2">
        <w:t xml:space="preserve"> (Czerniewicz &amp; Goodier, 2014)</w:t>
      </w:r>
      <w:r w:rsidR="003E3C2E" w:rsidRPr="007166E2">
        <w:t>.</w:t>
      </w:r>
    </w:p>
    <w:p w14:paraId="34DC7E56" w14:textId="77777777" w:rsidR="00AA4ED9" w:rsidRPr="007166E2" w:rsidRDefault="00B101A7" w:rsidP="006227E7">
      <w:pPr>
        <w:autoSpaceDE w:val="0"/>
        <w:autoSpaceDN w:val="0"/>
        <w:adjustRightInd w:val="0"/>
        <w:spacing w:after="0" w:line="360" w:lineRule="auto"/>
      </w:pPr>
      <w:r w:rsidRPr="007166E2">
        <w:t xml:space="preserve">In addition, the technological infrastructure itself is not </w:t>
      </w:r>
      <w:r w:rsidR="003E3C2E" w:rsidRPr="007166E2">
        <w:t>neutral. Search</w:t>
      </w:r>
      <w:r w:rsidR="00C64803" w:rsidRPr="007166E2">
        <w:t xml:space="preserve"> engines like Google S</w:t>
      </w:r>
      <w:r w:rsidR="003E3C2E" w:rsidRPr="007166E2">
        <w:t xml:space="preserve">cholar, for example, should be considered not just as technical supports but as ‘co-producers’ of knowledge </w:t>
      </w:r>
      <w:r w:rsidR="006A204A" w:rsidRPr="007166E2">
        <w:fldChar w:fldCharType="begin"/>
      </w:r>
      <w:r w:rsidR="006A204A" w:rsidRPr="007166E2">
        <w:instrText xml:space="preserve"> ADDIN ZOTERO_ITEM CSL_CITATION {"citationID":"HhdNjixq","properties":{"formattedCitation":"(van Dijck 2010; Halavais 2013)","plainCitation":"(van Dijck 2010; Halavais 2013)"},"citationItems":[{"id":218,"uris":["http://zotero.org/users/1390289/items/ZPKJ2X6F"],"uri":["http://zotero.org/users/1390289/items/ZPKJ2X6F"],"itemData":{"id":218,"type":"article-journal","title":"Search engines and the production of academic knowledge","container-title":"International Journal of Cultural Studies","page":"574-592","volume":"13","issue":"6","author":[{"family":"van Dijck","given":"José"}],"issued":{"date-parts":[["2010"]]}}},{"id":217,"uris":["http://zotero.org/users/1390289/items/7HUKA3MH"],"uri":["http://zotero.org/users/1390289/items/7HUKA3MH"],"itemData":{"id":217,"type":"book","title":"Search Engine Society","publisher":"Polity Press","ISBN":"978-0-7456-5623-6","author":[{"family":"Halavais","given":"Alexander"}],"issued":{"date-parts":[["2013"]]}}}],"schema":"https://github.com/citation-style-language/schema/raw/master/csl-citation.json"} </w:instrText>
      </w:r>
      <w:r w:rsidR="006A204A" w:rsidRPr="007166E2">
        <w:fldChar w:fldCharType="separate"/>
      </w:r>
      <w:r w:rsidR="006A204A" w:rsidRPr="007166E2">
        <w:t>(van Dijck 2010; Halavais 2013)</w:t>
      </w:r>
      <w:r w:rsidR="006A204A" w:rsidRPr="007166E2">
        <w:fldChar w:fldCharType="end"/>
      </w:r>
      <w:r w:rsidR="00C64803" w:rsidRPr="007166E2">
        <w:t>. Through the mechanisms of prioritizing, classifying, associating, and filtering information</w:t>
      </w:r>
      <w:r w:rsidR="006A204A" w:rsidRPr="007166E2">
        <w:t xml:space="preserve"> </w:t>
      </w:r>
      <w:r w:rsidR="006A204A" w:rsidRPr="007166E2">
        <w:fldChar w:fldCharType="begin"/>
      </w:r>
      <w:r w:rsidR="006A204A" w:rsidRPr="007166E2">
        <w:instrText xml:space="preserve"> ADDIN ZOTERO_ITEM CSL_CITATION {"citationID":"NL3gvpZ5","properties":{"formattedCitation":"(Diakopoulos 2014)","plainCitation":"(Diakopoulos 2014)"},"citationItems":[{"id":206,"uris":["http://zotero.org/users/1390289/items/ZD5IVE25"],"uri":["http://zotero.org/users/1390289/items/ZD5IVE25"],"itemData":{"id":206,"type":"report","title":"Algorithmic Accountability: On the Investigation of Black Boxes","publisher":"Knight Foundation and the Tow Center on Digital Journalism Columbia Journalism School","URL":"http://towcenter.org/research/algorithmic-accountability-on-the-investigation-of-black-boxes-2/","author":[{"family":"Diakopoulos","given":"Nicholas"}],"issued":{"date-parts":[["2014"]]}}}],"schema":"https://github.com/citation-style-language/schema/raw/master/csl-citation.json"} </w:instrText>
      </w:r>
      <w:r w:rsidR="006A204A" w:rsidRPr="007166E2">
        <w:fldChar w:fldCharType="separate"/>
      </w:r>
      <w:r w:rsidR="006A204A" w:rsidRPr="007166E2">
        <w:t>(Diakopoulos 2014)</w:t>
      </w:r>
      <w:r w:rsidR="006A204A" w:rsidRPr="007166E2">
        <w:fldChar w:fldCharType="end"/>
      </w:r>
      <w:r w:rsidR="00CC1B96" w:rsidRPr="007166E2">
        <w:t>,</w:t>
      </w:r>
      <w:r w:rsidR="00C64803" w:rsidRPr="007166E2">
        <w:t xml:space="preserve"> algorithms structure</w:t>
      </w:r>
      <w:r w:rsidRPr="007166E2">
        <w:t xml:space="preserve"> what is found </w:t>
      </w:r>
      <w:r w:rsidR="00766E47" w:rsidRPr="007166E2">
        <w:t xml:space="preserve">thus </w:t>
      </w:r>
      <w:r w:rsidRPr="007166E2">
        <w:t>privileging</w:t>
      </w:r>
      <w:r w:rsidR="00C64803" w:rsidRPr="007166E2">
        <w:t xml:space="preserve"> particular kinds of knowledge</w:t>
      </w:r>
      <w:r w:rsidR="00766E47" w:rsidRPr="007166E2">
        <w:t>.</w:t>
      </w:r>
      <w:r w:rsidR="00C64803" w:rsidRPr="007166E2">
        <w:t xml:space="preserve"> </w:t>
      </w:r>
      <w:r w:rsidR="00CC1B96" w:rsidRPr="007166E2">
        <w:t xml:space="preserve">Certainly, “search engine returns </w:t>
      </w:r>
      <w:r w:rsidR="00A36478" w:rsidRPr="007166E2">
        <w:t>do not put on display a plurality of viewpoints from a diversity of</w:t>
      </w:r>
      <w:r w:rsidR="00A36478" w:rsidRPr="007166E2">
        <w:rPr>
          <w:rFonts w:ascii="Garamond" w:hAnsi="Garamond" w:cs="Garamond"/>
        </w:rPr>
        <w:t xml:space="preserve"> </w:t>
      </w:r>
      <w:r w:rsidR="00A36478" w:rsidRPr="007166E2">
        <w:t>voices”</w:t>
      </w:r>
      <w:r w:rsidR="003B4224" w:rsidRPr="007166E2">
        <w:t xml:space="preserve">, </w:t>
      </w:r>
      <w:r w:rsidR="00CC1B96" w:rsidRPr="007166E2">
        <w:t>as observed by</w:t>
      </w:r>
      <w:r w:rsidR="003B4224" w:rsidRPr="007166E2">
        <w:t xml:space="preserve"> </w:t>
      </w:r>
      <w:r w:rsidR="003B4224" w:rsidRPr="007166E2">
        <w:rPr>
          <w:color w:val="auto"/>
        </w:rPr>
        <w:t xml:space="preserve">Rogers </w:t>
      </w:r>
      <w:r w:rsidR="003B4224" w:rsidRPr="007166E2">
        <w:t xml:space="preserve">who goes on to explain that Google makes invisible its social </w:t>
      </w:r>
      <w:r w:rsidR="000A5223" w:rsidRPr="007166E2">
        <w:t xml:space="preserve">relations, </w:t>
      </w:r>
      <w:r w:rsidR="003B4224" w:rsidRPr="007166E2">
        <w:t>while at the same time naturalising them making them seem like second nature</w:t>
      </w:r>
      <w:r w:rsidR="006A204A" w:rsidRPr="007166E2">
        <w:t xml:space="preserve"> </w:t>
      </w:r>
      <w:r w:rsidR="006A204A" w:rsidRPr="007166E2">
        <w:rPr>
          <w:color w:val="FF0000"/>
        </w:rPr>
        <w:fldChar w:fldCharType="begin"/>
      </w:r>
      <w:r w:rsidR="006A204A" w:rsidRPr="007166E2">
        <w:rPr>
          <w:color w:val="FF0000"/>
        </w:rPr>
        <w:instrText xml:space="preserve"> ADDIN ZOTERO_ITEM CSL_CITATION {"citationID":"su9UIptR","properties":{"formattedCitation":"(Rogers 2009)","plainCitation":"(Rogers 2009)"},"citationItems":[{"id":220,"uris":["http://zotero.org/users/1390289/items/42HNH48N"],"uri":["http://zotero.org/users/1390289/items/42HNH48N"],"itemData":{"id":220,"type":"chapter","title":"The googlization question and the inculpable engine","container-title":"Deep Search: the Politics of Search Engines Beyond Google","publisher":"Transaction Publishers","publisher-place":"Edison USA","event-place":"Edison USA","author":[{"family":"Rogers","given":"Richard"}],"issued":{"date-parts":[["2009"]]}}}],"schema":"https://github.com/citation-style-language/schema/raw/master/csl-citation.json"} </w:instrText>
      </w:r>
      <w:r w:rsidR="006A204A" w:rsidRPr="007166E2">
        <w:rPr>
          <w:color w:val="FF0000"/>
        </w:rPr>
        <w:fldChar w:fldCharType="separate"/>
      </w:r>
      <w:r w:rsidR="006A204A" w:rsidRPr="007166E2">
        <w:t>(Rogers 2009)</w:t>
      </w:r>
      <w:r w:rsidR="006A204A" w:rsidRPr="007166E2">
        <w:rPr>
          <w:color w:val="FF0000"/>
        </w:rPr>
        <w:fldChar w:fldCharType="end"/>
      </w:r>
      <w:r w:rsidR="003B4224" w:rsidRPr="007166E2">
        <w:t xml:space="preserve">. </w:t>
      </w:r>
      <w:r w:rsidRPr="007166E2">
        <w:t xml:space="preserve"> The power of search engines in knowledge formation </w:t>
      </w:r>
      <w:r w:rsidR="00531843" w:rsidRPr="007166E2">
        <w:t>becomes</w:t>
      </w:r>
      <w:r w:rsidR="00766E47" w:rsidRPr="007166E2">
        <w:t xml:space="preserve"> hugely influential as they</w:t>
      </w:r>
      <w:r w:rsidR="003E3C2E" w:rsidRPr="007166E2">
        <w:t xml:space="preserve"> claim the mantle of ‘surrogate experts</w:t>
      </w:r>
      <w:r w:rsidR="0080439B" w:rsidRPr="007166E2">
        <w:t>’</w:t>
      </w:r>
      <w:r w:rsidR="006A204A" w:rsidRPr="007166E2">
        <w:t xml:space="preserve"> </w:t>
      </w:r>
      <w:r w:rsidR="006A204A" w:rsidRPr="007166E2">
        <w:fldChar w:fldCharType="begin"/>
      </w:r>
      <w:r w:rsidR="006A204A" w:rsidRPr="007166E2">
        <w:instrText xml:space="preserve"> ADDIN ZOTERO_ITEM CSL_CITATION {"citationID":"1VpOivFJ","properties":{"formattedCitation":"(Simpson 2012)","plainCitation":"(Simpson 2012)"},"citationItems":[{"id":219,"uris":["http://zotero.org/users/1390289/items/HZTHPZ54"],"uri":["http://zotero.org/users/1390289/items/HZTHPZ54"],"itemData":{"id":219,"type":"article-journal","title":"Evaluating Google as a epistemic tool","container-title":"Metaphilosophy","page":"426-445","volume":"43","author":[{"family":"Simpson","given":"T"}],"issued":{"date-parts":[["2012"]]}}}],"schema":"https://github.com/citation-style-language/schema/raw/master/csl-citation.json"} </w:instrText>
      </w:r>
      <w:r w:rsidR="006A204A" w:rsidRPr="007166E2">
        <w:fldChar w:fldCharType="separate"/>
      </w:r>
      <w:r w:rsidR="006A204A" w:rsidRPr="007166E2">
        <w:t>(Simpson 2012)</w:t>
      </w:r>
      <w:r w:rsidR="006A204A" w:rsidRPr="007166E2">
        <w:fldChar w:fldCharType="end"/>
      </w:r>
      <w:r w:rsidRPr="007166E2">
        <w:t xml:space="preserve">; this in turn </w:t>
      </w:r>
      <w:r w:rsidR="003E3C2E" w:rsidRPr="007166E2">
        <w:t xml:space="preserve">may </w:t>
      </w:r>
      <w:r w:rsidR="00D33011" w:rsidRPr="007166E2">
        <w:t>undermine</w:t>
      </w:r>
      <w:r w:rsidR="003E3C2E" w:rsidRPr="007166E2">
        <w:t xml:space="preserve"> the emancipatory potential claimed </w:t>
      </w:r>
      <w:r w:rsidR="00D33011" w:rsidRPr="007166E2">
        <w:t>for the new online technologies.</w:t>
      </w:r>
      <w:r w:rsidR="00AA4ED9" w:rsidRPr="007166E2">
        <w:t xml:space="preserve"> It </w:t>
      </w:r>
      <w:r w:rsidR="00974745" w:rsidRPr="007166E2">
        <w:t>is</w:t>
      </w:r>
      <w:r w:rsidR="00AA4ED9" w:rsidRPr="007166E2">
        <w:t xml:space="preserve"> clear that </w:t>
      </w:r>
      <w:r w:rsidR="000A5223" w:rsidRPr="007166E2">
        <w:t xml:space="preserve">these </w:t>
      </w:r>
      <w:r w:rsidR="00AA4ED9" w:rsidRPr="007166E2">
        <w:t xml:space="preserve">operational and seemingly instrumental activities are </w:t>
      </w:r>
      <w:r w:rsidR="00974745" w:rsidRPr="007166E2">
        <w:t>far from</w:t>
      </w:r>
      <w:r w:rsidR="00AA4ED9" w:rsidRPr="007166E2">
        <w:t xml:space="preserve"> neutral and that knowledge formation is shaped by factors which include what is found, how it is found, on what basis research content is selected, prioritised and ranked online.</w:t>
      </w:r>
    </w:p>
    <w:p w14:paraId="09E78914" w14:textId="2FBFD316" w:rsidR="001D4D9A" w:rsidRPr="007166E2" w:rsidRDefault="00762757" w:rsidP="006227E7">
      <w:pPr>
        <w:pStyle w:val="Heading1"/>
        <w:spacing w:line="360" w:lineRule="auto"/>
      </w:pPr>
      <w:r w:rsidRPr="007166E2">
        <w:t xml:space="preserve">Methodology: </w:t>
      </w:r>
      <w:r w:rsidR="001D4D9A" w:rsidRPr="007166E2">
        <w:t>Assessing discoverability and visibility</w:t>
      </w:r>
    </w:p>
    <w:p w14:paraId="128283F5" w14:textId="77777777" w:rsidR="00CA331F" w:rsidRPr="007166E2" w:rsidRDefault="00CA331F" w:rsidP="006227E7">
      <w:pPr>
        <w:spacing w:line="360" w:lineRule="auto"/>
      </w:pPr>
      <w:r w:rsidRPr="007166E2">
        <w:t xml:space="preserve">Interested in the intersection of </w:t>
      </w:r>
      <w:r w:rsidR="00890210" w:rsidRPr="007166E2">
        <w:t xml:space="preserve">the </w:t>
      </w:r>
      <w:r w:rsidRPr="007166E2">
        <w:t>discoverability</w:t>
      </w:r>
      <w:r w:rsidR="00781A3F" w:rsidRPr="007166E2">
        <w:t xml:space="preserve"> and visibility</w:t>
      </w:r>
      <w:r w:rsidR="00890210" w:rsidRPr="007166E2">
        <w:t xml:space="preserve"> of local climate change research</w:t>
      </w:r>
      <w:r w:rsidRPr="007166E2">
        <w:t xml:space="preserve">, we approached </w:t>
      </w:r>
      <w:r w:rsidR="00781A3F" w:rsidRPr="007166E2">
        <w:t>the problem from the outside in:</w:t>
      </w:r>
      <w:r w:rsidRPr="007166E2">
        <w:t xml:space="preserve"> through an experiment </w:t>
      </w:r>
      <w:r w:rsidR="00781A3F" w:rsidRPr="007166E2">
        <w:t>of searches for “climate change / South Africa” and from the inside</w:t>
      </w:r>
      <w:r w:rsidR="00A556E8" w:rsidRPr="007166E2">
        <w:t xml:space="preserve"> </w:t>
      </w:r>
      <w:r w:rsidR="00781A3F" w:rsidRPr="007166E2">
        <w:t>out: by reviewing the online presence of the CCRG.</w:t>
      </w:r>
      <w:r w:rsidR="00CC1B96" w:rsidRPr="007166E2">
        <w:t xml:space="preserve"> </w:t>
      </w:r>
      <w:r w:rsidR="00A556E8" w:rsidRPr="007166E2">
        <w:t>As such</w:t>
      </w:r>
      <w:r w:rsidR="00CC1B96" w:rsidRPr="007166E2">
        <w:t>, we looked to see what would be found, and we looked at what the local group makes available and does to enhance its online presence.</w:t>
      </w:r>
    </w:p>
    <w:p w14:paraId="340D109E" w14:textId="77777777" w:rsidR="00FF27AD" w:rsidRPr="007166E2" w:rsidRDefault="00313DF9" w:rsidP="006227E7">
      <w:pPr>
        <w:pStyle w:val="Heading2"/>
        <w:spacing w:line="360" w:lineRule="auto"/>
      </w:pPr>
      <w:r w:rsidRPr="007166E2">
        <w:t xml:space="preserve">Outside in: </w:t>
      </w:r>
      <w:r w:rsidR="00EE39DE" w:rsidRPr="007166E2">
        <w:t>Global discoverability</w:t>
      </w:r>
      <w:r w:rsidRPr="007166E2">
        <w:t xml:space="preserve"> when</w:t>
      </w:r>
      <w:r w:rsidR="00A556E8" w:rsidRPr="007166E2">
        <w:t xml:space="preserve"> </w:t>
      </w:r>
      <w:r w:rsidRPr="007166E2">
        <w:t>s</w:t>
      </w:r>
      <w:r w:rsidR="00FF27AD" w:rsidRPr="007166E2">
        <w:t>earching for climate change</w:t>
      </w:r>
      <w:r w:rsidR="00781A3F" w:rsidRPr="007166E2">
        <w:t xml:space="preserve"> </w:t>
      </w:r>
    </w:p>
    <w:p w14:paraId="7443433B" w14:textId="77777777" w:rsidR="0080597A" w:rsidRPr="007166E2" w:rsidRDefault="00B54CB1" w:rsidP="006227E7">
      <w:pPr>
        <w:spacing w:line="360" w:lineRule="auto"/>
      </w:pPr>
      <w:r w:rsidRPr="007166E2">
        <w:t>To assess the global visibil</w:t>
      </w:r>
      <w:r w:rsidR="00890210" w:rsidRPr="007166E2">
        <w:t>ity and discoverability on the W</w:t>
      </w:r>
      <w:r w:rsidRPr="007166E2">
        <w:t>eb of local (</w:t>
      </w:r>
      <w:r w:rsidRPr="007166E2">
        <w:rPr>
          <w:i/>
        </w:rPr>
        <w:t xml:space="preserve">South Africa, UCT, </w:t>
      </w:r>
      <w:r w:rsidR="00890210" w:rsidRPr="007166E2">
        <w:rPr>
          <w:i/>
        </w:rPr>
        <w:t>CCRG</w:t>
      </w:r>
      <w:r w:rsidRPr="007166E2">
        <w:t xml:space="preserve">) research into climate change, </w:t>
      </w:r>
      <w:r w:rsidR="005A753B" w:rsidRPr="007166E2">
        <w:t>37 colleagues</w:t>
      </w:r>
      <w:r w:rsidRPr="007166E2">
        <w:t xml:space="preserve"> from around the world</w:t>
      </w:r>
      <w:r w:rsidR="00E26165" w:rsidRPr="007166E2">
        <w:t xml:space="preserve"> (Figure 2)</w:t>
      </w:r>
      <w:r w:rsidRPr="007166E2">
        <w:t xml:space="preserve"> conducted Google Scholar searches using ‘climate change’ and ‘climate change South Africa’ as the search terms.</w:t>
      </w:r>
      <w:r w:rsidR="0080597A" w:rsidRPr="007166E2">
        <w:t xml:space="preserve"> These colleagues were solicited via Twitter, Facebook and personal networks to participate in this exercise, with twelve completing the ‘climate change’ search and twenty eight completing ‘climate change South Africa’ search. Given our personal and social networks as educationalists, this meant that it was unlikely that the searchers would be climate change researchers, and their results would therefore be unsullied by existing filters of their own personal pre-existing searches. This is known as the filter bubble effect </w:t>
      </w:r>
      <w:r w:rsidR="0080597A" w:rsidRPr="007166E2">
        <w:fldChar w:fldCharType="begin"/>
      </w:r>
      <w:r w:rsidR="0080597A" w:rsidRPr="007166E2">
        <w:instrText xml:space="preserve"> ADDIN ZOTERO_ITEM CSL_CITATION {"citationID":"wEBC21Aj","properties":{"formattedCitation":"(Pariser 2011)","plainCitation":"(Pariser 2011)"},"citationItems":[{"id":222,"uris":["http://zotero.org/users/1390289/items/2F35QCBP"],"uri":["http://zotero.org/users/1390289/items/2F35QCBP"],"itemData":{"id":222,"type":"book","title":"The Filter Bubble: What the Internet Is Hiding from You","publisher":"Penguin Press","publisher-place":"New York","event-place":"New York","author":[{"family":"Pariser","given":"E"}],"issued":{"date-parts":[["2011"]]}}}],"schema":"https://github.com/citation-style-language/schema/raw/master/csl-citation.json"} </w:instrText>
      </w:r>
      <w:r w:rsidR="0080597A" w:rsidRPr="007166E2">
        <w:fldChar w:fldCharType="separate"/>
      </w:r>
      <w:r w:rsidR="0080597A" w:rsidRPr="007166E2">
        <w:t>(Pariser 2011)</w:t>
      </w:r>
      <w:r w:rsidR="0080597A" w:rsidRPr="007166E2">
        <w:fldChar w:fldCharType="end"/>
      </w:r>
      <w:r w:rsidR="0080597A" w:rsidRPr="007166E2">
        <w:t>.</w:t>
      </w:r>
    </w:p>
    <w:p w14:paraId="1A2EA40A" w14:textId="5582F46B" w:rsidR="00EE39DE" w:rsidRPr="007166E2" w:rsidRDefault="0080597A" w:rsidP="006227E7">
      <w:pPr>
        <w:spacing w:line="360" w:lineRule="auto"/>
      </w:pPr>
      <w:r w:rsidRPr="007166E2">
        <w:t>The purpose was to ascertain the extent to this local research featured in top ranked in search results.</w:t>
      </w:r>
      <w:r w:rsidR="00B54CB1" w:rsidRPr="007166E2">
        <w:t xml:space="preserve"> </w:t>
      </w:r>
      <w:r w:rsidR="001F37F3" w:rsidRPr="007166E2">
        <w:rPr>
          <w:szCs w:val="22"/>
        </w:rPr>
        <w:t xml:space="preserve">We decided to use only Google Scholar given its focus on scholarly resources </w:t>
      </w:r>
      <w:r w:rsidR="001F37F3" w:rsidRPr="007166E2">
        <w:rPr>
          <w:rStyle w:val="A7"/>
          <w:sz w:val="22"/>
          <w:szCs w:val="22"/>
        </w:rPr>
        <w:fldChar w:fldCharType="begin"/>
      </w:r>
      <w:r w:rsidR="001F37F3" w:rsidRPr="007166E2">
        <w:rPr>
          <w:rStyle w:val="A7"/>
          <w:sz w:val="22"/>
          <w:szCs w:val="22"/>
        </w:rPr>
        <w:instrText xml:space="preserve"> ADDIN ZOTERO_ITEM CSL_CITATION {"citationID":"4vannQUN","properties":{"formattedCitation":"(Walters 2011)","plainCitation":"(Walters 2011)"},"citationItems":[{"id":231,"uris":["http://zotero.org/users/1390289/items/2W3DCNJX"],"uri":["http://zotero.org/users/1390289/items/2W3DCNJX"],"itemData":{"id":231,"type":"article-journal","title":"Comparative recall and precision of simple and expert searches in Google Scholar and eight other databases, libraries and the Academy","container-title":"Portal Libraries and the Academy","page":"971-1006","volume":"11","issue":"4","author":[{"family":"Walters","given":"W"}],"issued":{"date-parts":[["2011"]]}}}],"schema":"https://github.com/citation-style-language/schema/raw/master/csl-citation.json"} </w:instrText>
      </w:r>
      <w:r w:rsidR="001F37F3" w:rsidRPr="007166E2">
        <w:rPr>
          <w:rStyle w:val="A7"/>
          <w:sz w:val="22"/>
          <w:szCs w:val="22"/>
        </w:rPr>
        <w:fldChar w:fldCharType="separate"/>
      </w:r>
      <w:r w:rsidR="001F37F3" w:rsidRPr="007166E2">
        <w:t>(Walters, 2011, p.</w:t>
      </w:r>
      <w:r w:rsidR="001F37F3" w:rsidRPr="007166E2">
        <w:rPr>
          <w:rStyle w:val="A7"/>
          <w:sz w:val="22"/>
          <w:szCs w:val="22"/>
        </w:rPr>
        <w:fldChar w:fldCharType="end"/>
      </w:r>
      <w:r w:rsidR="001F37F3" w:rsidRPr="007166E2">
        <w:rPr>
          <w:rStyle w:val="A7"/>
          <w:sz w:val="22"/>
          <w:szCs w:val="22"/>
        </w:rPr>
        <w:t xml:space="preserve">972). </w:t>
      </w:r>
      <w:r w:rsidR="00B54CB1" w:rsidRPr="007166E2">
        <w:t>Only the top 10 search results were considered</w:t>
      </w:r>
      <w:r w:rsidR="00781A3F" w:rsidRPr="007166E2">
        <w:t xml:space="preserve"> as research has indicated that </w:t>
      </w:r>
      <w:r w:rsidR="00BF0853" w:rsidRPr="007166E2">
        <w:t>most searcher</w:t>
      </w:r>
      <w:r w:rsidR="000A5223" w:rsidRPr="007166E2">
        <w:t>s</w:t>
      </w:r>
      <w:r w:rsidR="00BF0853" w:rsidRPr="007166E2">
        <w:t xml:space="preserve"> do not go beyond </w:t>
      </w:r>
      <w:r w:rsidR="00781A3F" w:rsidRPr="007166E2">
        <w:t>the first</w:t>
      </w:r>
      <w:r w:rsidR="00890210" w:rsidRPr="007166E2">
        <w:t xml:space="preserve"> screen</w:t>
      </w:r>
      <w:r w:rsidR="006A204A" w:rsidRPr="007166E2">
        <w:t xml:space="preserve"> </w:t>
      </w:r>
      <w:r w:rsidR="006A204A" w:rsidRPr="007166E2">
        <w:fldChar w:fldCharType="begin"/>
      </w:r>
      <w:r w:rsidR="006A204A" w:rsidRPr="007166E2">
        <w:instrText xml:space="preserve"> ADDIN ZOTERO_ITEM CSL_CITATION {"citationID":"9eN0eEVN","properties":{"formattedCitation":"(Simpson 2012)","plainCitation":"(Simpson 2012)"},"citationItems":[{"id":219,"uris":["http://zotero.org/users/1390289/items/HZTHPZ54"],"uri":["http://zotero.org/users/1390289/items/HZTHPZ54"],"itemData":{"id":219,"type":"article-journal","title":"Evaluating Google as a epistemic tool","container-title":"Metaphilosophy","page":"426-445","volume":"43","author":[{"family":"Simpson","given":"T"}],"issued":{"date-parts":[["2012"]]}}}],"schema":"https://github.com/citation-style-language/schema/raw/master/csl-citation.json"} </w:instrText>
      </w:r>
      <w:r w:rsidR="006A204A" w:rsidRPr="007166E2">
        <w:fldChar w:fldCharType="separate"/>
      </w:r>
      <w:r w:rsidR="006A204A" w:rsidRPr="007166E2">
        <w:t>(Simpson</w:t>
      </w:r>
      <w:r w:rsidR="00A556E8" w:rsidRPr="007166E2">
        <w:t>,</w:t>
      </w:r>
      <w:r w:rsidR="006A204A" w:rsidRPr="007166E2">
        <w:t xml:space="preserve"> 2012)</w:t>
      </w:r>
      <w:r w:rsidR="006A204A" w:rsidRPr="007166E2">
        <w:fldChar w:fldCharType="end"/>
      </w:r>
      <w:r w:rsidR="00B54CB1" w:rsidRPr="007166E2">
        <w:t>.</w:t>
      </w:r>
      <w:r w:rsidR="00890210" w:rsidRPr="007166E2">
        <w:t xml:space="preserve"> </w:t>
      </w:r>
      <w:r w:rsidR="00EE39DE" w:rsidRPr="007166E2">
        <w:t xml:space="preserve">We were interested in which results would </w:t>
      </w:r>
      <w:r w:rsidR="001830B3" w:rsidRPr="007166E2">
        <w:t xml:space="preserve">appear </w:t>
      </w:r>
      <w:r w:rsidR="001A6298" w:rsidRPr="007166E2">
        <w:t xml:space="preserve">in </w:t>
      </w:r>
      <w:r w:rsidR="00EE39DE" w:rsidRPr="007166E2">
        <w:t>the top ten</w:t>
      </w:r>
      <w:r w:rsidR="001F37F3" w:rsidRPr="007166E2">
        <w:t xml:space="preserve"> results</w:t>
      </w:r>
      <w:r w:rsidR="00EE39DE" w:rsidRPr="007166E2">
        <w:t xml:space="preserve"> across the searches</w:t>
      </w:r>
      <w:r w:rsidR="001F37F3" w:rsidRPr="007166E2">
        <w:t xml:space="preserve">, </w:t>
      </w:r>
      <w:r w:rsidR="00EE39DE" w:rsidRPr="007166E2">
        <w:t xml:space="preserve">what </w:t>
      </w:r>
      <w:r w:rsidR="00BF2391" w:rsidRPr="007166E2">
        <w:t>trends or patterns we might observe</w:t>
      </w:r>
      <w:r w:rsidR="001F37F3" w:rsidRPr="007166E2">
        <w:t xml:space="preserve"> (similarities and difference), and, in</w:t>
      </w:r>
      <w:r w:rsidR="00EE39DE" w:rsidRPr="007166E2">
        <w:t xml:space="preserve"> particular, whether results</w:t>
      </w:r>
      <w:r w:rsidR="001F37F3" w:rsidRPr="007166E2">
        <w:t xml:space="preserve"> appeared</w:t>
      </w:r>
      <w:r w:rsidR="00EE39DE" w:rsidRPr="007166E2">
        <w:t xml:space="preserve"> from South Africa, </w:t>
      </w:r>
      <w:r w:rsidR="001F37F3" w:rsidRPr="007166E2">
        <w:t xml:space="preserve">and </w:t>
      </w:r>
      <w:r w:rsidR="00EE39DE" w:rsidRPr="007166E2">
        <w:t>from whom.</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2"/>
      </w:tblGrid>
      <w:tr w:rsidR="00EA01CD" w:rsidRPr="007166E2" w14:paraId="660DDCDE" w14:textId="77777777" w:rsidTr="004872E4">
        <w:tc>
          <w:tcPr>
            <w:tcW w:w="9242" w:type="dxa"/>
          </w:tcPr>
          <w:p w14:paraId="0A57D187" w14:textId="77777777" w:rsidR="00EA01CD" w:rsidRPr="007166E2" w:rsidRDefault="001C1E8A" w:rsidP="006227E7">
            <w:pPr>
              <w:spacing w:line="360" w:lineRule="auto"/>
              <w:jc w:val="center"/>
            </w:pPr>
            <w:r w:rsidRPr="007166E2">
              <w:rPr>
                <w:noProof/>
                <w:lang w:eastAsia="en-ZA"/>
              </w:rPr>
              <w:t xml:space="preserve"> </w:t>
            </w:r>
            <w:r w:rsidR="00AC2D5A" w:rsidRPr="007166E2">
              <w:rPr>
                <w:noProof/>
                <w:lang w:eastAsia="en-ZA"/>
              </w:rPr>
              <w:drawing>
                <wp:inline distT="0" distB="0" distL="0" distR="0" wp14:anchorId="1F7C988E" wp14:editId="1BE78DC2">
                  <wp:extent cx="5360400" cy="3333600"/>
                  <wp:effectExtent l="0" t="0" r="0" b="635"/>
                  <wp:docPr id="10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60400" cy="3333600"/>
                          </a:xfrm>
                          <a:prstGeom prst="rect">
                            <a:avLst/>
                          </a:prstGeom>
                          <a:noFill/>
                          <a:ln>
                            <a:noFill/>
                          </a:ln>
                          <a:effectLst/>
                          <a:extLst/>
                        </pic:spPr>
                      </pic:pic>
                    </a:graphicData>
                  </a:graphic>
                </wp:inline>
              </w:drawing>
            </w:r>
          </w:p>
        </w:tc>
      </w:tr>
      <w:tr w:rsidR="00EA01CD" w:rsidRPr="007166E2" w14:paraId="0DEF10DA" w14:textId="77777777" w:rsidTr="004872E4">
        <w:tc>
          <w:tcPr>
            <w:tcW w:w="9242" w:type="dxa"/>
          </w:tcPr>
          <w:p w14:paraId="3CDF0CA9" w14:textId="77777777" w:rsidR="004872E4" w:rsidRPr="007166E2" w:rsidRDefault="004872E4" w:rsidP="006227E7">
            <w:pPr>
              <w:spacing w:line="360" w:lineRule="auto"/>
            </w:pPr>
            <w:r w:rsidRPr="007166E2">
              <w:rPr>
                <w:b/>
                <w:i/>
              </w:rPr>
              <w:t xml:space="preserve">Figure </w:t>
            </w:r>
            <w:r w:rsidR="0032680F" w:rsidRPr="007166E2">
              <w:rPr>
                <w:b/>
                <w:i/>
              </w:rPr>
              <w:t>2</w:t>
            </w:r>
            <w:r w:rsidR="001F37F3" w:rsidRPr="007166E2">
              <w:rPr>
                <w:b/>
                <w:i/>
              </w:rPr>
              <w:t>.</w:t>
            </w:r>
            <w:r w:rsidRPr="007166E2">
              <w:t xml:space="preserve"> </w:t>
            </w:r>
            <w:r w:rsidR="001F37F3" w:rsidRPr="007166E2">
              <w:t xml:space="preserve">Online search </w:t>
            </w:r>
            <w:r w:rsidRPr="007166E2">
              <w:t>survey participants by country.</w:t>
            </w:r>
          </w:p>
          <w:p w14:paraId="53F58B55" w14:textId="77777777" w:rsidR="00EA01CD" w:rsidRPr="007166E2" w:rsidRDefault="00EA01CD" w:rsidP="006227E7">
            <w:pPr>
              <w:spacing w:line="360" w:lineRule="auto"/>
            </w:pPr>
          </w:p>
        </w:tc>
      </w:tr>
    </w:tbl>
    <w:p w14:paraId="27662DEC" w14:textId="77777777" w:rsidR="00EE39DE" w:rsidRPr="007166E2" w:rsidRDefault="00781A3F" w:rsidP="006227E7">
      <w:pPr>
        <w:spacing w:line="360" w:lineRule="auto"/>
        <w:rPr>
          <w:b/>
        </w:rPr>
      </w:pPr>
      <w:r w:rsidRPr="007166E2">
        <w:rPr>
          <w:b/>
        </w:rPr>
        <w:t>Search 1</w:t>
      </w:r>
      <w:r w:rsidR="00EE39DE" w:rsidRPr="007166E2">
        <w:rPr>
          <w:b/>
        </w:rPr>
        <w:t>: Google Scholar - Climate change</w:t>
      </w:r>
    </w:p>
    <w:p w14:paraId="15FC8F74" w14:textId="73E8CB89" w:rsidR="00C93F7B" w:rsidRPr="007166E2" w:rsidRDefault="00EC0ED7" w:rsidP="006227E7">
      <w:pPr>
        <w:spacing w:line="360" w:lineRule="auto"/>
      </w:pPr>
      <w:r w:rsidRPr="007166E2">
        <w:t>T</w:t>
      </w:r>
      <w:r w:rsidR="00EE39DE" w:rsidRPr="007166E2">
        <w:t>he results found here are largely uniform, both</w:t>
      </w:r>
      <w:r w:rsidR="0076644D" w:rsidRPr="007166E2">
        <w:t xml:space="preserve"> in composition and sequencing</w:t>
      </w:r>
      <w:r w:rsidRPr="007166E2">
        <w:t>, indicating that the geographic location of the searcher does not exert a large influence on the composition of the results</w:t>
      </w:r>
      <w:r w:rsidR="00E6654D" w:rsidRPr="007166E2">
        <w:rPr>
          <w:color w:val="auto"/>
        </w:rPr>
        <w:t>.</w:t>
      </w:r>
      <w:r w:rsidR="0076644D" w:rsidRPr="007166E2">
        <w:rPr>
          <w:color w:val="auto"/>
        </w:rPr>
        <w:t xml:space="preserve"> </w:t>
      </w:r>
      <w:r w:rsidR="00243298" w:rsidRPr="007166E2">
        <w:rPr>
          <w:color w:val="auto"/>
        </w:rPr>
        <w:t>Of the t</w:t>
      </w:r>
      <w:r w:rsidR="00EE39DE" w:rsidRPr="007166E2">
        <w:rPr>
          <w:color w:val="auto"/>
        </w:rPr>
        <w:t xml:space="preserve">welve </w:t>
      </w:r>
      <w:r w:rsidR="00EE39DE" w:rsidRPr="007166E2">
        <w:t xml:space="preserve">searchers </w:t>
      </w:r>
      <w:r w:rsidR="00243298" w:rsidRPr="007166E2">
        <w:t xml:space="preserve">who </w:t>
      </w:r>
      <w:r w:rsidR="00EE39DE" w:rsidRPr="007166E2">
        <w:t>conducted this particular search, ten (~83%) yield</w:t>
      </w:r>
      <w:r w:rsidR="00243298" w:rsidRPr="007166E2">
        <w:t>ed</w:t>
      </w:r>
      <w:r w:rsidR="00EE39DE" w:rsidRPr="007166E2">
        <w:t xml:space="preserve"> publication and citation results in the </w:t>
      </w:r>
      <w:r w:rsidR="007474FD" w:rsidRPr="007166E2">
        <w:t>same</w:t>
      </w:r>
      <w:r w:rsidR="00EE39DE" w:rsidRPr="007166E2">
        <w:t xml:space="preserve"> order</w:t>
      </w:r>
      <w:r w:rsidR="007474FD" w:rsidRPr="007166E2">
        <w:t xml:space="preserve"> (Appendix 1).</w:t>
      </w:r>
      <w:r w:rsidR="00243298" w:rsidRPr="007166E2">
        <w:t xml:space="preserve"> </w:t>
      </w:r>
      <w:r w:rsidR="00044D72" w:rsidRPr="007166E2">
        <w:t xml:space="preserve">The </w:t>
      </w:r>
      <w:r w:rsidR="007474FD" w:rsidRPr="007166E2">
        <w:t xml:space="preserve">author </w:t>
      </w:r>
      <w:r w:rsidR="00044D72" w:rsidRPr="007166E2">
        <w:t xml:space="preserve">affiliations for these </w:t>
      </w:r>
      <w:r w:rsidR="00C93F7B" w:rsidRPr="007166E2">
        <w:t xml:space="preserve">results were largely from the USA and the UK. It is of note that there </w:t>
      </w:r>
      <w:r w:rsidR="001A6298" w:rsidRPr="007166E2">
        <w:t xml:space="preserve">were </w:t>
      </w:r>
      <w:r w:rsidR="00C93F7B" w:rsidRPr="007166E2">
        <w:t>no results by South African authors or linked to South Africa, African countries or any other developing countries</w:t>
      </w:r>
      <w:r w:rsidR="00144BDF" w:rsidRPr="007166E2">
        <w:t>.</w:t>
      </w:r>
      <w:r w:rsidR="00C93F7B" w:rsidRPr="007166E2">
        <w:rPr>
          <w:rStyle w:val="FootnoteReference"/>
        </w:rPr>
        <w:footnoteReference w:id="3"/>
      </w:r>
    </w:p>
    <w:p w14:paraId="15180B04" w14:textId="77777777" w:rsidR="00044D72" w:rsidRPr="007166E2" w:rsidRDefault="00872830" w:rsidP="006227E7">
      <w:pPr>
        <w:spacing w:line="360" w:lineRule="auto"/>
      </w:pPr>
      <w:r w:rsidRPr="007166E2">
        <w:t xml:space="preserve">The item ranked at Number 1 in </w:t>
      </w:r>
      <w:r w:rsidR="00243298" w:rsidRPr="007166E2">
        <w:t xml:space="preserve">these </w:t>
      </w:r>
      <w:r w:rsidRPr="007166E2">
        <w:t>ten searches was of interest for a few reasons:</w:t>
      </w:r>
    </w:p>
    <w:p w14:paraId="566B62EE" w14:textId="44D536A3" w:rsidR="00C93F7B" w:rsidRPr="007166E2" w:rsidRDefault="00872830" w:rsidP="006227E7">
      <w:pPr>
        <w:pStyle w:val="ListParagraph"/>
        <w:numPr>
          <w:ilvl w:val="0"/>
          <w:numId w:val="15"/>
        </w:numPr>
        <w:spacing w:line="360" w:lineRule="auto"/>
      </w:pPr>
      <w:r w:rsidRPr="007166E2">
        <w:t>It had</w:t>
      </w:r>
      <w:r w:rsidR="00EE39DE" w:rsidRPr="007166E2">
        <w:t xml:space="preserve"> been cited by 4</w:t>
      </w:r>
      <w:r w:rsidR="00144BDF" w:rsidRPr="007166E2">
        <w:t>,</w:t>
      </w:r>
      <w:r w:rsidR="00EE39DE" w:rsidRPr="007166E2">
        <w:t xml:space="preserve">337 times. Google Scholar works in a way the first result of a Scholar search is always highly cited  (insert explanation and reference), creating a cycle as citations lead to increased findability, and highly ranked findings no doubt lead to more citations. </w:t>
      </w:r>
    </w:p>
    <w:p w14:paraId="70BF336D" w14:textId="77777777" w:rsidR="00C93F7B" w:rsidRPr="007166E2" w:rsidRDefault="00C93F7B" w:rsidP="006227E7">
      <w:pPr>
        <w:pStyle w:val="ListParagraph"/>
        <w:numPr>
          <w:ilvl w:val="0"/>
          <w:numId w:val="15"/>
        </w:numPr>
        <w:spacing w:line="360" w:lineRule="auto"/>
      </w:pPr>
      <w:r w:rsidRPr="007166E2">
        <w:t>T</w:t>
      </w:r>
      <w:r w:rsidR="00EE39DE" w:rsidRPr="007166E2">
        <w:t xml:space="preserve">his first item is a </w:t>
      </w:r>
      <w:r w:rsidR="00BF2058" w:rsidRPr="007166E2">
        <w:t>multi-author</w:t>
      </w:r>
      <w:r w:rsidR="00EE39DE" w:rsidRPr="007166E2">
        <w:t xml:space="preserve"> paper – these are known to be linked to more citations </w:t>
      </w:r>
      <w:r w:rsidR="00E6654D" w:rsidRPr="007166E2">
        <w:fldChar w:fldCharType="begin"/>
      </w:r>
      <w:r w:rsidR="00E6654D" w:rsidRPr="007166E2">
        <w:instrText xml:space="preserve"> ADDIN ZOTERO_ITEM CSL_CITATION {"citationID":"iP5F6rUG","properties":{"formattedCitation":"(Office of the Chief Scientist 2012; Smart and Bayer 1986)","plainCitation":"(Office of the Chief Scientist 2012; Smart and Bayer 1986)"},"citationItems":[{"id":210,"uris":["http://zotero.org/users/1390289/items/PNDZGPW3"],"uri":["http://zotero.org/users/1390289/items/PNDZGPW3"],"itemData":{"id":210,"type":"report","title":"Health of Australian Science","publisher":"Australian Government","publisher-place":"Canberra","event-place":"Canberra","author":[{"family":"Office of the Chief Scientist","given":""}],"issued":{"date-parts":[["2012"]]}}},{"id":211,"uris":["http://zotero.org/users/1390289/items/HDA8KRGR"],"uri":["http://zotero.org/users/1390289/items/HDA8KRGR"],"itemData":{"id":211,"type":"article-journal","title":"Author collaboration and impact: a note on citation rates of single and multiple authored articles","container-title":"Scientometrics","page":"297-305","volume":"10","author":[{"family":"Smart","given":"J"},{"family":"Bayer","given":"A"}],"issued":{"date-parts":[["1986"]]}}}],"schema":"https://github.com/citation-style-language/schema/raw/master/csl-citation.json"} </w:instrText>
      </w:r>
      <w:r w:rsidR="00E6654D" w:rsidRPr="007166E2">
        <w:fldChar w:fldCharType="separate"/>
      </w:r>
      <w:r w:rsidR="00E6654D" w:rsidRPr="007166E2">
        <w:t>(Office of the Chief Scientist 2012; Smart and Bayer 1986)</w:t>
      </w:r>
      <w:r w:rsidR="00E6654D" w:rsidRPr="007166E2">
        <w:fldChar w:fldCharType="end"/>
      </w:r>
      <w:r w:rsidR="00EE39DE" w:rsidRPr="007166E2">
        <w:t xml:space="preserve">. </w:t>
      </w:r>
    </w:p>
    <w:p w14:paraId="7224DD2C" w14:textId="77777777" w:rsidR="00EE39DE" w:rsidRPr="007166E2" w:rsidRDefault="00C93F7B" w:rsidP="006227E7">
      <w:pPr>
        <w:pStyle w:val="ListParagraph"/>
        <w:numPr>
          <w:ilvl w:val="0"/>
          <w:numId w:val="15"/>
        </w:numPr>
        <w:spacing w:line="360" w:lineRule="auto"/>
      </w:pPr>
      <w:r w:rsidRPr="007166E2">
        <w:t>C</w:t>
      </w:r>
      <w:r w:rsidR="00EE39DE" w:rsidRPr="007166E2">
        <w:t>opies of this paper appear in five locations on the web</w:t>
      </w:r>
      <w:r w:rsidR="00243298" w:rsidRPr="007166E2">
        <w:t>. T</w:t>
      </w:r>
      <w:r w:rsidR="00EE39DE" w:rsidRPr="007166E2">
        <w:t xml:space="preserve">hree of </w:t>
      </w:r>
      <w:r w:rsidR="00243298" w:rsidRPr="007166E2">
        <w:t xml:space="preserve">these locations </w:t>
      </w:r>
      <w:r w:rsidR="00EE39DE" w:rsidRPr="007166E2">
        <w:t>are repositories</w:t>
      </w:r>
      <w:r w:rsidR="00243298" w:rsidRPr="007166E2">
        <w:t>,</w:t>
      </w:r>
      <w:r w:rsidR="00EE39DE" w:rsidRPr="007166E2">
        <w:t xml:space="preserve"> </w:t>
      </w:r>
      <w:r w:rsidR="00243298" w:rsidRPr="007166E2">
        <w:t>which are professionally curated for maximum findability, and</w:t>
      </w:r>
      <w:r w:rsidR="00EE39DE" w:rsidRPr="007166E2">
        <w:t xml:space="preserve"> provide the full text to the paper directly</w:t>
      </w:r>
      <w:r w:rsidR="00243298" w:rsidRPr="007166E2">
        <w:t>. B</w:t>
      </w:r>
      <w:r w:rsidR="00872830" w:rsidRPr="007166E2">
        <w:t xml:space="preserve">eing deposited in several locations increases the chances </w:t>
      </w:r>
      <w:r w:rsidR="00FA73A3" w:rsidRPr="007166E2">
        <w:t>of</w:t>
      </w:r>
      <w:r w:rsidR="00872830" w:rsidRPr="007166E2">
        <w:t xml:space="preserve"> </w:t>
      </w:r>
      <w:r w:rsidR="00243298" w:rsidRPr="007166E2">
        <w:t xml:space="preserve">the paper </w:t>
      </w:r>
      <w:r w:rsidR="00872830" w:rsidRPr="007166E2">
        <w:t>being found.</w:t>
      </w:r>
    </w:p>
    <w:p w14:paraId="0B45D580" w14:textId="77777777" w:rsidR="00EE39DE" w:rsidRPr="007166E2" w:rsidRDefault="00291EE6" w:rsidP="006227E7">
      <w:pPr>
        <w:spacing w:line="360" w:lineRule="auto"/>
      </w:pPr>
      <w:r w:rsidRPr="007166E2">
        <w:t>Unusually for scholarly outputs is the relatively low number of journal articles</w:t>
      </w:r>
      <w:r w:rsidR="00BF2058" w:rsidRPr="007166E2">
        <w:t xml:space="preserve"> featuring in this listing</w:t>
      </w:r>
      <w:r w:rsidRPr="007166E2">
        <w:t>; only two (different) journals</w:t>
      </w:r>
      <w:r w:rsidR="00162C5E" w:rsidRPr="007166E2">
        <w:t xml:space="preserve"> </w:t>
      </w:r>
      <w:r w:rsidRPr="007166E2">
        <w:t xml:space="preserve">with the results </w:t>
      </w:r>
      <w:r w:rsidR="00EE39DE" w:rsidRPr="007166E2">
        <w:t>largely appear</w:t>
      </w:r>
      <w:r w:rsidRPr="007166E2">
        <w:t xml:space="preserve">ing to be technical reports </w:t>
      </w:r>
      <w:r w:rsidR="00EE39DE" w:rsidRPr="007166E2">
        <w:t>or parts thereof</w:t>
      </w:r>
      <w:r w:rsidRPr="007166E2">
        <w:t>.</w:t>
      </w:r>
      <w:r w:rsidR="00EE39DE" w:rsidRPr="007166E2">
        <w:t xml:space="preserve"> </w:t>
      </w:r>
      <w:r w:rsidR="00BE55E6" w:rsidRPr="007166E2">
        <w:t>S</w:t>
      </w:r>
      <w:r w:rsidR="00EE39DE" w:rsidRPr="007166E2">
        <w:t xml:space="preserve">cholarly output </w:t>
      </w:r>
      <w:r w:rsidR="00BE55E6" w:rsidRPr="007166E2">
        <w:t xml:space="preserve">favours the linguistic mode and genre of the journal article, although </w:t>
      </w:r>
      <w:r w:rsidR="00EE39DE" w:rsidRPr="007166E2">
        <w:t xml:space="preserve">Google Scholar indexes that </w:t>
      </w:r>
      <w:r w:rsidR="00AD7C0E" w:rsidRPr="007166E2">
        <w:t>which scholars use and consider</w:t>
      </w:r>
      <w:r w:rsidR="00EE39DE" w:rsidRPr="007166E2">
        <w:t xml:space="preserve"> </w:t>
      </w:r>
      <w:proofErr w:type="gramStart"/>
      <w:r w:rsidR="00BE55E6" w:rsidRPr="007166E2">
        <w:t>to be</w:t>
      </w:r>
      <w:proofErr w:type="gramEnd"/>
      <w:r w:rsidR="00BE55E6" w:rsidRPr="007166E2">
        <w:t xml:space="preserve"> </w:t>
      </w:r>
      <w:r w:rsidR="00E6654D" w:rsidRPr="007166E2">
        <w:t xml:space="preserve">scholarly. </w:t>
      </w:r>
      <w:r w:rsidR="00EE39DE" w:rsidRPr="007166E2">
        <w:t xml:space="preserve">Technical reports are an acceptable form of </w:t>
      </w:r>
      <w:r w:rsidR="00BE55E6" w:rsidRPr="007166E2">
        <w:t xml:space="preserve">research </w:t>
      </w:r>
      <w:r w:rsidR="00EE39DE" w:rsidRPr="007166E2">
        <w:t>output in the climate change field, and are recognised as such</w:t>
      </w:r>
      <w:r w:rsidR="00BE55E6" w:rsidRPr="007166E2">
        <w:t xml:space="preserve"> by both researchers and by the Google Scholar </w:t>
      </w:r>
      <w:r w:rsidR="00AD7C0E" w:rsidRPr="007166E2">
        <w:t>algorithm</w:t>
      </w:r>
      <w:r w:rsidR="00EE39DE" w:rsidRPr="007166E2">
        <w:t xml:space="preserve">. </w:t>
      </w:r>
    </w:p>
    <w:p w14:paraId="111C545D" w14:textId="77777777" w:rsidR="00EE39DE" w:rsidRPr="007166E2" w:rsidRDefault="00781A3F" w:rsidP="006227E7">
      <w:pPr>
        <w:spacing w:line="360" w:lineRule="auto"/>
        <w:rPr>
          <w:b/>
        </w:rPr>
      </w:pPr>
      <w:r w:rsidRPr="007166E2">
        <w:rPr>
          <w:b/>
        </w:rPr>
        <w:t>Search 2</w:t>
      </w:r>
      <w:r w:rsidR="00EE39DE" w:rsidRPr="007166E2">
        <w:rPr>
          <w:b/>
        </w:rPr>
        <w:t>: Google Scholar: Climate change South Africa</w:t>
      </w:r>
    </w:p>
    <w:p w14:paraId="06DD247E" w14:textId="77777777" w:rsidR="007474FD" w:rsidRPr="007166E2" w:rsidRDefault="002A175C" w:rsidP="006227E7">
      <w:pPr>
        <w:spacing w:line="360" w:lineRule="auto"/>
      </w:pPr>
      <w:r w:rsidRPr="007166E2">
        <w:t xml:space="preserve">This query was undertaken by many more searchers (n = 28). </w:t>
      </w:r>
      <w:r w:rsidR="00BF2058" w:rsidRPr="007166E2">
        <w:t>Similar to the previous search</w:t>
      </w:r>
      <w:r w:rsidR="00FA73A3" w:rsidRPr="007166E2">
        <w:t xml:space="preserve"> t</w:t>
      </w:r>
      <w:r w:rsidR="00EE39DE" w:rsidRPr="007166E2">
        <w:t xml:space="preserve">he results found here </w:t>
      </w:r>
      <w:r w:rsidR="007474FD" w:rsidRPr="007166E2">
        <w:t>we</w:t>
      </w:r>
      <w:r w:rsidR="00EE39DE" w:rsidRPr="007166E2">
        <w:t>re largely uniform</w:t>
      </w:r>
      <w:r w:rsidR="007474FD" w:rsidRPr="007166E2">
        <w:t xml:space="preserve"> in composition</w:t>
      </w:r>
      <w:r w:rsidR="00EE39DE" w:rsidRPr="007166E2">
        <w:t xml:space="preserve">, </w:t>
      </w:r>
      <w:r w:rsidR="007474FD" w:rsidRPr="007166E2">
        <w:t>although two distinct sequences were observed</w:t>
      </w:r>
      <w:r w:rsidRPr="007166E2">
        <w:t xml:space="preserve"> in several of the searches</w:t>
      </w:r>
      <w:r w:rsidR="007474FD" w:rsidRPr="007166E2">
        <w:t xml:space="preserve"> (Appendix 2)</w:t>
      </w:r>
      <w:r w:rsidR="00FA73A3" w:rsidRPr="007166E2">
        <w:t xml:space="preserve">. </w:t>
      </w:r>
      <w:r w:rsidR="007474FD" w:rsidRPr="007166E2">
        <w:t>Seq</w:t>
      </w:r>
      <w:r w:rsidR="007C28C2" w:rsidRPr="007166E2">
        <w:t>uence 1 recurred 6 times while S</w:t>
      </w:r>
      <w:r w:rsidR="007474FD" w:rsidRPr="007166E2">
        <w:t>equence 2 recurred 1</w:t>
      </w:r>
      <w:r w:rsidRPr="007166E2">
        <w:t>7</w:t>
      </w:r>
      <w:r w:rsidR="007474FD" w:rsidRPr="007166E2">
        <w:t xml:space="preserve"> times. </w:t>
      </w:r>
    </w:p>
    <w:p w14:paraId="6CCDABCB" w14:textId="3AB6917F" w:rsidR="00EE39DE" w:rsidRPr="007166E2" w:rsidRDefault="007C28C2" w:rsidP="006227E7">
      <w:pPr>
        <w:spacing w:line="360" w:lineRule="auto"/>
      </w:pPr>
      <w:r w:rsidRPr="007166E2">
        <w:t>Sequence 2</w:t>
      </w:r>
      <w:r w:rsidR="00EE39DE" w:rsidRPr="007166E2">
        <w:t xml:space="preserve"> prevails in Australia, Canada, France, Kenya, Netherlands, Norway, Poland, Saudi Arabia, South Africa, UK </w:t>
      </w:r>
      <w:r w:rsidR="001A6298" w:rsidRPr="007166E2">
        <w:t>and the</w:t>
      </w:r>
      <w:r w:rsidR="00EE39DE" w:rsidRPr="007166E2">
        <w:t xml:space="preserve"> USA. </w:t>
      </w:r>
      <w:r w:rsidR="002A175C" w:rsidRPr="007166E2">
        <w:t>While t</w:t>
      </w:r>
      <w:r w:rsidR="00EE39DE" w:rsidRPr="007166E2">
        <w:t>his includes Europe, North America and two African countries</w:t>
      </w:r>
      <w:r w:rsidR="002A175C" w:rsidRPr="007166E2">
        <w:t xml:space="preserve">, this pattern was most prevalent in </w:t>
      </w:r>
      <w:r w:rsidR="00EE39DE" w:rsidRPr="007166E2">
        <w:t>European countries</w:t>
      </w:r>
      <w:r w:rsidR="001A6298" w:rsidRPr="007166E2">
        <w:t xml:space="preserve">’ </w:t>
      </w:r>
      <w:r w:rsidR="002A175C" w:rsidRPr="007166E2">
        <w:t>searches</w:t>
      </w:r>
      <w:r w:rsidR="00EE39DE" w:rsidRPr="007166E2">
        <w:t>.  Resear</w:t>
      </w:r>
      <w:r w:rsidR="00414D21" w:rsidRPr="007166E2">
        <w:t>cher affiliations for the top three</w:t>
      </w:r>
      <w:r w:rsidR="00EE39DE" w:rsidRPr="007166E2">
        <w:t xml:space="preserve"> accessible results include UK, USA and Australia based institutions; </w:t>
      </w:r>
      <w:r w:rsidR="00AC2D5A" w:rsidRPr="007166E2">
        <w:t>South African based institutions, including UCT</w:t>
      </w:r>
      <w:r w:rsidR="00EE39DE" w:rsidRPr="007166E2">
        <w:t>; as well as centres and institutions in Brazil, Mexico and the Netherlands.</w:t>
      </w:r>
      <w:r w:rsidR="00AC2D5A" w:rsidRPr="007166E2">
        <w:t xml:space="preserve"> </w:t>
      </w:r>
      <w:r w:rsidR="00EE39DE" w:rsidRPr="007166E2">
        <w:t xml:space="preserve">In general the results seem to relate largely to climate science with the concomitant focus on adaptation, rather than on mitigation, the former being the focus of </w:t>
      </w:r>
      <w:r w:rsidR="005543EB" w:rsidRPr="007166E2">
        <w:t>North</w:t>
      </w:r>
      <w:r w:rsidR="00EE39DE" w:rsidRPr="007166E2">
        <w:t xml:space="preserve">ern researchers and the latter the focus of </w:t>
      </w:r>
      <w:r w:rsidR="005543EB" w:rsidRPr="007166E2">
        <w:t>South</w:t>
      </w:r>
      <w:r w:rsidR="00EE39DE" w:rsidRPr="007166E2">
        <w:t>ern researchers.</w:t>
      </w:r>
    </w:p>
    <w:p w14:paraId="29448987" w14:textId="3358A56D" w:rsidR="00EE39DE" w:rsidRPr="007166E2" w:rsidRDefault="00EE39DE" w:rsidP="006227E7">
      <w:pPr>
        <w:spacing w:line="360" w:lineRule="auto"/>
      </w:pPr>
      <w:r w:rsidRPr="007166E2">
        <w:t xml:space="preserve">The </w:t>
      </w:r>
      <w:r w:rsidR="00387B85" w:rsidRPr="007166E2">
        <w:t>n</w:t>
      </w:r>
      <w:r w:rsidRPr="007166E2">
        <w:t xml:space="preserve">umber </w:t>
      </w:r>
      <w:r w:rsidR="00387B85" w:rsidRPr="007166E2">
        <w:t>o</w:t>
      </w:r>
      <w:r w:rsidRPr="007166E2">
        <w:t xml:space="preserve">ne result is a paper </w:t>
      </w:r>
      <w:r w:rsidR="00387B85" w:rsidRPr="007166E2">
        <w:t>in</w:t>
      </w:r>
      <w:r w:rsidRPr="007166E2">
        <w:t xml:space="preserve"> </w:t>
      </w:r>
      <w:r w:rsidRPr="007166E2">
        <w:rPr>
          <w:i/>
        </w:rPr>
        <w:t>Nature</w:t>
      </w:r>
      <w:r w:rsidRPr="007166E2">
        <w:t xml:space="preserve">, one of the most prestigious science journals in the world with an acceptance rate of </w:t>
      </w:r>
      <w:r w:rsidR="007C274D" w:rsidRPr="007166E2">
        <w:t>around 8</w:t>
      </w:r>
      <w:r w:rsidRPr="007166E2">
        <w:t>%</w:t>
      </w:r>
      <w:r w:rsidR="006227E7" w:rsidRPr="007166E2">
        <w:t>.</w:t>
      </w:r>
      <w:r w:rsidR="007C274D" w:rsidRPr="007166E2">
        <w:rPr>
          <w:rStyle w:val="FootnoteReference"/>
        </w:rPr>
        <w:footnoteReference w:id="4"/>
      </w:r>
      <w:r w:rsidRPr="007166E2">
        <w:t xml:space="preserve"> This paper has been cited over 4</w:t>
      </w:r>
      <w:r w:rsidR="006227E7" w:rsidRPr="007166E2">
        <w:t>,</w:t>
      </w:r>
      <w:r w:rsidRPr="007166E2">
        <w:t xml:space="preserve">000 times and appears online </w:t>
      </w:r>
      <w:r w:rsidR="00ED5805" w:rsidRPr="007166E2">
        <w:t>from</w:t>
      </w:r>
      <w:r w:rsidRPr="007166E2">
        <w:t xml:space="preserve"> 24 sites, </w:t>
      </w:r>
      <w:r w:rsidR="00ED5805" w:rsidRPr="007166E2">
        <w:t xml:space="preserve">which </w:t>
      </w:r>
      <w:r w:rsidRPr="007166E2">
        <w:t>increas</w:t>
      </w:r>
      <w:r w:rsidR="00ED5805" w:rsidRPr="007166E2">
        <w:t>es</w:t>
      </w:r>
      <w:r w:rsidRPr="007166E2">
        <w:t xml:space="preserve"> its chances of being found.</w:t>
      </w:r>
    </w:p>
    <w:p w14:paraId="455CC068" w14:textId="32A798BC" w:rsidR="00EE39DE" w:rsidRPr="007166E2" w:rsidRDefault="00EE39DE" w:rsidP="006227E7">
      <w:pPr>
        <w:spacing w:line="360" w:lineRule="auto"/>
      </w:pPr>
      <w:r w:rsidRPr="007166E2">
        <w:t>A differentiation occurs for four search</w:t>
      </w:r>
      <w:r w:rsidR="00BA6780" w:rsidRPr="007166E2">
        <w:t>e</w:t>
      </w:r>
      <w:r w:rsidRPr="007166E2">
        <w:t>s using the quotation marks in the search query as “climate change South Africa” versus when they are left out as in the above. The research outputs found using th</w:t>
      </w:r>
      <w:r w:rsidR="00387B85" w:rsidRPr="007166E2">
        <w:t>ese</w:t>
      </w:r>
      <w:r w:rsidRPr="007166E2">
        <w:t xml:space="preserve"> criteria have a larger South Africa</w:t>
      </w:r>
      <w:r w:rsidR="005F49A8" w:rsidRPr="007166E2">
        <w:t>n</w:t>
      </w:r>
      <w:r w:rsidRPr="007166E2">
        <w:t xml:space="preserve"> focus</w:t>
      </w:r>
      <w:r w:rsidR="005F49A8" w:rsidRPr="007166E2">
        <w:t xml:space="preserve"> and </w:t>
      </w:r>
      <w:r w:rsidRPr="007166E2">
        <w:t xml:space="preserve">stem from South African sources. Researcher affiliations of the top three results include </w:t>
      </w:r>
      <w:r w:rsidR="006227E7" w:rsidRPr="007166E2">
        <w:t>those</w:t>
      </w:r>
      <w:r w:rsidR="005F49A8" w:rsidRPr="007166E2">
        <w:t xml:space="preserve"> from the University </w:t>
      </w:r>
      <w:r w:rsidR="00762757" w:rsidRPr="007166E2">
        <w:t>of</w:t>
      </w:r>
      <w:r w:rsidR="005F49A8" w:rsidRPr="007166E2">
        <w:t xml:space="preserve"> Pretoria, the CSIR, </w:t>
      </w:r>
      <w:r w:rsidRPr="007166E2">
        <w:t>University of Witwatersrand</w:t>
      </w:r>
      <w:r w:rsidR="005F49A8" w:rsidRPr="007166E2">
        <w:t>, and the University of Kwa</w:t>
      </w:r>
      <w:r w:rsidR="00517896" w:rsidRPr="007166E2">
        <w:t>Z</w:t>
      </w:r>
      <w:r w:rsidR="005F49A8" w:rsidRPr="007166E2">
        <w:t>ulu</w:t>
      </w:r>
      <w:r w:rsidR="00517896" w:rsidRPr="007166E2">
        <w:t>-</w:t>
      </w:r>
      <w:r w:rsidR="005F49A8" w:rsidRPr="007166E2">
        <w:t>Natal</w:t>
      </w:r>
      <w:r w:rsidRPr="007166E2">
        <w:t xml:space="preserve">. It is of note that the </w:t>
      </w:r>
      <w:r w:rsidR="00387B85" w:rsidRPr="007166E2">
        <w:t>n</w:t>
      </w:r>
      <w:r w:rsidRPr="007166E2">
        <w:t xml:space="preserve">umber </w:t>
      </w:r>
      <w:r w:rsidR="00387B85" w:rsidRPr="007166E2">
        <w:t>o</w:t>
      </w:r>
      <w:r w:rsidRPr="007166E2">
        <w:t>ne result here is from a South African journal (</w:t>
      </w:r>
      <w:r w:rsidRPr="007166E2">
        <w:rPr>
          <w:i/>
        </w:rPr>
        <w:t>S</w:t>
      </w:r>
      <w:r w:rsidR="00414D21" w:rsidRPr="007166E2">
        <w:rPr>
          <w:i/>
        </w:rPr>
        <w:t xml:space="preserve">outh </w:t>
      </w:r>
      <w:r w:rsidRPr="007166E2">
        <w:rPr>
          <w:i/>
        </w:rPr>
        <w:t>A</w:t>
      </w:r>
      <w:r w:rsidR="00414D21" w:rsidRPr="007166E2">
        <w:rPr>
          <w:i/>
        </w:rPr>
        <w:t xml:space="preserve">frican </w:t>
      </w:r>
      <w:r w:rsidRPr="007166E2">
        <w:rPr>
          <w:i/>
        </w:rPr>
        <w:t>J</w:t>
      </w:r>
      <w:r w:rsidR="00414D21" w:rsidRPr="007166E2">
        <w:rPr>
          <w:i/>
        </w:rPr>
        <w:t xml:space="preserve">ournal of </w:t>
      </w:r>
      <w:r w:rsidRPr="007166E2">
        <w:rPr>
          <w:i/>
        </w:rPr>
        <w:t>S</w:t>
      </w:r>
      <w:r w:rsidR="00414D21" w:rsidRPr="007166E2">
        <w:rPr>
          <w:i/>
        </w:rPr>
        <w:t>cience</w:t>
      </w:r>
      <w:r w:rsidRPr="007166E2">
        <w:t xml:space="preserve">). </w:t>
      </w:r>
    </w:p>
    <w:p w14:paraId="124E30BF" w14:textId="77777777" w:rsidR="00E97CA8" w:rsidRPr="007166E2" w:rsidRDefault="002A792C" w:rsidP="006227E7">
      <w:pPr>
        <w:spacing w:line="360" w:lineRule="auto"/>
      </w:pPr>
      <w:r w:rsidRPr="007166E2">
        <w:t>These results indicate that for South African-produced results to appear above others, searching techniques need to be specialist and specific.</w:t>
      </w:r>
      <w:r w:rsidR="005F49A8" w:rsidRPr="007166E2">
        <w:t xml:space="preserve"> Researchers are unlikely to serendipitously find South African research if they are not specifically searching for it.</w:t>
      </w:r>
    </w:p>
    <w:p w14:paraId="5CB0D67E" w14:textId="77777777" w:rsidR="00076A6C" w:rsidRPr="007166E2" w:rsidRDefault="00076A6C" w:rsidP="006227E7">
      <w:pPr>
        <w:pStyle w:val="Heading2"/>
        <w:spacing w:line="360" w:lineRule="auto"/>
      </w:pPr>
      <w:r w:rsidRPr="007166E2">
        <w:t>Editorial oversight</w:t>
      </w:r>
    </w:p>
    <w:p w14:paraId="07218814" w14:textId="7988EC6D" w:rsidR="00E97CA8" w:rsidRPr="007166E2" w:rsidRDefault="00076A6C" w:rsidP="006227E7">
      <w:pPr>
        <w:spacing w:line="360" w:lineRule="auto"/>
      </w:pPr>
      <w:r w:rsidRPr="007166E2">
        <w:t>In the scholarly sphere</w:t>
      </w:r>
      <w:r w:rsidR="00E647DF" w:rsidRPr="007166E2">
        <w:t>,</w:t>
      </w:r>
      <w:r w:rsidRPr="007166E2">
        <w:t xml:space="preserve"> who decides what is published is critical</w:t>
      </w:r>
      <w:r w:rsidR="00A83C6B" w:rsidRPr="007166E2">
        <w:t xml:space="preserve">: </w:t>
      </w:r>
      <w:r w:rsidR="007D2625" w:rsidRPr="007166E2">
        <w:t>the</w:t>
      </w:r>
      <w:r w:rsidRPr="007166E2">
        <w:t xml:space="preserve"> gatekeeping process</w:t>
      </w:r>
      <w:r w:rsidR="007D2625" w:rsidRPr="007166E2">
        <w:t>es</w:t>
      </w:r>
      <w:r w:rsidRPr="007166E2">
        <w:t xml:space="preserve"> </w:t>
      </w:r>
      <w:r w:rsidR="007D2625" w:rsidRPr="007166E2">
        <w:t xml:space="preserve">of editors and their boards are key to </w:t>
      </w:r>
      <w:r w:rsidRPr="007166E2">
        <w:t>shap</w:t>
      </w:r>
      <w:r w:rsidR="007D2625" w:rsidRPr="007166E2">
        <w:t>ing</w:t>
      </w:r>
      <w:r w:rsidRPr="007166E2">
        <w:t xml:space="preserve"> </w:t>
      </w:r>
      <w:r w:rsidR="007D2625" w:rsidRPr="007166E2">
        <w:t>and directing</w:t>
      </w:r>
      <w:r w:rsidRPr="007166E2">
        <w:t xml:space="preserve"> knowledge field</w:t>
      </w:r>
      <w:r w:rsidR="00040B6C" w:rsidRPr="007166E2">
        <w:t>s</w:t>
      </w:r>
      <w:r w:rsidR="00FB5D26" w:rsidRPr="007166E2">
        <w:t xml:space="preserve"> </w:t>
      </w:r>
      <w:r w:rsidR="00E6654D" w:rsidRPr="007166E2">
        <w:t xml:space="preserve"> </w:t>
      </w:r>
      <w:r w:rsidR="00E6654D" w:rsidRPr="007166E2">
        <w:fldChar w:fldCharType="begin"/>
      </w:r>
      <w:r w:rsidR="00E6654D" w:rsidRPr="007166E2">
        <w:instrText xml:space="preserve"> ADDIN ZOTERO_ITEM CSL_CITATION {"citationID":"FxvdLLDH","properties":{"formattedCitation":"(Steffins and Robbins 1991; Anderson 2014)","plainCitation":"(Steffins and Robbins 1991; Anderson 2014)"},"citationItems":[{"id":207,"uris":["http://zotero.org/users/1390289/items/3IFQ6IRN"],"uri":["http://zotero.org/users/1390289/items/3IFQ6IRN"],"itemData":{"id":207,"type":"chapter","title":"The role of editors and editorial boards in journal publishing","container-title":"Library and Information Science Research: Perspectives and Strategies for Improvement","publisher":"Praeger","author":[{"family":"Steffins","given":"D"},{"family":"Robbins","given":"J"}],"issued":{"date-parts":[["1991"]]}}},{"id":209,"uris":["http://zotero.org/users/1390289/items/8ZI6TRCW"],"uri":["http://zotero.org/users/1390289/items/8ZI6TRCW"],"itemData":{"id":209,"type":"post-weblog","title":"The Editor — A Vital Role We Barely Talk About Anymore","container-title":"Scholarly Kitchen","URL":"http://scholarlykitchen.sspnet.org/2014/09/23/the-editor-a-vital-role-we-barely-talk-about-anymore/","author":[{"family":"Anderson","given":"Kent"}],"issued":{"date-parts":[["2014",9,23]]}}}],"schema":"https://github.com/citation-style-language/schema/raw/master/csl-citation.json"} </w:instrText>
      </w:r>
      <w:r w:rsidR="00E6654D" w:rsidRPr="007166E2">
        <w:fldChar w:fldCharType="separate"/>
      </w:r>
      <w:r w:rsidR="00E6654D" w:rsidRPr="007166E2">
        <w:t xml:space="preserve">(Steffins </w:t>
      </w:r>
      <w:r w:rsidR="006227E7" w:rsidRPr="007166E2">
        <w:t>&amp;</w:t>
      </w:r>
      <w:r w:rsidR="00E6654D" w:rsidRPr="007166E2">
        <w:t xml:space="preserve"> Robbins 1991; Anderson 2014)</w:t>
      </w:r>
      <w:r w:rsidR="00E6654D" w:rsidRPr="007166E2">
        <w:fldChar w:fldCharType="end"/>
      </w:r>
      <w:r w:rsidRPr="007166E2">
        <w:t>. For that reason, we decided it was w</w:t>
      </w:r>
      <w:r w:rsidR="00FB5D26" w:rsidRPr="007166E2">
        <w:t xml:space="preserve">orth </w:t>
      </w:r>
      <w:r w:rsidR="00517896" w:rsidRPr="007166E2">
        <w:t xml:space="preserve">reviewing from </w:t>
      </w:r>
      <w:r w:rsidRPr="007166E2">
        <w:t xml:space="preserve">where editorial oversight came for the papers which appeared in the Google Scholar searches. </w:t>
      </w:r>
      <w:r w:rsidR="00FB5D26" w:rsidRPr="007166E2">
        <w:t>Editorial oversight comes from structures in various forms</w:t>
      </w:r>
      <w:r w:rsidR="00D96DBE" w:rsidRPr="007166E2">
        <w:t xml:space="preserve">: </w:t>
      </w:r>
      <w:r w:rsidR="00221C76" w:rsidRPr="007166E2">
        <w:t>Boards, Committees</w:t>
      </w:r>
      <w:r w:rsidR="00D96DBE" w:rsidRPr="007166E2">
        <w:t xml:space="preserve">, </w:t>
      </w:r>
      <w:r w:rsidR="00221C76" w:rsidRPr="007166E2">
        <w:t>Review Panels</w:t>
      </w:r>
      <w:r w:rsidR="00D96DBE" w:rsidRPr="007166E2">
        <w:t>,</w:t>
      </w:r>
      <w:r w:rsidR="00221C76" w:rsidRPr="007166E2">
        <w:t xml:space="preserve"> etc</w:t>
      </w:r>
      <w:r w:rsidR="00FB5D26" w:rsidRPr="007166E2">
        <w:t xml:space="preserve">. The </w:t>
      </w:r>
      <w:r w:rsidR="00F63753" w:rsidRPr="007166E2">
        <w:t>scholars</w:t>
      </w:r>
      <w:r w:rsidR="00FB5D26" w:rsidRPr="007166E2">
        <w:t xml:space="preserve"> on these structures </w:t>
      </w:r>
      <w:r w:rsidR="00221C76" w:rsidRPr="007166E2">
        <w:t xml:space="preserve">are always </w:t>
      </w:r>
      <w:r w:rsidR="00FB5D26" w:rsidRPr="007166E2">
        <w:t>described as affiliated to countries</w:t>
      </w:r>
      <w:r w:rsidR="00D96DBE" w:rsidRPr="007166E2">
        <w:t xml:space="preserve">, which have been </w:t>
      </w:r>
      <w:r w:rsidR="0022207B" w:rsidRPr="007166E2">
        <w:t>consolidated</w:t>
      </w:r>
      <w:r w:rsidRPr="007166E2">
        <w:t xml:space="preserve"> in the figures below</w:t>
      </w:r>
      <w:r w:rsidR="00D96DBE" w:rsidRPr="007166E2">
        <w:t>.</w:t>
      </w:r>
      <w:r w:rsidR="0022207B" w:rsidRPr="007166E2">
        <w:t xml:space="preserve"> </w:t>
      </w:r>
    </w:p>
    <w:tbl>
      <w:tblPr>
        <w:tblStyle w:val="TableGrid"/>
        <w:tblW w:w="0" w:type="auto"/>
        <w:tblLook w:val="04A0" w:firstRow="1" w:lastRow="0" w:firstColumn="1" w:lastColumn="0" w:noHBand="0" w:noVBand="1"/>
      </w:tblPr>
      <w:tblGrid>
        <w:gridCol w:w="4671"/>
        <w:gridCol w:w="1598"/>
        <w:gridCol w:w="1522"/>
        <w:gridCol w:w="1451"/>
      </w:tblGrid>
      <w:tr w:rsidR="00221C76" w:rsidRPr="007166E2" w14:paraId="23F92118" w14:textId="77777777" w:rsidTr="00762757">
        <w:tc>
          <w:tcPr>
            <w:tcW w:w="4671" w:type="dxa"/>
          </w:tcPr>
          <w:p w14:paraId="161EC70B" w14:textId="77777777" w:rsidR="00221C76" w:rsidRPr="007166E2" w:rsidRDefault="00221C76" w:rsidP="006227E7">
            <w:pPr>
              <w:keepNext/>
              <w:keepLines/>
              <w:spacing w:line="360" w:lineRule="auto"/>
              <w:rPr>
                <w:rFonts w:ascii="Arial Narrow" w:hAnsi="Arial Narrow"/>
                <w:b/>
                <w:sz w:val="18"/>
                <w:szCs w:val="18"/>
              </w:rPr>
            </w:pPr>
            <w:r w:rsidRPr="007166E2">
              <w:rPr>
                <w:rFonts w:ascii="Arial Narrow" w:hAnsi="Arial Narrow"/>
                <w:b/>
                <w:sz w:val="18"/>
                <w:szCs w:val="18"/>
              </w:rPr>
              <w:t>Figure 3: Editorial oversight of publications for</w:t>
            </w:r>
            <w:r w:rsidR="008934E2" w:rsidRPr="007166E2">
              <w:rPr>
                <w:rFonts w:ascii="Arial Narrow" w:hAnsi="Arial Narrow"/>
                <w:b/>
                <w:sz w:val="18"/>
                <w:szCs w:val="18"/>
              </w:rPr>
              <w:t xml:space="preserve"> top 10 results</w:t>
            </w:r>
            <w:r w:rsidRPr="007166E2">
              <w:rPr>
                <w:rFonts w:ascii="Arial Narrow" w:hAnsi="Arial Narrow"/>
                <w:b/>
                <w:sz w:val="18"/>
                <w:szCs w:val="18"/>
              </w:rPr>
              <w:t xml:space="preserve"> of </w:t>
            </w:r>
            <w:r w:rsidR="008934E2" w:rsidRPr="007166E2">
              <w:rPr>
                <w:rFonts w:ascii="Arial Narrow" w:hAnsi="Arial Narrow"/>
                <w:b/>
                <w:sz w:val="18"/>
                <w:szCs w:val="18"/>
              </w:rPr>
              <w:t xml:space="preserve">Google Scholar searches </w:t>
            </w:r>
            <w:r w:rsidRPr="007166E2">
              <w:rPr>
                <w:rFonts w:ascii="Arial Narrow" w:hAnsi="Arial Narrow"/>
                <w:b/>
                <w:sz w:val="18"/>
                <w:szCs w:val="18"/>
              </w:rPr>
              <w:t>“Climate Change ”</w:t>
            </w:r>
          </w:p>
        </w:tc>
        <w:tc>
          <w:tcPr>
            <w:tcW w:w="4571" w:type="dxa"/>
            <w:gridSpan w:val="3"/>
          </w:tcPr>
          <w:p w14:paraId="35C6BACD" w14:textId="77777777" w:rsidR="00221C76" w:rsidRPr="007166E2" w:rsidRDefault="00221C76" w:rsidP="006227E7">
            <w:pPr>
              <w:keepNext/>
              <w:keepLines/>
              <w:spacing w:line="360" w:lineRule="auto"/>
              <w:rPr>
                <w:rFonts w:ascii="Arial Narrow" w:hAnsi="Arial Narrow"/>
                <w:b/>
                <w:sz w:val="18"/>
                <w:szCs w:val="18"/>
              </w:rPr>
            </w:pPr>
            <w:r w:rsidRPr="007166E2">
              <w:rPr>
                <w:rFonts w:ascii="Arial Narrow" w:hAnsi="Arial Narrow"/>
                <w:b/>
                <w:sz w:val="18"/>
                <w:szCs w:val="18"/>
              </w:rPr>
              <w:t xml:space="preserve">Figure 4: </w:t>
            </w:r>
            <w:r w:rsidR="008934E2" w:rsidRPr="007166E2">
              <w:rPr>
                <w:rFonts w:ascii="Arial Narrow" w:hAnsi="Arial Narrow"/>
                <w:b/>
                <w:sz w:val="18"/>
                <w:szCs w:val="18"/>
              </w:rPr>
              <w:t>Editorial oversight of publications for top 10 results of Google Scholar searches “</w:t>
            </w:r>
            <w:r w:rsidRPr="007166E2">
              <w:rPr>
                <w:rFonts w:ascii="Arial Narrow" w:hAnsi="Arial Narrow"/>
                <w:b/>
                <w:sz w:val="18"/>
                <w:szCs w:val="18"/>
              </w:rPr>
              <w:t>Climate Change</w:t>
            </w:r>
            <w:r w:rsidR="00116C1A" w:rsidRPr="007166E2">
              <w:rPr>
                <w:rFonts w:ascii="Arial Narrow" w:hAnsi="Arial Narrow"/>
                <w:b/>
                <w:sz w:val="18"/>
                <w:szCs w:val="18"/>
              </w:rPr>
              <w:t xml:space="preserve"> South Africa</w:t>
            </w:r>
            <w:r w:rsidR="008934E2" w:rsidRPr="007166E2">
              <w:rPr>
                <w:rFonts w:ascii="Arial Narrow" w:hAnsi="Arial Narrow"/>
                <w:b/>
                <w:sz w:val="18"/>
                <w:szCs w:val="18"/>
              </w:rPr>
              <w:t>”</w:t>
            </w:r>
          </w:p>
        </w:tc>
      </w:tr>
      <w:tr w:rsidR="00221C76" w:rsidRPr="007166E2" w14:paraId="4E87F871" w14:textId="77777777" w:rsidTr="00762757">
        <w:tc>
          <w:tcPr>
            <w:tcW w:w="4671" w:type="dxa"/>
          </w:tcPr>
          <w:p w14:paraId="2777484C" w14:textId="77777777" w:rsidR="00221C76" w:rsidRPr="007166E2" w:rsidRDefault="00D94EE1" w:rsidP="006227E7">
            <w:pPr>
              <w:keepNext/>
              <w:keepLines/>
              <w:spacing w:line="360" w:lineRule="auto"/>
            </w:pPr>
            <w:r w:rsidRPr="007166E2">
              <w:rPr>
                <w:noProof/>
                <w:lang w:eastAsia="en-ZA"/>
              </w:rPr>
              <w:drawing>
                <wp:inline distT="0" distB="0" distL="0" distR="0" wp14:anchorId="1F7555D2" wp14:editId="736A2B1C">
                  <wp:extent cx="2900409" cy="1583140"/>
                  <wp:effectExtent l="19050" t="19050" r="14605" b="171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902979" cy="1584543"/>
                          </a:xfrm>
                          <a:prstGeom prst="rect">
                            <a:avLst/>
                          </a:prstGeom>
                          <a:ln>
                            <a:solidFill>
                              <a:schemeClr val="tx1"/>
                            </a:solidFill>
                          </a:ln>
                        </pic:spPr>
                      </pic:pic>
                    </a:graphicData>
                  </a:graphic>
                </wp:inline>
              </w:drawing>
            </w:r>
          </w:p>
        </w:tc>
        <w:tc>
          <w:tcPr>
            <w:tcW w:w="4571" w:type="dxa"/>
            <w:gridSpan w:val="3"/>
            <w:tcBorders>
              <w:bottom w:val="single" w:sz="4" w:space="0" w:color="auto"/>
            </w:tcBorders>
          </w:tcPr>
          <w:p w14:paraId="261D5664" w14:textId="77777777" w:rsidR="00221C76" w:rsidRPr="007166E2" w:rsidRDefault="00D94EE1" w:rsidP="006227E7">
            <w:pPr>
              <w:keepNext/>
              <w:keepLines/>
              <w:spacing w:line="360" w:lineRule="auto"/>
            </w:pPr>
            <w:r w:rsidRPr="007166E2">
              <w:rPr>
                <w:noProof/>
                <w:lang w:eastAsia="en-ZA"/>
              </w:rPr>
              <w:drawing>
                <wp:inline distT="0" distB="0" distL="0" distR="0" wp14:anchorId="4B04B87F" wp14:editId="0F26CC90">
                  <wp:extent cx="2819879" cy="1554850"/>
                  <wp:effectExtent l="19050" t="19050" r="19050" b="266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822338" cy="1556206"/>
                          </a:xfrm>
                          <a:prstGeom prst="rect">
                            <a:avLst/>
                          </a:prstGeom>
                          <a:ln>
                            <a:solidFill>
                              <a:schemeClr val="tx1"/>
                            </a:solidFill>
                          </a:ln>
                        </pic:spPr>
                      </pic:pic>
                    </a:graphicData>
                  </a:graphic>
                </wp:inline>
              </w:drawing>
            </w:r>
          </w:p>
        </w:tc>
      </w:tr>
      <w:tr w:rsidR="00A0477E" w:rsidRPr="007166E2" w14:paraId="782EF7ED" w14:textId="77777777" w:rsidTr="00762757">
        <w:tc>
          <w:tcPr>
            <w:tcW w:w="4671" w:type="dxa"/>
          </w:tcPr>
          <w:p w14:paraId="5152F725" w14:textId="77777777" w:rsidR="003948DF" w:rsidRPr="007166E2" w:rsidRDefault="003948DF" w:rsidP="006227E7">
            <w:pPr>
              <w:keepNext/>
              <w:keepLines/>
              <w:spacing w:after="0" w:line="360" w:lineRule="auto"/>
              <w:rPr>
                <w:rFonts w:ascii="Arial Narrow" w:hAnsi="Arial Narrow"/>
                <w:noProof/>
                <w:sz w:val="16"/>
                <w:szCs w:val="16"/>
                <w:lang w:eastAsia="en-ZA"/>
              </w:rPr>
            </w:pPr>
          </w:p>
          <w:p w14:paraId="76E01616"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United Kingdom 15</w:t>
            </w:r>
          </w:p>
          <w:p w14:paraId="0DBC4D6B"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United States 13</w:t>
            </w:r>
          </w:p>
          <w:p w14:paraId="0BF2CC6E"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China</w:t>
            </w:r>
            <w:r w:rsidRPr="007166E2">
              <w:rPr>
                <w:rFonts w:ascii="Arial Narrow" w:hAnsi="Arial Narrow"/>
                <w:noProof/>
                <w:sz w:val="16"/>
                <w:szCs w:val="16"/>
                <w:lang w:eastAsia="en-ZA"/>
              </w:rPr>
              <w:tab/>
              <w:t>10</w:t>
            </w:r>
          </w:p>
          <w:p w14:paraId="7C99412B"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Netherlands</w:t>
            </w:r>
            <w:r w:rsidRPr="007166E2">
              <w:rPr>
                <w:rFonts w:ascii="Arial Narrow" w:hAnsi="Arial Narrow"/>
                <w:noProof/>
                <w:sz w:val="16"/>
                <w:szCs w:val="16"/>
                <w:lang w:eastAsia="en-ZA"/>
              </w:rPr>
              <w:tab/>
              <w:t xml:space="preserve"> 4</w:t>
            </w:r>
          </w:p>
          <w:p w14:paraId="1E660B14"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New Zealand 4</w:t>
            </w:r>
          </w:p>
          <w:p w14:paraId="4BC3CCDD"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Switzerland</w:t>
            </w:r>
            <w:r w:rsidRPr="007166E2">
              <w:rPr>
                <w:rFonts w:ascii="Arial Narrow" w:hAnsi="Arial Narrow"/>
                <w:noProof/>
                <w:sz w:val="16"/>
                <w:szCs w:val="16"/>
                <w:lang w:eastAsia="en-ZA"/>
              </w:rPr>
              <w:tab/>
              <w:t>3</w:t>
            </w:r>
          </w:p>
          <w:p w14:paraId="319728E1"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Australia</w:t>
            </w:r>
            <w:r w:rsidRPr="007166E2">
              <w:rPr>
                <w:rFonts w:ascii="Arial Narrow" w:hAnsi="Arial Narrow"/>
                <w:noProof/>
                <w:sz w:val="16"/>
                <w:szCs w:val="16"/>
                <w:lang w:eastAsia="en-ZA"/>
              </w:rPr>
              <w:tab/>
              <w:t>2</w:t>
            </w:r>
          </w:p>
          <w:p w14:paraId="0F081D7A"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Brazil</w:t>
            </w:r>
            <w:r w:rsidRPr="007166E2">
              <w:rPr>
                <w:rFonts w:ascii="Arial Narrow" w:hAnsi="Arial Narrow"/>
                <w:noProof/>
                <w:sz w:val="16"/>
                <w:szCs w:val="16"/>
                <w:lang w:eastAsia="en-ZA"/>
              </w:rPr>
              <w:tab/>
              <w:t>2</w:t>
            </w:r>
          </w:p>
          <w:p w14:paraId="455F8DB6"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Canada</w:t>
            </w:r>
            <w:r w:rsidRPr="007166E2">
              <w:rPr>
                <w:rFonts w:ascii="Arial Narrow" w:hAnsi="Arial Narrow"/>
                <w:noProof/>
                <w:sz w:val="16"/>
                <w:szCs w:val="16"/>
                <w:lang w:eastAsia="en-ZA"/>
              </w:rPr>
              <w:tab/>
              <w:t>1</w:t>
            </w:r>
          </w:p>
          <w:p w14:paraId="7DCC6863"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India</w:t>
            </w:r>
            <w:r w:rsidRPr="007166E2">
              <w:rPr>
                <w:rFonts w:ascii="Arial Narrow" w:hAnsi="Arial Narrow"/>
                <w:noProof/>
                <w:sz w:val="16"/>
                <w:szCs w:val="16"/>
                <w:lang w:eastAsia="en-ZA"/>
              </w:rPr>
              <w:tab/>
              <w:t>1</w:t>
            </w:r>
          </w:p>
          <w:p w14:paraId="25CDA609"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Poland</w:t>
            </w:r>
            <w:r w:rsidRPr="007166E2">
              <w:rPr>
                <w:rFonts w:ascii="Arial Narrow" w:hAnsi="Arial Narrow"/>
                <w:noProof/>
                <w:sz w:val="16"/>
                <w:szCs w:val="16"/>
                <w:lang w:eastAsia="en-ZA"/>
              </w:rPr>
              <w:tab/>
              <w:t>1</w:t>
            </w:r>
          </w:p>
          <w:p w14:paraId="5D677BB6"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Germany</w:t>
            </w:r>
            <w:r w:rsidRPr="007166E2">
              <w:rPr>
                <w:rFonts w:ascii="Arial Narrow" w:hAnsi="Arial Narrow"/>
                <w:noProof/>
                <w:sz w:val="16"/>
                <w:szCs w:val="16"/>
                <w:lang w:eastAsia="en-ZA"/>
              </w:rPr>
              <w:tab/>
              <w:t>1</w:t>
            </w:r>
          </w:p>
          <w:p w14:paraId="6601EA27"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South Africa</w:t>
            </w:r>
            <w:r w:rsidRPr="007166E2">
              <w:rPr>
                <w:rFonts w:ascii="Arial Narrow" w:hAnsi="Arial Narrow"/>
                <w:noProof/>
                <w:sz w:val="16"/>
                <w:szCs w:val="16"/>
                <w:lang w:eastAsia="en-ZA"/>
              </w:rPr>
              <w:tab/>
              <w:t>1</w:t>
            </w:r>
          </w:p>
        </w:tc>
        <w:tc>
          <w:tcPr>
            <w:tcW w:w="1593" w:type="dxa"/>
            <w:tcBorders>
              <w:right w:val="nil"/>
            </w:tcBorders>
          </w:tcPr>
          <w:p w14:paraId="7280CFBA"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USA</w:t>
            </w:r>
            <w:r w:rsidRPr="007166E2">
              <w:rPr>
                <w:rFonts w:ascii="Arial Narrow" w:hAnsi="Arial Narrow"/>
                <w:noProof/>
                <w:sz w:val="16"/>
                <w:szCs w:val="16"/>
                <w:lang w:eastAsia="en-ZA"/>
              </w:rPr>
              <w:tab/>
              <w:t>145</w:t>
            </w:r>
          </w:p>
          <w:p w14:paraId="52AE128C"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United Kingdom 59</w:t>
            </w:r>
          </w:p>
          <w:p w14:paraId="7B0A67FC"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Australia</w:t>
            </w:r>
            <w:r w:rsidRPr="007166E2">
              <w:rPr>
                <w:rFonts w:ascii="Arial Narrow" w:hAnsi="Arial Narrow"/>
                <w:noProof/>
                <w:sz w:val="16"/>
                <w:szCs w:val="16"/>
                <w:lang w:eastAsia="en-ZA"/>
              </w:rPr>
              <w:tab/>
              <w:t>24</w:t>
            </w:r>
          </w:p>
          <w:p w14:paraId="59443AA9"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South Africa</w:t>
            </w:r>
            <w:r w:rsidRPr="007166E2">
              <w:rPr>
                <w:rFonts w:ascii="Arial Narrow" w:hAnsi="Arial Narrow"/>
                <w:noProof/>
                <w:sz w:val="16"/>
                <w:szCs w:val="16"/>
                <w:lang w:eastAsia="en-ZA"/>
              </w:rPr>
              <w:tab/>
            </w:r>
            <w:r w:rsidR="00D94EE1" w:rsidRPr="007166E2">
              <w:rPr>
                <w:rFonts w:ascii="Arial Narrow" w:hAnsi="Arial Narrow"/>
                <w:noProof/>
                <w:sz w:val="16"/>
                <w:szCs w:val="16"/>
                <w:lang w:eastAsia="en-ZA"/>
              </w:rPr>
              <w:t xml:space="preserve"> </w:t>
            </w:r>
            <w:r w:rsidRPr="007166E2">
              <w:rPr>
                <w:rFonts w:ascii="Arial Narrow" w:hAnsi="Arial Narrow"/>
                <w:noProof/>
                <w:sz w:val="16"/>
                <w:szCs w:val="16"/>
                <w:lang w:eastAsia="en-ZA"/>
              </w:rPr>
              <w:t>21</w:t>
            </w:r>
          </w:p>
          <w:p w14:paraId="298B5903"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No location   15</w:t>
            </w:r>
          </w:p>
          <w:p w14:paraId="61E285FB"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China</w:t>
            </w:r>
            <w:r w:rsidRPr="007166E2">
              <w:rPr>
                <w:rFonts w:ascii="Arial Narrow" w:hAnsi="Arial Narrow"/>
                <w:noProof/>
                <w:sz w:val="16"/>
                <w:szCs w:val="16"/>
                <w:lang w:eastAsia="en-ZA"/>
              </w:rPr>
              <w:tab/>
              <w:t>14</w:t>
            </w:r>
          </w:p>
          <w:p w14:paraId="4A3AC95F"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Gemany</w:t>
            </w:r>
            <w:r w:rsidRPr="007166E2">
              <w:rPr>
                <w:rFonts w:ascii="Arial Narrow" w:hAnsi="Arial Narrow"/>
                <w:noProof/>
                <w:sz w:val="16"/>
                <w:szCs w:val="16"/>
                <w:lang w:eastAsia="en-ZA"/>
              </w:rPr>
              <w:tab/>
              <w:t>14</w:t>
            </w:r>
          </w:p>
          <w:p w14:paraId="4C4C1D86"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France</w:t>
            </w:r>
            <w:r w:rsidRPr="007166E2">
              <w:rPr>
                <w:rFonts w:ascii="Arial Narrow" w:hAnsi="Arial Narrow"/>
                <w:noProof/>
                <w:sz w:val="16"/>
                <w:szCs w:val="16"/>
                <w:lang w:eastAsia="en-ZA"/>
              </w:rPr>
              <w:tab/>
              <w:t>10</w:t>
            </w:r>
          </w:p>
          <w:p w14:paraId="1F15799E"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Netherlands</w:t>
            </w:r>
            <w:r w:rsidRPr="007166E2">
              <w:rPr>
                <w:rFonts w:ascii="Arial Narrow" w:hAnsi="Arial Narrow"/>
                <w:noProof/>
                <w:sz w:val="16"/>
                <w:szCs w:val="16"/>
                <w:lang w:eastAsia="en-ZA"/>
              </w:rPr>
              <w:tab/>
              <w:t>10</w:t>
            </w:r>
          </w:p>
          <w:p w14:paraId="15E7775F"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Switzerland</w:t>
            </w:r>
            <w:r w:rsidRPr="007166E2">
              <w:rPr>
                <w:rFonts w:ascii="Arial Narrow" w:hAnsi="Arial Narrow"/>
                <w:noProof/>
                <w:sz w:val="16"/>
                <w:szCs w:val="16"/>
                <w:lang w:eastAsia="en-ZA"/>
              </w:rPr>
              <w:tab/>
              <w:t>10</w:t>
            </w:r>
          </w:p>
          <w:p w14:paraId="6BDB2A3C"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Japan</w:t>
            </w:r>
            <w:r w:rsidRPr="007166E2">
              <w:rPr>
                <w:rFonts w:ascii="Arial Narrow" w:hAnsi="Arial Narrow"/>
                <w:noProof/>
                <w:sz w:val="16"/>
                <w:szCs w:val="16"/>
                <w:lang w:eastAsia="en-ZA"/>
              </w:rPr>
              <w:tab/>
              <w:t>9</w:t>
            </w:r>
          </w:p>
          <w:p w14:paraId="51F03EE0"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Canada</w:t>
            </w:r>
            <w:r w:rsidRPr="007166E2">
              <w:rPr>
                <w:rFonts w:ascii="Arial Narrow" w:hAnsi="Arial Narrow"/>
                <w:noProof/>
                <w:sz w:val="16"/>
                <w:szCs w:val="16"/>
                <w:lang w:eastAsia="en-ZA"/>
              </w:rPr>
              <w:tab/>
              <w:t>8</w:t>
            </w:r>
          </w:p>
          <w:p w14:paraId="08A8F39E"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India</w:t>
            </w:r>
            <w:r w:rsidRPr="007166E2">
              <w:rPr>
                <w:rFonts w:ascii="Arial Narrow" w:hAnsi="Arial Narrow"/>
                <w:noProof/>
                <w:sz w:val="16"/>
                <w:szCs w:val="16"/>
                <w:lang w:eastAsia="en-ZA"/>
              </w:rPr>
              <w:tab/>
              <w:t>7</w:t>
            </w:r>
          </w:p>
          <w:p w14:paraId="54969883"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Italy</w:t>
            </w:r>
            <w:r w:rsidRPr="007166E2">
              <w:rPr>
                <w:rFonts w:ascii="Arial Narrow" w:hAnsi="Arial Narrow"/>
                <w:noProof/>
                <w:sz w:val="16"/>
                <w:szCs w:val="16"/>
                <w:lang w:eastAsia="en-ZA"/>
              </w:rPr>
              <w:tab/>
              <w:t>5</w:t>
            </w:r>
          </w:p>
          <w:p w14:paraId="3065C88F"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Mexico</w:t>
            </w:r>
            <w:r w:rsidRPr="007166E2">
              <w:rPr>
                <w:rFonts w:ascii="Arial Narrow" w:hAnsi="Arial Narrow"/>
                <w:noProof/>
                <w:sz w:val="16"/>
                <w:szCs w:val="16"/>
                <w:lang w:eastAsia="en-ZA"/>
              </w:rPr>
              <w:tab/>
              <w:t>5</w:t>
            </w:r>
          </w:p>
          <w:p w14:paraId="4BCBF02A"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Austria</w:t>
            </w:r>
            <w:r w:rsidRPr="007166E2">
              <w:rPr>
                <w:rFonts w:ascii="Arial Narrow" w:hAnsi="Arial Narrow"/>
                <w:noProof/>
                <w:sz w:val="16"/>
                <w:szCs w:val="16"/>
                <w:lang w:eastAsia="en-ZA"/>
              </w:rPr>
              <w:tab/>
              <w:t>4</w:t>
            </w:r>
          </w:p>
        </w:tc>
        <w:tc>
          <w:tcPr>
            <w:tcW w:w="1546" w:type="dxa"/>
            <w:tcBorders>
              <w:left w:val="nil"/>
              <w:right w:val="nil"/>
            </w:tcBorders>
          </w:tcPr>
          <w:p w14:paraId="69C94968"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Greece</w:t>
            </w:r>
            <w:r w:rsidRPr="007166E2">
              <w:rPr>
                <w:rFonts w:ascii="Arial Narrow" w:hAnsi="Arial Narrow"/>
                <w:noProof/>
                <w:sz w:val="16"/>
                <w:szCs w:val="16"/>
                <w:lang w:eastAsia="en-ZA"/>
              </w:rPr>
              <w:tab/>
              <w:t>4</w:t>
            </w:r>
          </w:p>
          <w:p w14:paraId="6A1205ED"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N Zealand</w:t>
            </w:r>
            <w:r w:rsidRPr="007166E2">
              <w:rPr>
                <w:rFonts w:ascii="Arial Narrow" w:hAnsi="Arial Narrow"/>
                <w:noProof/>
                <w:sz w:val="16"/>
                <w:szCs w:val="16"/>
                <w:lang w:eastAsia="en-ZA"/>
              </w:rPr>
              <w:tab/>
              <w:t>4</w:t>
            </w:r>
          </w:p>
          <w:p w14:paraId="507A4B8F"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Brazil</w:t>
            </w:r>
            <w:r w:rsidRPr="007166E2">
              <w:rPr>
                <w:rFonts w:ascii="Arial Narrow" w:hAnsi="Arial Narrow"/>
                <w:noProof/>
                <w:sz w:val="16"/>
                <w:szCs w:val="16"/>
                <w:lang w:eastAsia="en-ZA"/>
              </w:rPr>
              <w:tab/>
              <w:t>3</w:t>
            </w:r>
          </w:p>
          <w:p w14:paraId="7EB18D74"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Denmark</w:t>
            </w:r>
            <w:r w:rsidRPr="007166E2">
              <w:rPr>
                <w:rFonts w:ascii="Arial Narrow" w:hAnsi="Arial Narrow"/>
                <w:noProof/>
                <w:sz w:val="16"/>
                <w:szCs w:val="16"/>
                <w:lang w:eastAsia="en-ZA"/>
              </w:rPr>
              <w:tab/>
              <w:t>3</w:t>
            </w:r>
          </w:p>
          <w:p w14:paraId="7C8C998B"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Hong Kong</w:t>
            </w:r>
            <w:r w:rsidRPr="007166E2">
              <w:rPr>
                <w:rFonts w:ascii="Arial Narrow" w:hAnsi="Arial Narrow"/>
                <w:noProof/>
                <w:sz w:val="16"/>
                <w:szCs w:val="16"/>
                <w:lang w:eastAsia="en-ZA"/>
              </w:rPr>
              <w:tab/>
              <w:t>3</w:t>
            </w:r>
          </w:p>
          <w:p w14:paraId="38EB53D2"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Sweden</w:t>
            </w:r>
            <w:r w:rsidRPr="007166E2">
              <w:rPr>
                <w:rFonts w:ascii="Arial Narrow" w:hAnsi="Arial Narrow"/>
                <w:noProof/>
                <w:sz w:val="16"/>
                <w:szCs w:val="16"/>
                <w:lang w:eastAsia="en-ZA"/>
              </w:rPr>
              <w:tab/>
              <w:t>3</w:t>
            </w:r>
          </w:p>
          <w:p w14:paraId="36FB6F8A"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Tunisia</w:t>
            </w:r>
            <w:r w:rsidRPr="007166E2">
              <w:rPr>
                <w:rFonts w:ascii="Arial Narrow" w:hAnsi="Arial Narrow"/>
                <w:noProof/>
                <w:sz w:val="16"/>
                <w:szCs w:val="16"/>
                <w:lang w:eastAsia="en-ZA"/>
              </w:rPr>
              <w:tab/>
              <w:t>3</w:t>
            </w:r>
          </w:p>
          <w:p w14:paraId="66F2C936"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Argentina</w:t>
            </w:r>
            <w:r w:rsidRPr="007166E2">
              <w:rPr>
                <w:rFonts w:ascii="Arial Narrow" w:hAnsi="Arial Narrow"/>
                <w:noProof/>
                <w:sz w:val="16"/>
                <w:szCs w:val="16"/>
                <w:lang w:eastAsia="en-ZA"/>
              </w:rPr>
              <w:tab/>
              <w:t>2</w:t>
            </w:r>
          </w:p>
          <w:p w14:paraId="0B1E12C8"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Belgium</w:t>
            </w:r>
            <w:r w:rsidRPr="007166E2">
              <w:rPr>
                <w:rFonts w:ascii="Arial Narrow" w:hAnsi="Arial Narrow"/>
                <w:noProof/>
                <w:sz w:val="16"/>
                <w:szCs w:val="16"/>
                <w:lang w:eastAsia="en-ZA"/>
              </w:rPr>
              <w:tab/>
              <w:t>2</w:t>
            </w:r>
          </w:p>
          <w:p w14:paraId="1BC3474B"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Finland</w:t>
            </w:r>
            <w:r w:rsidRPr="007166E2">
              <w:rPr>
                <w:rFonts w:ascii="Arial Narrow" w:hAnsi="Arial Narrow"/>
                <w:noProof/>
                <w:sz w:val="16"/>
                <w:szCs w:val="16"/>
                <w:lang w:eastAsia="en-ZA"/>
              </w:rPr>
              <w:tab/>
              <w:t>2</w:t>
            </w:r>
          </w:p>
          <w:p w14:paraId="2D92CA69"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Indonesia</w:t>
            </w:r>
            <w:r w:rsidRPr="007166E2">
              <w:rPr>
                <w:rFonts w:ascii="Arial Narrow" w:hAnsi="Arial Narrow"/>
                <w:noProof/>
                <w:sz w:val="16"/>
                <w:szCs w:val="16"/>
                <w:lang w:eastAsia="en-ZA"/>
              </w:rPr>
              <w:tab/>
              <w:t>2</w:t>
            </w:r>
          </w:p>
          <w:p w14:paraId="736BE087"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Israel</w:t>
            </w:r>
            <w:r w:rsidRPr="007166E2">
              <w:rPr>
                <w:rFonts w:ascii="Arial Narrow" w:hAnsi="Arial Narrow"/>
                <w:noProof/>
                <w:sz w:val="16"/>
                <w:szCs w:val="16"/>
                <w:lang w:eastAsia="en-ZA"/>
              </w:rPr>
              <w:tab/>
              <w:t>2</w:t>
            </w:r>
          </w:p>
          <w:p w14:paraId="0C9198B4"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Norway</w:t>
            </w:r>
            <w:r w:rsidRPr="007166E2">
              <w:rPr>
                <w:rFonts w:ascii="Arial Narrow" w:hAnsi="Arial Narrow"/>
                <w:noProof/>
                <w:sz w:val="16"/>
                <w:szCs w:val="16"/>
                <w:lang w:eastAsia="en-ZA"/>
              </w:rPr>
              <w:tab/>
              <w:t>2</w:t>
            </w:r>
          </w:p>
          <w:p w14:paraId="489BD608"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Philippines</w:t>
            </w:r>
            <w:r w:rsidRPr="007166E2">
              <w:rPr>
                <w:rFonts w:ascii="Arial Narrow" w:hAnsi="Arial Narrow"/>
                <w:noProof/>
                <w:sz w:val="16"/>
                <w:szCs w:val="16"/>
                <w:lang w:eastAsia="en-ZA"/>
              </w:rPr>
              <w:tab/>
              <w:t>2</w:t>
            </w:r>
          </w:p>
          <w:p w14:paraId="1D6EC3EE"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Singapore</w:t>
            </w:r>
            <w:r w:rsidRPr="007166E2">
              <w:rPr>
                <w:rFonts w:ascii="Arial Narrow" w:hAnsi="Arial Narrow"/>
                <w:noProof/>
                <w:sz w:val="16"/>
                <w:szCs w:val="16"/>
                <w:lang w:eastAsia="en-ZA"/>
              </w:rPr>
              <w:tab/>
              <w:t>2</w:t>
            </w:r>
          </w:p>
        </w:tc>
        <w:tc>
          <w:tcPr>
            <w:tcW w:w="1432" w:type="dxa"/>
            <w:tcBorders>
              <w:left w:val="nil"/>
            </w:tcBorders>
          </w:tcPr>
          <w:p w14:paraId="3D5F3ED4"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Spain</w:t>
            </w:r>
            <w:r w:rsidRPr="007166E2">
              <w:rPr>
                <w:rFonts w:ascii="Arial Narrow" w:hAnsi="Arial Narrow"/>
                <w:noProof/>
                <w:sz w:val="16"/>
                <w:szCs w:val="16"/>
                <w:lang w:eastAsia="en-ZA"/>
              </w:rPr>
              <w:tab/>
              <w:t>2</w:t>
            </w:r>
          </w:p>
          <w:p w14:paraId="09FA1BCB"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Barbados</w:t>
            </w:r>
            <w:r w:rsidRPr="007166E2">
              <w:rPr>
                <w:rFonts w:ascii="Arial Narrow" w:hAnsi="Arial Narrow"/>
                <w:noProof/>
                <w:sz w:val="16"/>
                <w:szCs w:val="16"/>
                <w:lang w:eastAsia="en-ZA"/>
              </w:rPr>
              <w:tab/>
              <w:t>1</w:t>
            </w:r>
          </w:p>
          <w:p w14:paraId="5B08E6E1"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Costa Rica</w:t>
            </w:r>
            <w:r w:rsidRPr="007166E2">
              <w:rPr>
                <w:rFonts w:ascii="Arial Narrow" w:hAnsi="Arial Narrow"/>
                <w:noProof/>
                <w:sz w:val="16"/>
                <w:szCs w:val="16"/>
                <w:lang w:eastAsia="en-ZA"/>
              </w:rPr>
              <w:tab/>
              <w:t>1</w:t>
            </w:r>
          </w:p>
          <w:p w14:paraId="7F8E1F0D"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Egypt</w:t>
            </w:r>
            <w:r w:rsidRPr="007166E2">
              <w:rPr>
                <w:rFonts w:ascii="Arial Narrow" w:hAnsi="Arial Narrow"/>
                <w:noProof/>
                <w:sz w:val="16"/>
                <w:szCs w:val="16"/>
                <w:lang w:eastAsia="en-ZA"/>
              </w:rPr>
              <w:tab/>
              <w:t>1</w:t>
            </w:r>
          </w:p>
          <w:p w14:paraId="0A4A2359"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Ghana</w:t>
            </w:r>
            <w:r w:rsidRPr="007166E2">
              <w:rPr>
                <w:rFonts w:ascii="Arial Narrow" w:hAnsi="Arial Narrow"/>
                <w:noProof/>
                <w:sz w:val="16"/>
                <w:szCs w:val="16"/>
                <w:lang w:eastAsia="en-ZA"/>
              </w:rPr>
              <w:tab/>
              <w:t>1</w:t>
            </w:r>
          </w:p>
          <w:p w14:paraId="593AB6EB"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Hungary</w:t>
            </w:r>
            <w:r w:rsidRPr="007166E2">
              <w:rPr>
                <w:rFonts w:ascii="Arial Narrow" w:hAnsi="Arial Narrow"/>
                <w:noProof/>
                <w:sz w:val="16"/>
                <w:szCs w:val="16"/>
                <w:lang w:eastAsia="en-ZA"/>
              </w:rPr>
              <w:tab/>
              <w:t>1</w:t>
            </w:r>
          </w:p>
          <w:p w14:paraId="3C8827F1"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Ireland</w:t>
            </w:r>
            <w:r w:rsidRPr="007166E2">
              <w:rPr>
                <w:rFonts w:ascii="Arial Narrow" w:hAnsi="Arial Narrow"/>
                <w:noProof/>
                <w:sz w:val="16"/>
                <w:szCs w:val="16"/>
                <w:lang w:eastAsia="en-ZA"/>
              </w:rPr>
              <w:tab/>
              <w:t>1</w:t>
            </w:r>
          </w:p>
          <w:p w14:paraId="4E7128D5"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Jordan</w:t>
            </w:r>
            <w:r w:rsidRPr="007166E2">
              <w:rPr>
                <w:rFonts w:ascii="Arial Narrow" w:hAnsi="Arial Narrow"/>
                <w:noProof/>
                <w:sz w:val="16"/>
                <w:szCs w:val="16"/>
                <w:lang w:eastAsia="en-ZA"/>
              </w:rPr>
              <w:tab/>
              <w:t>1</w:t>
            </w:r>
          </w:p>
          <w:p w14:paraId="66385CE0"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Monaco</w:t>
            </w:r>
            <w:r w:rsidRPr="007166E2">
              <w:rPr>
                <w:rFonts w:ascii="Arial Narrow" w:hAnsi="Arial Narrow"/>
                <w:noProof/>
                <w:sz w:val="16"/>
                <w:szCs w:val="16"/>
                <w:lang w:eastAsia="en-ZA"/>
              </w:rPr>
              <w:tab/>
              <w:t>1</w:t>
            </w:r>
          </w:p>
          <w:p w14:paraId="1B4FF3FD"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 xml:space="preserve">"Nouvelle </w:t>
            </w:r>
          </w:p>
          <w:p w14:paraId="654FF8FD"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Calédonie"</w:t>
            </w:r>
            <w:r w:rsidRPr="007166E2">
              <w:rPr>
                <w:rFonts w:ascii="Arial Narrow" w:hAnsi="Arial Narrow"/>
                <w:noProof/>
                <w:sz w:val="16"/>
                <w:szCs w:val="16"/>
                <w:lang w:eastAsia="en-ZA"/>
              </w:rPr>
              <w:tab/>
              <w:t>1</w:t>
            </w:r>
          </w:p>
          <w:p w14:paraId="480FF812"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Panama</w:t>
            </w:r>
            <w:r w:rsidRPr="007166E2">
              <w:rPr>
                <w:rFonts w:ascii="Arial Narrow" w:hAnsi="Arial Narrow"/>
                <w:noProof/>
                <w:sz w:val="16"/>
                <w:szCs w:val="16"/>
                <w:lang w:eastAsia="en-ZA"/>
              </w:rPr>
              <w:tab/>
              <w:t>1</w:t>
            </w:r>
          </w:p>
          <w:p w14:paraId="27ACB58A"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Poland</w:t>
            </w:r>
            <w:r w:rsidRPr="007166E2">
              <w:rPr>
                <w:rFonts w:ascii="Arial Narrow" w:hAnsi="Arial Narrow"/>
                <w:noProof/>
                <w:sz w:val="16"/>
                <w:szCs w:val="16"/>
                <w:lang w:eastAsia="en-ZA"/>
              </w:rPr>
              <w:tab/>
              <w:t>1</w:t>
            </w:r>
          </w:p>
          <w:p w14:paraId="27BD314C"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Russia</w:t>
            </w:r>
            <w:r w:rsidRPr="007166E2">
              <w:rPr>
                <w:rFonts w:ascii="Arial Narrow" w:hAnsi="Arial Narrow"/>
                <w:noProof/>
                <w:sz w:val="16"/>
                <w:szCs w:val="16"/>
                <w:lang w:eastAsia="en-ZA"/>
              </w:rPr>
              <w:tab/>
              <w:t>1</w:t>
            </w:r>
          </w:p>
          <w:p w14:paraId="2018F300" w14:textId="77777777" w:rsidR="00A0477E" w:rsidRPr="007166E2" w:rsidRDefault="00A0477E" w:rsidP="006227E7">
            <w:pPr>
              <w:keepNext/>
              <w:keepLines/>
              <w:spacing w:after="0" w:line="360" w:lineRule="auto"/>
              <w:rPr>
                <w:rFonts w:ascii="Arial Narrow" w:hAnsi="Arial Narrow"/>
                <w:noProof/>
                <w:sz w:val="16"/>
                <w:szCs w:val="16"/>
                <w:lang w:eastAsia="en-ZA"/>
              </w:rPr>
            </w:pPr>
            <w:r w:rsidRPr="007166E2">
              <w:rPr>
                <w:rFonts w:ascii="Arial Narrow" w:hAnsi="Arial Narrow"/>
                <w:noProof/>
                <w:sz w:val="16"/>
                <w:szCs w:val="16"/>
                <w:lang w:eastAsia="en-ZA"/>
              </w:rPr>
              <w:t>Taiwan</w:t>
            </w:r>
            <w:r w:rsidRPr="007166E2">
              <w:rPr>
                <w:rFonts w:ascii="Arial Narrow" w:hAnsi="Arial Narrow"/>
                <w:noProof/>
                <w:sz w:val="16"/>
                <w:szCs w:val="16"/>
                <w:lang w:eastAsia="en-ZA"/>
              </w:rPr>
              <w:tab/>
              <w:t>1</w:t>
            </w:r>
          </w:p>
        </w:tc>
      </w:tr>
    </w:tbl>
    <w:p w14:paraId="1FDE8DD7" w14:textId="77777777" w:rsidR="00A617E7" w:rsidRPr="007166E2" w:rsidRDefault="00A617E7" w:rsidP="006227E7">
      <w:pPr>
        <w:spacing w:line="360" w:lineRule="auto"/>
      </w:pPr>
    </w:p>
    <w:p w14:paraId="7F4F3860" w14:textId="77777777" w:rsidR="003A10B3" w:rsidRPr="007166E2" w:rsidRDefault="00F63753" w:rsidP="006227E7">
      <w:pPr>
        <w:spacing w:line="360" w:lineRule="auto"/>
      </w:pPr>
      <w:r w:rsidRPr="007166E2">
        <w:t>It is clear that editorial oversight for the papers which appear on the</w:t>
      </w:r>
      <w:r w:rsidR="00E81AAA" w:rsidRPr="007166E2">
        <w:t xml:space="preserve"> top results for searches on climate change are dominated by the global North.</w:t>
      </w:r>
      <w:r w:rsidR="00F66206" w:rsidRPr="007166E2">
        <w:t xml:space="preserve"> In terms of African Global South representation, South African scholars are the sole African representatives on the editorial structures of four journals. It is significant that one of these members is from the CCRG.</w:t>
      </w:r>
    </w:p>
    <w:p w14:paraId="1D32C917" w14:textId="340C7A4A" w:rsidR="001B6ECB" w:rsidRPr="007166E2" w:rsidRDefault="001B6ECB" w:rsidP="006227E7">
      <w:pPr>
        <w:spacing w:line="360" w:lineRule="auto"/>
      </w:pPr>
      <w:r w:rsidRPr="007166E2">
        <w:t>Figure 5a and b categorises these editorial oversight countries by human development index (HDI) measures</w:t>
      </w:r>
      <w:r w:rsidR="00144BDF" w:rsidRPr="007166E2">
        <w:t>.</w:t>
      </w:r>
      <w:r w:rsidRPr="007166E2">
        <w:rPr>
          <w:rStyle w:val="FootnoteReference"/>
        </w:rPr>
        <w:footnoteReference w:id="5"/>
      </w:r>
      <w:r w:rsidRPr="007166E2">
        <w:t xml:space="preserve"> This analysis shows the dominance of the most developed countries</w:t>
      </w:r>
      <w:r w:rsidR="00294EC5" w:rsidRPr="007166E2">
        <w:t xml:space="preserve"> (very high HDI)</w:t>
      </w:r>
      <w:r w:rsidRPr="007166E2">
        <w:t xml:space="preserve"> in gatekeeping roles in scholarly publishing. China prevails</w:t>
      </w:r>
      <w:r w:rsidR="00A814CA" w:rsidRPr="007166E2">
        <w:t xml:space="preserve"> in the high HDI category</w:t>
      </w:r>
      <w:r w:rsidR="00294EC5" w:rsidRPr="007166E2">
        <w:t>, which</w:t>
      </w:r>
      <w:r w:rsidR="00A814CA" w:rsidRPr="007166E2">
        <w:t xml:space="preserve"> is possibly</w:t>
      </w:r>
      <w:r w:rsidRPr="007166E2">
        <w:t xml:space="preserve"> unsurprising given the rise of China’s authors in the citation indices</w:t>
      </w:r>
      <w:r w:rsidR="00A814CA" w:rsidRPr="007166E2">
        <w:t xml:space="preserve"> (p.4)</w:t>
      </w:r>
      <w:r w:rsidRPr="007166E2">
        <w:t xml:space="preserve">. </w:t>
      </w:r>
    </w:p>
    <w:p w14:paraId="7760A8BF" w14:textId="77777777" w:rsidR="00A617E7" w:rsidRPr="007166E2" w:rsidRDefault="00A617E7" w:rsidP="006227E7">
      <w:pPr>
        <w:keepNext/>
        <w:keepLines/>
        <w:spacing w:line="360" w:lineRule="auto"/>
        <w:rPr>
          <w:b/>
        </w:rPr>
      </w:pPr>
    </w:p>
    <w:tbl>
      <w:tblPr>
        <w:tblStyle w:val="TableGrid"/>
        <w:tblW w:w="0" w:type="auto"/>
        <w:tblLook w:val="04A0" w:firstRow="1" w:lastRow="0" w:firstColumn="1" w:lastColumn="0" w:noHBand="0" w:noVBand="1"/>
      </w:tblPr>
      <w:tblGrid>
        <w:gridCol w:w="4621"/>
        <w:gridCol w:w="4621"/>
      </w:tblGrid>
      <w:tr w:rsidR="00A617E7" w:rsidRPr="007166E2" w14:paraId="5F3F7AFE" w14:textId="77777777" w:rsidTr="00A617E7">
        <w:tc>
          <w:tcPr>
            <w:tcW w:w="4621" w:type="dxa"/>
          </w:tcPr>
          <w:p w14:paraId="2EC4161D" w14:textId="5BD544E4" w:rsidR="00A617E7" w:rsidRPr="007166E2" w:rsidRDefault="00A617E7" w:rsidP="006227E7">
            <w:pPr>
              <w:keepNext/>
              <w:keepLines/>
              <w:spacing w:line="360" w:lineRule="auto"/>
              <w:rPr>
                <w:b/>
                <w:sz w:val="20"/>
                <w:szCs w:val="20"/>
              </w:rPr>
            </w:pPr>
            <w:r w:rsidRPr="007166E2">
              <w:rPr>
                <w:b/>
                <w:sz w:val="20"/>
                <w:szCs w:val="20"/>
              </w:rPr>
              <w:t>Figure 5a; ‘climate change’ search countries by HDI</w:t>
            </w:r>
          </w:p>
        </w:tc>
        <w:tc>
          <w:tcPr>
            <w:tcW w:w="4621" w:type="dxa"/>
          </w:tcPr>
          <w:p w14:paraId="339110D5" w14:textId="25334E80" w:rsidR="00A617E7" w:rsidRPr="007166E2" w:rsidRDefault="00A617E7" w:rsidP="006227E7">
            <w:pPr>
              <w:keepNext/>
              <w:keepLines/>
              <w:spacing w:line="360" w:lineRule="auto"/>
              <w:rPr>
                <w:b/>
                <w:sz w:val="20"/>
                <w:szCs w:val="20"/>
              </w:rPr>
            </w:pPr>
            <w:r w:rsidRPr="007166E2">
              <w:rPr>
                <w:b/>
                <w:sz w:val="20"/>
                <w:szCs w:val="20"/>
              </w:rPr>
              <w:t>Figure 5b; ‘climate change South Africa’ search countries by HDI</w:t>
            </w:r>
          </w:p>
        </w:tc>
      </w:tr>
      <w:tr w:rsidR="00A617E7" w:rsidRPr="007166E2" w14:paraId="79D13EB9" w14:textId="77777777" w:rsidTr="00A617E7">
        <w:tc>
          <w:tcPr>
            <w:tcW w:w="4621" w:type="dxa"/>
          </w:tcPr>
          <w:p w14:paraId="215E4448" w14:textId="45F76980" w:rsidR="00A617E7" w:rsidRPr="007166E2" w:rsidRDefault="00A617E7" w:rsidP="006227E7">
            <w:pPr>
              <w:keepNext/>
              <w:keepLines/>
              <w:spacing w:line="360" w:lineRule="auto"/>
              <w:rPr>
                <w:rFonts w:ascii="Calibri" w:eastAsia="Times New Roman" w:hAnsi="Calibri"/>
                <w:color w:val="auto"/>
                <w:sz w:val="20"/>
                <w:szCs w:val="20"/>
                <w:lang w:eastAsia="en-ZA"/>
              </w:rPr>
            </w:pPr>
            <w:r w:rsidRPr="007166E2">
              <w:rPr>
                <w:noProof/>
                <w:lang w:eastAsia="en-ZA"/>
              </w:rPr>
              <w:drawing>
                <wp:inline distT="0" distB="0" distL="0" distR="0" wp14:anchorId="3F972133" wp14:editId="2A9609F3">
                  <wp:extent cx="2447171" cy="1470906"/>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4"/>
                          <a:stretch>
                            <a:fillRect/>
                          </a:stretch>
                        </pic:blipFill>
                        <pic:spPr>
                          <a:xfrm>
                            <a:off x="0" y="0"/>
                            <a:ext cx="2446868" cy="1470724"/>
                          </a:xfrm>
                          <a:prstGeom prst="rect">
                            <a:avLst/>
                          </a:prstGeom>
                        </pic:spPr>
                      </pic:pic>
                    </a:graphicData>
                  </a:graphic>
                </wp:inline>
              </w:drawing>
            </w:r>
          </w:p>
        </w:tc>
        <w:tc>
          <w:tcPr>
            <w:tcW w:w="4621" w:type="dxa"/>
          </w:tcPr>
          <w:p w14:paraId="386E481C" w14:textId="6493A27A" w:rsidR="00A617E7" w:rsidRPr="007166E2" w:rsidRDefault="00A617E7" w:rsidP="006227E7">
            <w:pPr>
              <w:keepNext/>
              <w:keepLines/>
              <w:spacing w:line="360" w:lineRule="auto"/>
              <w:rPr>
                <w:rFonts w:ascii="Calibri" w:eastAsia="Times New Roman" w:hAnsi="Calibri"/>
                <w:color w:val="auto"/>
                <w:sz w:val="20"/>
                <w:szCs w:val="20"/>
                <w:lang w:eastAsia="en-ZA"/>
              </w:rPr>
            </w:pPr>
            <w:r w:rsidRPr="007166E2">
              <w:rPr>
                <w:noProof/>
                <w:lang w:eastAsia="en-ZA"/>
              </w:rPr>
              <w:drawing>
                <wp:inline distT="0" distB="0" distL="0" distR="0" wp14:anchorId="0ECD1F3B" wp14:editId="3ECF43BB">
                  <wp:extent cx="2519534" cy="1514401"/>
                  <wp:effectExtent l="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5"/>
                          <a:stretch>
                            <a:fillRect/>
                          </a:stretch>
                        </pic:blipFill>
                        <pic:spPr>
                          <a:xfrm>
                            <a:off x="0" y="0"/>
                            <a:ext cx="2519222" cy="1514213"/>
                          </a:xfrm>
                          <a:prstGeom prst="rect">
                            <a:avLst/>
                          </a:prstGeom>
                        </pic:spPr>
                      </pic:pic>
                    </a:graphicData>
                  </a:graphic>
                </wp:inline>
              </w:drawing>
            </w:r>
          </w:p>
        </w:tc>
      </w:tr>
    </w:tbl>
    <w:p w14:paraId="52368D23" w14:textId="77777777" w:rsidR="00A617E7" w:rsidRPr="007166E2" w:rsidRDefault="00A617E7" w:rsidP="006227E7">
      <w:pPr>
        <w:keepNext/>
        <w:keepLines/>
        <w:spacing w:line="360" w:lineRule="auto"/>
        <w:rPr>
          <w:rFonts w:ascii="Calibri" w:eastAsia="Times New Roman" w:hAnsi="Calibri"/>
          <w:color w:val="auto"/>
          <w:sz w:val="20"/>
          <w:szCs w:val="20"/>
          <w:lang w:eastAsia="en-ZA"/>
        </w:rPr>
      </w:pPr>
    </w:p>
    <w:p w14:paraId="524264C3" w14:textId="6F5C5BA0" w:rsidR="00CA2DB3" w:rsidRPr="007166E2" w:rsidRDefault="00313DF9" w:rsidP="006227E7">
      <w:pPr>
        <w:pStyle w:val="Heading2"/>
        <w:spacing w:line="360" w:lineRule="auto"/>
      </w:pPr>
      <w:r w:rsidRPr="007166E2">
        <w:rPr>
          <w:noProof/>
          <w:lang w:eastAsia="en-ZA"/>
        </w:rPr>
        <w:t xml:space="preserve">Inside out: </w:t>
      </w:r>
      <w:bookmarkStart w:id="0" w:name="h.u84kbe6c48zh" w:colFirst="0" w:colLast="0"/>
      <w:bookmarkStart w:id="1" w:name="h.8e8iu86r62l0" w:colFirst="0" w:colLast="0"/>
      <w:bookmarkEnd w:id="0"/>
      <w:bookmarkEnd w:id="1"/>
      <w:r w:rsidR="00CA2DB3" w:rsidRPr="007166E2">
        <w:t xml:space="preserve">Visibility of </w:t>
      </w:r>
      <w:r w:rsidR="00063FD5" w:rsidRPr="007166E2">
        <w:t>t</w:t>
      </w:r>
      <w:r w:rsidR="00AE63E0" w:rsidRPr="007166E2">
        <w:t xml:space="preserve">he Climate Change </w:t>
      </w:r>
      <w:r w:rsidR="00C72ACD" w:rsidRPr="007166E2">
        <w:t xml:space="preserve">Research </w:t>
      </w:r>
      <w:r w:rsidR="00AE63E0" w:rsidRPr="007166E2">
        <w:t xml:space="preserve">Group </w:t>
      </w:r>
    </w:p>
    <w:p w14:paraId="58206FE5" w14:textId="77777777" w:rsidR="00B54CB1" w:rsidRPr="007166E2" w:rsidRDefault="00B54CB1" w:rsidP="006227E7">
      <w:pPr>
        <w:spacing w:line="360" w:lineRule="auto"/>
      </w:pPr>
      <w:r w:rsidRPr="007166E2">
        <w:t xml:space="preserve">To assess the visibility and discoverability of </w:t>
      </w:r>
      <w:r w:rsidR="00B05C35" w:rsidRPr="007166E2">
        <w:t>CCRG</w:t>
      </w:r>
      <w:r w:rsidRPr="007166E2">
        <w:t xml:space="preserve"> researchers and their outputs</w:t>
      </w:r>
      <w:r w:rsidR="00334354" w:rsidRPr="007166E2">
        <w:t xml:space="preserve"> on the web</w:t>
      </w:r>
      <w:r w:rsidRPr="007166E2">
        <w:t xml:space="preserve">, </w:t>
      </w:r>
      <w:r w:rsidR="00334354" w:rsidRPr="007166E2">
        <w:t xml:space="preserve">we conducted </w:t>
      </w:r>
      <w:r w:rsidRPr="007166E2">
        <w:t>several searches</w:t>
      </w:r>
      <w:r w:rsidR="009E1ABF" w:rsidRPr="007166E2">
        <w:t xml:space="preserve"> focused on the researchers’ names. The searches included a </w:t>
      </w:r>
      <w:r w:rsidRPr="007166E2">
        <w:t>general Google searches</w:t>
      </w:r>
      <w:r w:rsidR="009E1ABF" w:rsidRPr="007166E2">
        <w:t xml:space="preserve">, </w:t>
      </w:r>
      <w:r w:rsidRPr="007166E2">
        <w:t xml:space="preserve">specific Google searches (Images, Videos, Books, Blogs, News) and, </w:t>
      </w:r>
      <w:r w:rsidR="009E1ABF" w:rsidRPr="007166E2">
        <w:t>a</w:t>
      </w:r>
      <w:r w:rsidRPr="007166E2">
        <w:t xml:space="preserve"> Google Scholar search (all searches considered only the top 10 results).  This online presence investigation was conducted </w:t>
      </w:r>
      <w:r w:rsidR="009E1ABF" w:rsidRPr="007166E2">
        <w:t>for</w:t>
      </w:r>
      <w:r w:rsidRPr="007166E2">
        <w:t xml:space="preserve"> 10</w:t>
      </w:r>
      <w:r w:rsidR="00360892" w:rsidRPr="007166E2">
        <w:t xml:space="preserve"> CCRG</w:t>
      </w:r>
      <w:r w:rsidRPr="007166E2">
        <w:t xml:space="preserve"> researchers who confirmed their participation in this research. </w:t>
      </w:r>
      <w:r w:rsidR="009E1ABF" w:rsidRPr="007166E2">
        <w:t>Several o</w:t>
      </w:r>
      <w:r w:rsidRPr="007166E2">
        <w:t xml:space="preserve">nline and social media platforms </w:t>
      </w:r>
      <w:r w:rsidR="009E1ABF" w:rsidRPr="007166E2">
        <w:t xml:space="preserve">were checked for </w:t>
      </w:r>
      <w:r w:rsidRPr="007166E2">
        <w:t>each researcher</w:t>
      </w:r>
      <w:r w:rsidR="009E1ABF" w:rsidRPr="007166E2">
        <w:t>s’</w:t>
      </w:r>
      <w:r w:rsidRPr="007166E2">
        <w:t xml:space="preserve"> public profile</w:t>
      </w:r>
      <w:r w:rsidR="009E1ABF" w:rsidRPr="007166E2">
        <w:t xml:space="preserve">s: </w:t>
      </w:r>
      <w:r w:rsidRPr="007166E2">
        <w:t xml:space="preserve">researcher homepage (institutional/unit), Researcher homepage (personal), CV online, LinkedIn, Twitter, </w:t>
      </w:r>
      <w:proofErr w:type="spellStart"/>
      <w:r w:rsidRPr="007166E2">
        <w:t>Mendeley</w:t>
      </w:r>
      <w:proofErr w:type="spellEnd"/>
      <w:r w:rsidRPr="007166E2">
        <w:t xml:space="preserve">, Academia.edu, </w:t>
      </w:r>
      <w:proofErr w:type="spellStart"/>
      <w:r w:rsidRPr="007166E2">
        <w:t>ResearchGate</w:t>
      </w:r>
      <w:proofErr w:type="spellEnd"/>
      <w:r w:rsidRPr="007166E2">
        <w:t xml:space="preserve">, Google Scholar Citations, </w:t>
      </w:r>
      <w:proofErr w:type="spellStart"/>
      <w:r w:rsidRPr="007166E2">
        <w:t>Zotero</w:t>
      </w:r>
      <w:proofErr w:type="spellEnd"/>
      <w:r w:rsidRPr="007166E2">
        <w:t xml:space="preserve">, Delicious, </w:t>
      </w:r>
      <w:proofErr w:type="spellStart"/>
      <w:r w:rsidRPr="007166E2">
        <w:t>CiteULike</w:t>
      </w:r>
      <w:proofErr w:type="spellEnd"/>
      <w:r w:rsidRPr="007166E2">
        <w:t xml:space="preserve">, Facebook, Blog, </w:t>
      </w:r>
      <w:proofErr w:type="spellStart"/>
      <w:r w:rsidRPr="007166E2">
        <w:t>Youtube</w:t>
      </w:r>
      <w:proofErr w:type="spellEnd"/>
      <w:r w:rsidRPr="007166E2">
        <w:t>, Flickr, Instagram and Vimeo</w:t>
      </w:r>
      <w:r w:rsidR="00360892" w:rsidRPr="007166E2">
        <w:t>.</w:t>
      </w:r>
      <w:r w:rsidR="00C72ACD" w:rsidRPr="007166E2">
        <w:t xml:space="preserve"> The results of these searches are shown in Figure 6.</w:t>
      </w:r>
    </w:p>
    <w:p w14:paraId="6F7182F9" w14:textId="77777777" w:rsidR="00FC2A38" w:rsidRPr="007166E2" w:rsidRDefault="00855FFF" w:rsidP="006227E7">
      <w:pPr>
        <w:keepNext/>
        <w:keepLines/>
        <w:spacing w:line="360" w:lineRule="auto"/>
        <w:rPr>
          <w:b/>
        </w:rPr>
      </w:pPr>
      <w:r w:rsidRPr="007166E2">
        <w:rPr>
          <w:b/>
        </w:rPr>
        <w:t>Figure 6</w:t>
      </w:r>
      <w:r w:rsidR="00063FD5" w:rsidRPr="007166E2">
        <w:rPr>
          <w:b/>
        </w:rPr>
        <w:t>: Summary of CCR</w:t>
      </w:r>
      <w:r w:rsidR="00FC2A38" w:rsidRPr="007166E2">
        <w:rPr>
          <w:b/>
        </w:rPr>
        <w:t>G online presence</w:t>
      </w:r>
    </w:p>
    <w:p w14:paraId="70BA820A" w14:textId="77777777" w:rsidR="00BF2391" w:rsidRPr="007166E2" w:rsidRDefault="00BF2391" w:rsidP="006227E7">
      <w:pPr>
        <w:keepNext/>
        <w:keepLines/>
        <w:spacing w:line="360" w:lineRule="auto"/>
      </w:pPr>
      <w:r w:rsidRPr="007166E2">
        <w:rPr>
          <w:noProof/>
          <w:lang w:eastAsia="en-ZA"/>
        </w:rPr>
        <w:drawing>
          <wp:inline distT="0" distB="0" distL="0" distR="0" wp14:anchorId="59C68A3F" wp14:editId="30B277F7">
            <wp:extent cx="5731510" cy="2318322"/>
            <wp:effectExtent l="0" t="0" r="254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731510" cy="2318322"/>
                    </a:xfrm>
                    <a:prstGeom prst="rect">
                      <a:avLst/>
                    </a:prstGeom>
                  </pic:spPr>
                </pic:pic>
              </a:graphicData>
            </a:graphic>
          </wp:inline>
        </w:drawing>
      </w:r>
    </w:p>
    <w:p w14:paraId="3E1BB5F0" w14:textId="77777777" w:rsidR="00FC2A38" w:rsidRPr="007166E2" w:rsidRDefault="00FC2A38" w:rsidP="006227E7">
      <w:pPr>
        <w:spacing w:after="200" w:line="360" w:lineRule="auto"/>
        <w:contextualSpacing/>
      </w:pPr>
    </w:p>
    <w:p w14:paraId="481F9F37" w14:textId="77777777" w:rsidR="00EB6C86" w:rsidRPr="007166E2" w:rsidRDefault="00AE63E0" w:rsidP="006227E7">
      <w:pPr>
        <w:spacing w:line="360" w:lineRule="auto"/>
      </w:pPr>
      <w:bookmarkStart w:id="2" w:name="h.f26hgbu0f22s" w:colFirst="0" w:colLast="0"/>
      <w:bookmarkEnd w:id="2"/>
      <w:r w:rsidRPr="007166E2">
        <w:t>The</w:t>
      </w:r>
      <w:r w:rsidR="00896222" w:rsidRPr="007166E2">
        <w:t xml:space="preserve">se searches revealed </w:t>
      </w:r>
      <w:r w:rsidRPr="007166E2">
        <w:t xml:space="preserve">some general features which positively contribute to the online presence of </w:t>
      </w:r>
      <w:r w:rsidR="00896222" w:rsidRPr="007166E2">
        <w:t>most</w:t>
      </w:r>
      <w:r w:rsidRPr="007166E2">
        <w:t xml:space="preserve"> members of the </w:t>
      </w:r>
      <w:r w:rsidR="00711418" w:rsidRPr="007166E2">
        <w:t>CCRG</w:t>
      </w:r>
      <w:r w:rsidRPr="007166E2">
        <w:t xml:space="preserve">. </w:t>
      </w:r>
      <w:r w:rsidR="00896222" w:rsidRPr="007166E2">
        <w:t>T</w:t>
      </w:r>
      <w:r w:rsidRPr="007166E2">
        <w:t xml:space="preserve">he individual profile pages on the </w:t>
      </w:r>
      <w:r w:rsidR="00620E7B" w:rsidRPr="007166E2">
        <w:t>organisational</w:t>
      </w:r>
      <w:r w:rsidR="00EB6C86" w:rsidRPr="007166E2">
        <w:t xml:space="preserve"> website </w:t>
      </w:r>
      <w:r w:rsidRPr="007166E2">
        <w:t xml:space="preserve">and individual member profiles on the </w:t>
      </w:r>
      <w:r w:rsidR="00620E7B" w:rsidRPr="007166E2">
        <w:t>collaboration initiative for developing countries to which they all belong</w:t>
      </w:r>
      <w:r w:rsidR="00896222" w:rsidRPr="007166E2">
        <w:t xml:space="preserve"> boosted their online visibility</w:t>
      </w:r>
      <w:r w:rsidR="00620E7B" w:rsidRPr="007166E2">
        <w:t>. In addition, almost all</w:t>
      </w:r>
      <w:r w:rsidR="00855FFF" w:rsidRPr="007166E2">
        <w:t xml:space="preserve"> members of the Group</w:t>
      </w:r>
      <w:r w:rsidR="00620E7B" w:rsidRPr="007166E2">
        <w:t xml:space="preserve"> have a presence on LinkedIn</w:t>
      </w:r>
      <w:r w:rsidR="00EB6C86" w:rsidRPr="007166E2">
        <w:t xml:space="preserve"> and half have a presence on Academia.edu</w:t>
      </w:r>
      <w:r w:rsidR="00620E7B" w:rsidRPr="007166E2">
        <w:t>.</w:t>
      </w:r>
    </w:p>
    <w:p w14:paraId="002BD175" w14:textId="1716EA63" w:rsidR="00040B6C" w:rsidRPr="007166E2" w:rsidRDefault="00896222" w:rsidP="006227E7">
      <w:pPr>
        <w:spacing w:line="360" w:lineRule="auto"/>
      </w:pPr>
      <w:r w:rsidRPr="007166E2">
        <w:t>The r</w:t>
      </w:r>
      <w:r w:rsidR="00EB6C86" w:rsidRPr="007166E2">
        <w:t>esearcher</w:t>
      </w:r>
      <w:r w:rsidRPr="007166E2">
        <w:t>s’</w:t>
      </w:r>
      <w:r w:rsidR="00EB6C86" w:rsidRPr="007166E2">
        <w:t xml:space="preserve"> </w:t>
      </w:r>
      <w:r w:rsidR="006450E0" w:rsidRPr="007166E2">
        <w:t>absence</w:t>
      </w:r>
      <w:r w:rsidR="00EB6C86" w:rsidRPr="007166E2">
        <w:t xml:space="preserve"> on other social media sites </w:t>
      </w:r>
      <w:r w:rsidR="006450E0" w:rsidRPr="007166E2">
        <w:t>is</w:t>
      </w:r>
      <w:r w:rsidRPr="007166E2">
        <w:t>, however,</w:t>
      </w:r>
      <w:r w:rsidR="006450E0" w:rsidRPr="007166E2">
        <w:t xml:space="preserve"> striking. Visibility on </w:t>
      </w:r>
      <w:r w:rsidR="00EB6C86" w:rsidRPr="007166E2">
        <w:t xml:space="preserve">Twitter is </w:t>
      </w:r>
      <w:r w:rsidR="006450E0" w:rsidRPr="007166E2">
        <w:t>near</w:t>
      </w:r>
      <w:r w:rsidR="00711418" w:rsidRPr="007166E2">
        <w:t>ly</w:t>
      </w:r>
      <w:r w:rsidR="006450E0" w:rsidRPr="007166E2">
        <w:t xml:space="preserve"> </w:t>
      </w:r>
      <w:r w:rsidR="00EB6C86" w:rsidRPr="007166E2">
        <w:t>non-existent, and the lack of presence, in a multimodal</w:t>
      </w:r>
      <w:r w:rsidR="00DC42A6" w:rsidRPr="007166E2">
        <w:t xml:space="preserve"> age</w:t>
      </w:r>
      <w:r w:rsidR="00EB6C86" w:rsidRPr="007166E2">
        <w:t xml:space="preserve">, on </w:t>
      </w:r>
      <w:proofErr w:type="spellStart"/>
      <w:r w:rsidR="00EB6C86" w:rsidRPr="007166E2">
        <w:t>Youtube</w:t>
      </w:r>
      <w:proofErr w:type="spellEnd"/>
      <w:r w:rsidR="00EB6C86" w:rsidRPr="007166E2">
        <w:t xml:space="preserve">, is </w:t>
      </w:r>
      <w:r w:rsidR="006450E0" w:rsidRPr="007166E2">
        <w:t xml:space="preserve">unusual, especially as </w:t>
      </w:r>
      <w:r w:rsidR="00711418" w:rsidRPr="007166E2">
        <w:t xml:space="preserve">several of </w:t>
      </w:r>
      <w:r w:rsidR="006450E0" w:rsidRPr="007166E2">
        <w:t>these researchers are also lecturers and public speakers</w:t>
      </w:r>
      <w:r w:rsidR="00EB6C86" w:rsidRPr="007166E2">
        <w:t xml:space="preserve">. </w:t>
      </w:r>
      <w:r w:rsidR="00620E7B" w:rsidRPr="007166E2">
        <w:t xml:space="preserve"> </w:t>
      </w:r>
      <w:r w:rsidR="00855FFF" w:rsidRPr="007166E2">
        <w:t xml:space="preserve"> </w:t>
      </w:r>
      <w:r w:rsidR="006450E0" w:rsidRPr="007166E2">
        <w:t xml:space="preserve">These absences are relevant for academics </w:t>
      </w:r>
      <w:r w:rsidR="00964807" w:rsidRPr="007166E2">
        <w:t>as s</w:t>
      </w:r>
      <w:r w:rsidR="006450E0" w:rsidRPr="007166E2">
        <w:t>tudies have</w:t>
      </w:r>
      <w:r w:rsidR="00040B6C" w:rsidRPr="007166E2">
        <w:t xml:space="preserve"> </w:t>
      </w:r>
      <w:r w:rsidR="004A018C" w:rsidRPr="007166E2">
        <w:t>shown the positive relationship between social media engagement and citations, views and improved visibility</w:t>
      </w:r>
      <w:r w:rsidR="008D6C0E" w:rsidRPr="007166E2">
        <w:t xml:space="preserve"> </w:t>
      </w:r>
      <w:r w:rsidR="008D6C0E" w:rsidRPr="007166E2">
        <w:fldChar w:fldCharType="begin"/>
      </w:r>
      <w:r w:rsidR="008D6C0E" w:rsidRPr="007166E2">
        <w:instrText xml:space="preserve"> ADDIN ZOTERO_ITEM CSL_CITATION {"citationID":"PIKh9Ylk","properties":{"formattedCitation":"(Terras 2012; Mewburn and Thompson 2013)","plainCitation":"(Terras 2012; Mewburn and Thompson 2013)"},"citationItems":[{"id":203,"uris":["http://zotero.org/users/1390289/items/D6ABRF7Z"],"uri":["http://zotero.org/users/1390289/items/D6ABRF7Z"],"itemData":{"id":203,"type":"post-weblog","title":"The verdict: Is blogging or tweeting about research papers worth it?","container-title":"LSE Impact Blog","URL":"http://blogs.lse.ac.uk/impactofsocialsciences/2012/04/19/blog-tweeting-papers-worth-it/","author":[{"family":"Terras","given":"M"}],"issued":{"date-parts":[["2012",4,19]]}}},{"id":205,"uris":["http://zotero.org/users/1390289/items/WFHJ4CM9"],"uri":["http://zotero.org/users/1390289/items/WFHJ4CM9"],"itemData":{"id":205,"type":"post-weblog","title":"Academic blogging is part of a  complex online academic attention economy, leading to unprecedented  readership","container-title":"LSE Impact Blog","URL":"http://blogs.lse.ac.uk/impactofsocialsciences/2013/12/12/academic-attention-economy/","author":[{"family":"Mewburn","given":"L"},{"family":"Thompson","given":"T"}],"issued":{"date-parts":[["2013",12,12]]}}}],"schema":"https://github.com/citation-style-language/schema/raw/master/csl-citation.json"} </w:instrText>
      </w:r>
      <w:r w:rsidR="008D6C0E" w:rsidRPr="007166E2">
        <w:fldChar w:fldCharType="separate"/>
      </w:r>
      <w:r w:rsidR="008D6C0E" w:rsidRPr="007166E2">
        <w:t xml:space="preserve">(Terras 2012; Mewburn </w:t>
      </w:r>
      <w:r w:rsidR="00144BDF" w:rsidRPr="007166E2">
        <w:t>&amp;</w:t>
      </w:r>
      <w:r w:rsidR="008D6C0E" w:rsidRPr="007166E2">
        <w:t xml:space="preserve"> Thompson 2013)</w:t>
      </w:r>
      <w:r w:rsidR="008D6C0E" w:rsidRPr="007166E2">
        <w:fldChar w:fldCharType="end"/>
      </w:r>
      <w:r w:rsidR="004A018C" w:rsidRPr="007166E2">
        <w:t xml:space="preserve">. </w:t>
      </w:r>
    </w:p>
    <w:p w14:paraId="2C0F2C21" w14:textId="77777777" w:rsidR="00284EC0" w:rsidRPr="007166E2" w:rsidRDefault="007931F7" w:rsidP="006227E7">
      <w:pPr>
        <w:spacing w:line="360" w:lineRule="auto"/>
      </w:pPr>
      <w:r w:rsidRPr="007166E2">
        <w:t>Overall, the Group’s</w:t>
      </w:r>
      <w:r w:rsidR="000134EE" w:rsidRPr="007166E2">
        <w:t xml:space="preserve"> </w:t>
      </w:r>
      <w:r w:rsidRPr="007166E2">
        <w:t xml:space="preserve">online presences </w:t>
      </w:r>
      <w:r w:rsidR="002E4769" w:rsidRPr="007166E2">
        <w:t>are</w:t>
      </w:r>
      <w:r w:rsidRPr="007166E2">
        <w:t xml:space="preserve"> uneven</w:t>
      </w:r>
      <w:r w:rsidR="00F53291" w:rsidRPr="007166E2">
        <w:t>.</w:t>
      </w:r>
      <w:r w:rsidRPr="007166E2">
        <w:t xml:space="preserve"> </w:t>
      </w:r>
      <w:r w:rsidR="003F5DCF" w:rsidRPr="007166E2">
        <w:t xml:space="preserve">When asked, members of the CCRG gave several reasons </w:t>
      </w:r>
      <w:r w:rsidRPr="007166E2">
        <w:t xml:space="preserve"> for this include the nature of the work itself, the competing demands on researcher times the lack of structures for scholarly communication, the lack of rewards and incentives for scholarly communication activities</w:t>
      </w:r>
      <w:r w:rsidR="00284EC0" w:rsidRPr="007166E2">
        <w:t xml:space="preserve">, </w:t>
      </w:r>
      <w:r w:rsidR="00964807" w:rsidRPr="007166E2">
        <w:t xml:space="preserve">and </w:t>
      </w:r>
      <w:r w:rsidR="00284EC0" w:rsidRPr="007166E2">
        <w:t xml:space="preserve">the lack of capacity to undertake these activities. </w:t>
      </w:r>
      <w:r w:rsidR="00964807" w:rsidRPr="007166E2">
        <w:t>T</w:t>
      </w:r>
      <w:r w:rsidR="00284EC0" w:rsidRPr="007166E2">
        <w:t xml:space="preserve">he lack of a dedicated person </w:t>
      </w:r>
      <w:r w:rsidR="00964807" w:rsidRPr="007166E2">
        <w:t xml:space="preserve">in the CCRG </w:t>
      </w:r>
      <w:r w:rsidR="00284EC0" w:rsidRPr="007166E2">
        <w:t xml:space="preserve">to </w:t>
      </w:r>
      <w:r w:rsidR="00964807" w:rsidRPr="007166E2">
        <w:t>manage the communications activities plays a role in this</w:t>
      </w:r>
      <w:r w:rsidR="00284EC0" w:rsidRPr="007166E2">
        <w:t>. This leaves the onus on the already overburdened individual researchers who are also mindful of the dangers of a permanently connected life; as one noted, “I’m very available – emailing and Skype chatting all the time – so there’s just a line – when I’m offline, I’m offline.”</w:t>
      </w:r>
    </w:p>
    <w:p w14:paraId="5D1CB16C" w14:textId="021195E7" w:rsidR="00DC42A6" w:rsidRPr="007166E2" w:rsidRDefault="00284EC0" w:rsidP="006227E7">
      <w:pPr>
        <w:spacing w:line="360" w:lineRule="auto"/>
      </w:pPr>
      <w:r w:rsidRPr="007166E2">
        <w:t>There is an acknowledgement of the recognition gained by being online, “If you look at who’s up there you know it’s generally the people who are pushing, who are self-drivers.  It looks like they’re the only ones that have done work but you know that other people have published things but they just haven’t put it up. ”</w:t>
      </w:r>
      <w:r w:rsidR="00DC42A6" w:rsidRPr="007166E2">
        <w:t xml:space="preserve"> If it is not “put up” it might as well not exist. A colleague elaborates </w:t>
      </w:r>
      <w:r w:rsidR="00800092" w:rsidRPr="007166E2">
        <w:t>o</w:t>
      </w:r>
      <w:r w:rsidR="00DC42A6" w:rsidRPr="007166E2">
        <w:t xml:space="preserve">n the choices that need to be made, to seek further funding, at the risk </w:t>
      </w:r>
      <w:r w:rsidR="00800092" w:rsidRPr="007166E2">
        <w:t>o</w:t>
      </w:r>
      <w:r w:rsidR="00DC42A6" w:rsidRPr="007166E2">
        <w:t>f being left behind, while observing that online is the way to find out what work is being done.</w:t>
      </w:r>
    </w:p>
    <w:p w14:paraId="30CF76BE" w14:textId="77777777" w:rsidR="009E32B7" w:rsidRPr="007166E2" w:rsidRDefault="00471E0B" w:rsidP="006227E7">
      <w:pPr>
        <w:spacing w:line="360" w:lineRule="auto"/>
        <w:ind w:left="720"/>
        <w:rPr>
          <w:color w:val="auto"/>
        </w:rPr>
      </w:pPr>
      <w:r w:rsidRPr="007166E2">
        <w:t>“</w:t>
      </w:r>
      <w:r w:rsidR="009E32B7" w:rsidRPr="007166E2">
        <w:t xml:space="preserve">I think you get left behind.  What we’re always trying to do because we are soft-funded, we’re always trying to get research business. And I think these days </w:t>
      </w:r>
      <w:r w:rsidR="00284EC0" w:rsidRPr="007166E2">
        <w:t>it’s</w:t>
      </w:r>
      <w:r w:rsidR="009E32B7" w:rsidRPr="007166E2">
        <w:t xml:space="preserve"> just that automatic thing: you go and look at what someone has done on the web.  You look for their history on the web...”</w:t>
      </w:r>
    </w:p>
    <w:p w14:paraId="220B3031" w14:textId="77777777" w:rsidR="00580F35" w:rsidRPr="007166E2" w:rsidRDefault="00580F35" w:rsidP="006227E7">
      <w:pPr>
        <w:spacing w:line="360" w:lineRule="auto"/>
      </w:pPr>
      <w:r w:rsidRPr="007166E2">
        <w:t xml:space="preserve">There is an irony in the fact that local researchers will look up others on the web while not necessarily being able to commit to online engagement themselves.  </w:t>
      </w:r>
    </w:p>
    <w:p w14:paraId="22448120" w14:textId="77777777" w:rsidR="00FF27AD" w:rsidRPr="007166E2" w:rsidRDefault="00057844" w:rsidP="006227E7">
      <w:pPr>
        <w:pStyle w:val="Heading1"/>
        <w:spacing w:line="360" w:lineRule="auto"/>
      </w:pPr>
      <w:bookmarkStart w:id="3" w:name="h.cg7rvujx7oni" w:colFirst="0" w:colLast="0"/>
      <w:bookmarkEnd w:id="3"/>
      <w:r w:rsidRPr="007166E2">
        <w:t xml:space="preserve">Communication practices: </w:t>
      </w:r>
      <w:r w:rsidR="00CA2DB3" w:rsidRPr="007166E2">
        <w:t xml:space="preserve">contestations and </w:t>
      </w:r>
      <w:r w:rsidRPr="007166E2">
        <w:t>compromises</w:t>
      </w:r>
    </w:p>
    <w:p w14:paraId="391A5A61" w14:textId="77777777" w:rsidR="00E20DCD" w:rsidRPr="007166E2" w:rsidRDefault="00907957" w:rsidP="006227E7">
      <w:pPr>
        <w:spacing w:line="360" w:lineRule="auto"/>
      </w:pPr>
      <w:r w:rsidRPr="007166E2">
        <w:t>As described earlier, through ICTs, communication practices have the potential to become more collaborative, shared, open, multi-directional and multimodal</w:t>
      </w:r>
      <w:r w:rsidR="002E4769" w:rsidRPr="007166E2">
        <w:t>. This has le</w:t>
      </w:r>
      <w:r w:rsidR="00E20DCD" w:rsidRPr="007166E2">
        <w:t xml:space="preserve">d to what is known as networked scholarship which is creating a new </w:t>
      </w:r>
      <w:r w:rsidR="00080C15" w:rsidRPr="007166E2">
        <w:t>techno-</w:t>
      </w:r>
      <w:r w:rsidR="00E20DCD" w:rsidRPr="007166E2">
        <w:t>cultural system exploiting digital genres and enabling engagement with audiences beyond the university</w:t>
      </w:r>
      <w:r w:rsidR="003906FC" w:rsidRPr="007166E2">
        <w:t>, and beyond the geographical location where scholars live</w:t>
      </w:r>
      <w:r w:rsidR="00040B6C" w:rsidRPr="007166E2">
        <w:t xml:space="preserve">: </w:t>
      </w:r>
      <w:r w:rsidR="00E20DCD" w:rsidRPr="007166E2">
        <w:t>this</w:t>
      </w:r>
      <w:r w:rsidR="003906FC" w:rsidRPr="007166E2">
        <w:t xml:space="preserve"> system</w:t>
      </w:r>
      <w:r w:rsidR="00E20DCD" w:rsidRPr="007166E2">
        <w:t xml:space="preserve"> jostles and co-exists with conventional </w:t>
      </w:r>
      <w:r w:rsidR="00040B6C" w:rsidRPr="007166E2">
        <w:t>largely</w:t>
      </w:r>
      <w:r w:rsidR="00E20DCD" w:rsidRPr="007166E2">
        <w:t xml:space="preserve"> conservative institutional systems. Thus even though new activities have been shown to increase visibility</w:t>
      </w:r>
      <w:r w:rsidR="00040B6C" w:rsidRPr="007166E2">
        <w:t xml:space="preserve"> and </w:t>
      </w:r>
      <w:r w:rsidR="003906FC" w:rsidRPr="007166E2">
        <w:t>citations</w:t>
      </w:r>
      <w:r w:rsidR="00DB2DE8" w:rsidRPr="007166E2">
        <w:t>,</w:t>
      </w:r>
      <w:r w:rsidR="00E20DCD" w:rsidRPr="007166E2">
        <w:t xml:space="preserve"> they tend to remain on the margins of the tenure and promotions systems by which academia defines itself </w:t>
      </w:r>
      <w:r w:rsidR="00F53291" w:rsidRPr="007166E2">
        <w:fldChar w:fldCharType="begin"/>
      </w:r>
      <w:r w:rsidR="00C51017" w:rsidRPr="007166E2">
        <w:instrText xml:space="preserve"> ADDIN ZOTERO_ITEM CSL_CITATION {"citationID":"kSebU8iA","properties":{"formattedCitation":"(Stewart 2015)","plainCitation":"(Stewart 2015)"},"citationItems":[{"id":230,"uris":["http://zotero.org/users/1390289/items/X44APVDC"],"uri":["http://zotero.org/users/1390289/items/X44APVDC"],"itemData":{"id":230,"type":"article-journal","title":"In Abundance: Networked Participatory Practices as Scholarship","container-title":"The International Review of Research in Open and Distributed Learning","page":"318-340","volume":"16","issue":"3","author":[{"family":"Stewart","given":"B"}],"issued":{"date-parts":[["2015"]]}}}],"schema":"https://github.com/citation-style-language/schema/raw/master/csl-citation.json"} </w:instrText>
      </w:r>
      <w:r w:rsidR="00F53291" w:rsidRPr="007166E2">
        <w:fldChar w:fldCharType="separate"/>
      </w:r>
      <w:r w:rsidR="00F53291" w:rsidRPr="007166E2">
        <w:t>(Stewart 2015)</w:t>
      </w:r>
      <w:r w:rsidR="00F53291" w:rsidRPr="007166E2">
        <w:fldChar w:fldCharType="end"/>
      </w:r>
      <w:r w:rsidR="00E20DCD" w:rsidRPr="007166E2">
        <w:t xml:space="preserve">. </w:t>
      </w:r>
    </w:p>
    <w:p w14:paraId="430A0617" w14:textId="598684BD" w:rsidR="00DB11E3" w:rsidRPr="007166E2" w:rsidRDefault="004A018C" w:rsidP="006227E7">
      <w:pPr>
        <w:spacing w:line="360" w:lineRule="auto"/>
        <w:rPr>
          <w:rFonts w:eastAsiaTheme="majorEastAsia"/>
        </w:rPr>
      </w:pPr>
      <w:r w:rsidRPr="007166E2">
        <w:t>The framework in Figure</w:t>
      </w:r>
      <w:r w:rsidR="00471E0B" w:rsidRPr="007166E2">
        <w:t xml:space="preserve"> </w:t>
      </w:r>
      <w:r w:rsidR="00EC2BD5" w:rsidRPr="007166E2">
        <w:t>1</w:t>
      </w:r>
      <w:r w:rsidR="00080C15" w:rsidRPr="007166E2">
        <w:t xml:space="preserve"> </w:t>
      </w:r>
      <w:r w:rsidRPr="007166E2">
        <w:t>identified</w:t>
      </w:r>
      <w:r w:rsidR="00E20DCD" w:rsidRPr="007166E2">
        <w:t xml:space="preserve"> social relations, audiences, and forms of communication</w:t>
      </w:r>
      <w:r w:rsidRPr="007166E2">
        <w:t xml:space="preserve"> as three </w:t>
      </w:r>
      <w:r w:rsidR="009A602B" w:rsidRPr="007166E2">
        <w:t xml:space="preserve">key </w:t>
      </w:r>
      <w:r w:rsidRPr="007166E2">
        <w:t xml:space="preserve">dimensions </w:t>
      </w:r>
      <w:r w:rsidR="009A602B" w:rsidRPr="007166E2">
        <w:t xml:space="preserve">when considering the </w:t>
      </w:r>
      <w:r w:rsidRPr="007166E2">
        <w:t>scholarly communication and research practices</w:t>
      </w:r>
      <w:r w:rsidR="00A617E7" w:rsidRPr="007166E2">
        <w:t>’</w:t>
      </w:r>
      <w:r w:rsidRPr="007166E2">
        <w:t xml:space="preserve"> cycle</w:t>
      </w:r>
      <w:r w:rsidR="009A602B" w:rsidRPr="007166E2">
        <w:t xml:space="preserve">. </w:t>
      </w:r>
      <w:r w:rsidR="007D0E00" w:rsidRPr="007166E2">
        <w:t xml:space="preserve"> These all pertain </w:t>
      </w:r>
      <w:r w:rsidR="003906FC" w:rsidRPr="007166E2">
        <w:t>when considering</w:t>
      </w:r>
      <w:r w:rsidR="00E20DCD" w:rsidRPr="007166E2">
        <w:t xml:space="preserve"> the choices and compromises made by Southern climate change researchers </w:t>
      </w:r>
      <w:r w:rsidR="003906FC" w:rsidRPr="007166E2">
        <w:t>as they manage</w:t>
      </w:r>
      <w:r w:rsidR="00E20DCD" w:rsidRPr="007166E2">
        <w:t xml:space="preserve"> several </w:t>
      </w:r>
      <w:proofErr w:type="gramStart"/>
      <w:r w:rsidR="00A617E7" w:rsidRPr="007166E2">
        <w:t>agendas,</w:t>
      </w:r>
      <w:proofErr w:type="gramEnd"/>
      <w:r w:rsidR="00E20DCD" w:rsidRPr="007166E2">
        <w:t xml:space="preserve"> </w:t>
      </w:r>
      <w:r w:rsidR="00DB11E3" w:rsidRPr="007166E2">
        <w:rPr>
          <w:rFonts w:eastAsiaTheme="majorEastAsia"/>
        </w:rPr>
        <w:t>mak</w:t>
      </w:r>
      <w:r w:rsidR="003906FC" w:rsidRPr="007166E2">
        <w:rPr>
          <w:rFonts w:eastAsiaTheme="majorEastAsia"/>
        </w:rPr>
        <w:t xml:space="preserve">e </w:t>
      </w:r>
      <w:r w:rsidR="00DB11E3" w:rsidRPr="007166E2">
        <w:rPr>
          <w:rFonts w:eastAsiaTheme="majorEastAsia"/>
        </w:rPr>
        <w:t xml:space="preserve">sense of the demands on their scholarship and resources, </w:t>
      </w:r>
      <w:r w:rsidR="003906FC" w:rsidRPr="007166E2">
        <w:rPr>
          <w:rFonts w:eastAsiaTheme="majorEastAsia"/>
        </w:rPr>
        <w:t>participate</w:t>
      </w:r>
      <w:r w:rsidR="00182F7A" w:rsidRPr="007166E2">
        <w:rPr>
          <w:rFonts w:eastAsiaTheme="majorEastAsia"/>
        </w:rPr>
        <w:t xml:space="preserve"> in </w:t>
      </w:r>
      <w:r w:rsidR="00DB11E3" w:rsidRPr="007166E2">
        <w:rPr>
          <w:rFonts w:eastAsiaTheme="majorEastAsia"/>
        </w:rPr>
        <w:t>both a competitive global research game</w:t>
      </w:r>
      <w:r w:rsidR="003906FC" w:rsidRPr="007166E2">
        <w:rPr>
          <w:rFonts w:eastAsiaTheme="majorEastAsia"/>
        </w:rPr>
        <w:t xml:space="preserve"> and provide</w:t>
      </w:r>
      <w:r w:rsidR="00182F7A" w:rsidRPr="007166E2">
        <w:rPr>
          <w:rFonts w:eastAsiaTheme="majorEastAsia"/>
        </w:rPr>
        <w:t xml:space="preserve"> a </w:t>
      </w:r>
      <w:r w:rsidR="00DB11E3" w:rsidRPr="007166E2">
        <w:rPr>
          <w:rFonts w:eastAsiaTheme="majorEastAsia"/>
        </w:rPr>
        <w:t>local</w:t>
      </w:r>
      <w:r w:rsidR="00DB2DE8" w:rsidRPr="007166E2">
        <w:rPr>
          <w:rFonts w:eastAsiaTheme="majorEastAsia"/>
        </w:rPr>
        <w:t xml:space="preserve"> and</w:t>
      </w:r>
      <w:r w:rsidR="00DB11E3" w:rsidRPr="007166E2">
        <w:rPr>
          <w:rFonts w:eastAsiaTheme="majorEastAsia"/>
        </w:rPr>
        <w:t xml:space="preserve"> national service function. </w:t>
      </w:r>
    </w:p>
    <w:p w14:paraId="72988BCD" w14:textId="426471F4" w:rsidR="00FD0BA7" w:rsidRPr="007166E2" w:rsidRDefault="009A602B" w:rsidP="006227E7">
      <w:pPr>
        <w:spacing w:line="360" w:lineRule="auto"/>
      </w:pPr>
      <w:r w:rsidRPr="007166E2">
        <w:t>A</w:t>
      </w:r>
      <w:r w:rsidR="007D0E00" w:rsidRPr="007166E2">
        <w:t xml:space="preserve">udiences </w:t>
      </w:r>
      <w:r w:rsidR="003906FC" w:rsidRPr="007166E2">
        <w:t>and forms</w:t>
      </w:r>
      <w:r w:rsidR="007D0E00" w:rsidRPr="007166E2">
        <w:t xml:space="preserve"> of communications are relatively straightforward</w:t>
      </w:r>
      <w:r w:rsidRPr="007166E2">
        <w:t xml:space="preserve"> in a context of traditional scholarship</w:t>
      </w:r>
      <w:r w:rsidR="00B20E15" w:rsidRPr="007166E2">
        <w:t>. T</w:t>
      </w:r>
      <w:r w:rsidR="007D0E00" w:rsidRPr="007166E2">
        <w:t>he journal article is the most respected form</w:t>
      </w:r>
      <w:r w:rsidR="00B20E15" w:rsidRPr="007166E2">
        <w:t xml:space="preserve"> for communicating one’s findings while scholars are the main audience. </w:t>
      </w:r>
      <w:r w:rsidR="00AE2F49" w:rsidRPr="007166E2">
        <w:t xml:space="preserve">Yet </w:t>
      </w:r>
      <w:r w:rsidR="00DB11E3" w:rsidRPr="007166E2">
        <w:t>Sout</w:t>
      </w:r>
      <w:r w:rsidR="003906FC" w:rsidRPr="007166E2">
        <w:t xml:space="preserve">hern climate change researchers, because of the nature of the domain, </w:t>
      </w:r>
      <w:r w:rsidR="00AE2F49" w:rsidRPr="007166E2">
        <w:t xml:space="preserve">must </w:t>
      </w:r>
      <w:r w:rsidR="00DB11E3" w:rsidRPr="007166E2">
        <w:t>address multiple audiences</w:t>
      </w:r>
      <w:r w:rsidR="00FD0BA7" w:rsidRPr="007166E2">
        <w:t>. Scholars and fellow researchers are certainly an important audience but equally, if not more important, are global policy making structures while n</w:t>
      </w:r>
      <w:r w:rsidR="00DB11E3" w:rsidRPr="007166E2">
        <w:t>atio</w:t>
      </w:r>
      <w:r w:rsidR="00FD0BA7" w:rsidRPr="007166E2">
        <w:t>nal and p</w:t>
      </w:r>
      <w:r w:rsidR="00DB11E3" w:rsidRPr="007166E2">
        <w:t xml:space="preserve">rovincial governments </w:t>
      </w:r>
      <w:r w:rsidR="00FD0BA7" w:rsidRPr="007166E2">
        <w:t>also have to be catered for. In addition, researchers are mindful of their obligations to activists</w:t>
      </w:r>
      <w:r w:rsidR="00DB11E3" w:rsidRPr="007166E2">
        <w:t xml:space="preserve"> and the general citizenry</w:t>
      </w:r>
      <w:r w:rsidR="00B1329D" w:rsidRPr="007166E2">
        <w:t>.</w:t>
      </w:r>
    </w:p>
    <w:p w14:paraId="61382371" w14:textId="77777777" w:rsidR="00B1329D" w:rsidRPr="007166E2" w:rsidRDefault="00B1329D" w:rsidP="006227E7">
      <w:pPr>
        <w:spacing w:line="360" w:lineRule="auto"/>
      </w:pPr>
      <w:r w:rsidRPr="007166E2">
        <w:t>The audience also determines the message</w:t>
      </w:r>
      <w:r w:rsidR="00F44AD8" w:rsidRPr="007166E2">
        <w:t>. Fo</w:t>
      </w:r>
      <w:r w:rsidRPr="007166E2">
        <w:t xml:space="preserve">r global or US audiences, the way the arguments are framed differs substantially from how </w:t>
      </w:r>
      <w:r w:rsidR="00F44AD8" w:rsidRPr="007166E2">
        <w:t>they</w:t>
      </w:r>
      <w:r w:rsidRPr="007166E2">
        <w:t xml:space="preserve"> would be made for local policy makers. This lengthy quote</w:t>
      </w:r>
      <w:r w:rsidR="00471E0B" w:rsidRPr="007166E2">
        <w:t xml:space="preserve"> from the previous head of the</w:t>
      </w:r>
      <w:r w:rsidR="00DB2DE8" w:rsidRPr="007166E2">
        <w:t xml:space="preserve"> CCRG</w:t>
      </w:r>
      <w:r w:rsidRPr="007166E2">
        <w:t xml:space="preserve"> is articulate on these distinctions: </w:t>
      </w:r>
    </w:p>
    <w:p w14:paraId="41B49C83" w14:textId="441F5435" w:rsidR="00F44AD8" w:rsidRPr="007166E2" w:rsidRDefault="00BC263D" w:rsidP="006227E7">
      <w:pPr>
        <w:spacing w:line="360" w:lineRule="auto"/>
        <w:ind w:left="720"/>
      </w:pPr>
      <w:r w:rsidRPr="007166E2">
        <w:rPr>
          <w:rFonts w:eastAsia="Times New Roman"/>
          <w:lang w:eastAsia="en-ZA"/>
        </w:rPr>
        <w:t>“</w:t>
      </w:r>
      <w:r w:rsidR="00F44AD8" w:rsidRPr="007166E2">
        <w:rPr>
          <w:rFonts w:eastAsia="Times New Roman"/>
          <w:lang w:eastAsia="en-ZA"/>
        </w:rPr>
        <w:t xml:space="preserve">You need to shift </w:t>
      </w:r>
      <w:r w:rsidR="005543EB" w:rsidRPr="007166E2">
        <w:rPr>
          <w:rFonts w:eastAsia="Times New Roman"/>
          <w:lang w:eastAsia="en-ZA"/>
        </w:rPr>
        <w:t>North</w:t>
      </w:r>
      <w:r w:rsidR="00F44AD8" w:rsidRPr="007166E2">
        <w:rPr>
          <w:rFonts w:eastAsia="Times New Roman"/>
          <w:lang w:eastAsia="en-ZA"/>
        </w:rPr>
        <w:t xml:space="preserve">ern perceptions and perspectives which are narrow and which are set within a developed country context. In the USA if you are trying to focus on emissions this has huge impact on profitability industry etc...that is their lens, it is not about poverty...this diverts attention from poverty issues both within and across the </w:t>
      </w:r>
      <w:r w:rsidR="005543EB" w:rsidRPr="007166E2">
        <w:rPr>
          <w:rFonts w:eastAsia="Times New Roman"/>
          <w:lang w:eastAsia="en-ZA"/>
        </w:rPr>
        <w:t>South</w:t>
      </w:r>
      <w:r w:rsidR="00F44AD8" w:rsidRPr="007166E2">
        <w:rPr>
          <w:rFonts w:eastAsia="Times New Roman"/>
          <w:lang w:eastAsia="en-ZA"/>
        </w:rPr>
        <w:t xml:space="preserve">  For poor people in the </w:t>
      </w:r>
      <w:r w:rsidR="005543EB" w:rsidRPr="007166E2">
        <w:rPr>
          <w:rFonts w:eastAsia="Times New Roman"/>
          <w:lang w:eastAsia="en-ZA"/>
        </w:rPr>
        <w:t>South</w:t>
      </w:r>
      <w:r w:rsidR="00F44AD8" w:rsidRPr="007166E2">
        <w:rPr>
          <w:rFonts w:eastAsia="Times New Roman"/>
          <w:lang w:eastAsia="en-ZA"/>
        </w:rPr>
        <w:t xml:space="preserve"> are more at risk and vulnerable because of inadequate infrastructure, lack of insurance and being less diversified economically. Climate change exacerbates poverty through increased disaster risks and </w:t>
      </w:r>
      <w:r w:rsidR="00F44AD8" w:rsidRPr="007166E2">
        <w:t>may undermine people's livelihoods as there are limited shock absorbers.</w:t>
      </w:r>
      <w:r w:rsidRPr="007166E2">
        <w:t>”</w:t>
      </w:r>
    </w:p>
    <w:p w14:paraId="48E52E19" w14:textId="335D436B" w:rsidR="00B1329D" w:rsidRPr="007166E2" w:rsidRDefault="00B1329D" w:rsidP="006227E7">
      <w:pPr>
        <w:spacing w:line="360" w:lineRule="auto"/>
      </w:pPr>
      <w:r w:rsidRPr="007166E2">
        <w:t>Complicating the question of audience is the fact that in the</w:t>
      </w:r>
      <w:r w:rsidR="00004B5F" w:rsidRPr="007166E2">
        <w:t xml:space="preserve"> </w:t>
      </w:r>
      <w:r w:rsidR="00FD0BA7" w:rsidRPr="007166E2">
        <w:t>climate change</w:t>
      </w:r>
      <w:r w:rsidR="00004B5F" w:rsidRPr="007166E2">
        <w:t xml:space="preserve"> research sphere</w:t>
      </w:r>
      <w:r w:rsidR="00FD0BA7" w:rsidRPr="007166E2">
        <w:t>, not all research can be shared, for reasons which include funder requirements, confidentiality and the delicacy of compl</w:t>
      </w:r>
      <w:r w:rsidRPr="007166E2">
        <w:t xml:space="preserve">ex international negotiations. </w:t>
      </w:r>
      <w:r w:rsidR="00FD0BA7" w:rsidRPr="007166E2">
        <w:t xml:space="preserve">Local researchers are </w:t>
      </w:r>
      <w:r w:rsidRPr="007166E2">
        <w:t>especially mindful of</w:t>
      </w:r>
      <w:r w:rsidR="00FD0BA7" w:rsidRPr="007166E2">
        <w:t xml:space="preserve"> this </w:t>
      </w:r>
      <w:r w:rsidR="00AC6CB7" w:rsidRPr="007166E2">
        <w:t>balancing act:</w:t>
      </w:r>
    </w:p>
    <w:p w14:paraId="1B264D20" w14:textId="6AE2A147" w:rsidR="00AC6CB7" w:rsidRPr="007166E2" w:rsidRDefault="00AC6CB7" w:rsidP="006227E7">
      <w:pPr>
        <w:spacing w:line="360" w:lineRule="auto"/>
        <w:ind w:left="720"/>
      </w:pPr>
      <w:r w:rsidRPr="007166E2">
        <w:t xml:space="preserve">“it is important that things are available online so, I mean, our general policy is that it should be online unless there’s a reason not to and those reasons would typically be that it’s confidential, either in climate it’s negotiating documents – it’s expected that you don’t reveal your negotiating position if you’re informing those - … </w:t>
      </w:r>
      <w:r w:rsidR="00471E0B" w:rsidRPr="007166E2">
        <w:t>[the]</w:t>
      </w:r>
      <w:r w:rsidRPr="007166E2">
        <w:t xml:space="preserve"> typical default is that any report is confidential unless they choose to make</w:t>
      </w:r>
      <w:r w:rsidR="00EC2BD5" w:rsidRPr="007166E2">
        <w:t xml:space="preserve"> </w:t>
      </w:r>
      <w:r w:rsidR="00471E0B" w:rsidRPr="007166E2">
        <w:t>[</w:t>
      </w:r>
      <w:r w:rsidR="00080C15" w:rsidRPr="007166E2">
        <w:t>it</w:t>
      </w:r>
      <w:r w:rsidR="00471E0B" w:rsidRPr="007166E2">
        <w:t>]</w:t>
      </w:r>
      <w:r w:rsidRPr="007166E2">
        <w:t xml:space="preserve"> public which often is never </w:t>
      </w:r>
      <w:proofErr w:type="gramStart"/>
      <w:r w:rsidRPr="007166E2">
        <w:t>… .</w:t>
      </w:r>
      <w:r w:rsidR="00B20E15" w:rsidRPr="007166E2">
        <w:t>”</w:t>
      </w:r>
      <w:proofErr w:type="gramEnd"/>
    </w:p>
    <w:p w14:paraId="27698883" w14:textId="77777777" w:rsidR="00AC6CB7" w:rsidRPr="007166E2" w:rsidRDefault="00AC6CB7" w:rsidP="006227E7">
      <w:pPr>
        <w:spacing w:line="360" w:lineRule="auto"/>
      </w:pPr>
      <w:r w:rsidRPr="007166E2">
        <w:t>Attempts are made upfront to agree to different versions in different forms for different audiences:</w:t>
      </w:r>
    </w:p>
    <w:p w14:paraId="16A6D2CC" w14:textId="77777777" w:rsidR="00FD0BA7" w:rsidRPr="007166E2" w:rsidRDefault="00FD0BA7" w:rsidP="006227E7">
      <w:pPr>
        <w:spacing w:line="360" w:lineRule="auto"/>
        <w:ind w:left="720"/>
      </w:pPr>
      <w:r w:rsidRPr="007166E2">
        <w:t>“In most cases we try and negotiate that we can publicise elements of what we do for them. … we said to them we’ll do the piece, however, we want to put something out publicly, because we realised we were struggling to get our work out there because of the fact that we had our hands tied with what we put out there.  So now we’re getting better at saying if you want our insight we’re happy to give it to you and you’ll get to have a look but we really want to make it public.”</w:t>
      </w:r>
    </w:p>
    <w:p w14:paraId="18F1A159" w14:textId="77777777" w:rsidR="00AC6CB7" w:rsidRPr="007166E2" w:rsidRDefault="00AC6CB7" w:rsidP="006227E7">
      <w:pPr>
        <w:spacing w:line="360" w:lineRule="auto"/>
        <w:rPr>
          <w:color w:val="auto"/>
        </w:rPr>
      </w:pPr>
      <w:r w:rsidRPr="007166E2">
        <w:rPr>
          <w:color w:val="000000" w:themeColor="text1"/>
        </w:rPr>
        <w:t>As</w:t>
      </w:r>
      <w:r w:rsidR="003906FC" w:rsidRPr="007166E2">
        <w:rPr>
          <w:color w:val="000000" w:themeColor="text1"/>
        </w:rPr>
        <w:t xml:space="preserve"> scholars</w:t>
      </w:r>
      <w:r w:rsidRPr="007166E2">
        <w:rPr>
          <w:color w:val="000000" w:themeColor="text1"/>
        </w:rPr>
        <w:t xml:space="preserve"> based in a university, </w:t>
      </w:r>
      <w:r w:rsidR="003906FC" w:rsidRPr="007166E2">
        <w:rPr>
          <w:color w:val="000000" w:themeColor="text1"/>
        </w:rPr>
        <w:t xml:space="preserve">researchers have more than one </w:t>
      </w:r>
      <w:r w:rsidRPr="007166E2">
        <w:rPr>
          <w:color w:val="000000" w:themeColor="text1"/>
        </w:rPr>
        <w:t>identit</w:t>
      </w:r>
      <w:r w:rsidR="003906FC" w:rsidRPr="007166E2">
        <w:rPr>
          <w:color w:val="000000" w:themeColor="text1"/>
        </w:rPr>
        <w:t>y</w:t>
      </w:r>
      <w:r w:rsidRPr="007166E2">
        <w:rPr>
          <w:color w:val="000000" w:themeColor="text1"/>
        </w:rPr>
        <w:t xml:space="preserve">, including the conventional academic roles. </w:t>
      </w:r>
      <w:r w:rsidRPr="007166E2">
        <w:t>“I don’t know about all the other institutions but at the end of the day we’re also a university department and we’re out there with think-tanks and consultancies and that’s all they do – all they do is climate change mitigation or climate change adaptation policy briefings and projects whereas we also teach students, we have a Masters’ program and we do a whole bunch of other stuff.</w:t>
      </w:r>
      <w:r w:rsidR="00EC2BD5" w:rsidRPr="007166E2">
        <w:t>”</w:t>
      </w:r>
      <w:r w:rsidRPr="007166E2">
        <w:t xml:space="preserve">  </w:t>
      </w:r>
    </w:p>
    <w:p w14:paraId="08C78084" w14:textId="77777777" w:rsidR="00393A82" w:rsidRPr="007166E2" w:rsidRDefault="00AC6CB7" w:rsidP="006227E7">
      <w:pPr>
        <w:spacing w:line="360" w:lineRule="auto"/>
        <w:rPr>
          <w:color w:val="auto"/>
        </w:rPr>
      </w:pPr>
      <w:r w:rsidRPr="007166E2">
        <w:t xml:space="preserve">As part of these multiple identities, academic </w:t>
      </w:r>
      <w:r w:rsidR="00147E9D" w:rsidRPr="007166E2">
        <w:t>climate change researchers</w:t>
      </w:r>
      <w:r w:rsidR="0030514C" w:rsidRPr="007166E2">
        <w:t xml:space="preserve"> must juggle forms and genres</w:t>
      </w:r>
      <w:r w:rsidR="00147E9D" w:rsidRPr="007166E2">
        <w:t xml:space="preserve">, a challenge exacerbated by the fact that it </w:t>
      </w:r>
      <w:r w:rsidR="00DB2DE8" w:rsidRPr="007166E2">
        <w:t xml:space="preserve">is </w:t>
      </w:r>
      <w:r w:rsidR="00147E9D" w:rsidRPr="007166E2">
        <w:t xml:space="preserve">one genre </w:t>
      </w:r>
      <w:r w:rsidR="003906FC" w:rsidRPr="007166E2">
        <w:t xml:space="preserve">(the journal article) </w:t>
      </w:r>
      <w:r w:rsidR="00147E9D" w:rsidRPr="007166E2">
        <w:t xml:space="preserve">which is rewarded by the university system while another is required by the funder. </w:t>
      </w:r>
      <w:r w:rsidR="009D0543" w:rsidRPr="007166E2">
        <w:t xml:space="preserve">As one of the </w:t>
      </w:r>
      <w:r w:rsidR="00147E9D" w:rsidRPr="007166E2">
        <w:t>CCRG</w:t>
      </w:r>
      <w:r w:rsidR="009D0543" w:rsidRPr="007166E2">
        <w:t xml:space="preserve"> researchers put it, “w</w:t>
      </w:r>
      <w:r w:rsidR="002C3552" w:rsidRPr="007166E2">
        <w:t>e’re not a clean, classic research centre that goes off and does primary research for 3 ye</w:t>
      </w:r>
      <w:r w:rsidR="009D0543" w:rsidRPr="007166E2">
        <w:t>ars and then publishes papers”</w:t>
      </w:r>
      <w:r w:rsidR="00393A82" w:rsidRPr="007166E2">
        <w:t xml:space="preserve">. Another researcher made a similar point about the form that their research outputs take: “It’s difficult because a lot of our work isn’t always research papers”. There is </w:t>
      </w:r>
      <w:proofErr w:type="gramStart"/>
      <w:r w:rsidR="00393A82" w:rsidRPr="007166E2">
        <w:t>a disconnect</w:t>
      </w:r>
      <w:proofErr w:type="gramEnd"/>
      <w:r w:rsidR="00393A82" w:rsidRPr="007166E2">
        <w:t xml:space="preserve"> given that the research is soft-funded and </w:t>
      </w:r>
      <w:r w:rsidR="00393A82" w:rsidRPr="007166E2">
        <w:rPr>
          <w:color w:val="auto"/>
        </w:rPr>
        <w:t>“funders don’t want to fund the journal article, they want to fund the research report that has a policy impact”.</w:t>
      </w:r>
    </w:p>
    <w:p w14:paraId="689A0FBB" w14:textId="5FE7317D" w:rsidR="00CB0161" w:rsidRPr="007166E2" w:rsidRDefault="000E2EC3" w:rsidP="006227E7">
      <w:pPr>
        <w:spacing w:line="360" w:lineRule="auto"/>
        <w:rPr>
          <w:color w:val="000000" w:themeColor="text1"/>
        </w:rPr>
      </w:pPr>
      <w:r w:rsidRPr="007166E2">
        <w:rPr>
          <w:color w:val="000000" w:themeColor="text1"/>
        </w:rPr>
        <w:t xml:space="preserve">Researchers want their work to be visible, </w:t>
      </w:r>
      <w:r w:rsidR="00004B5F" w:rsidRPr="007166E2">
        <w:rPr>
          <w:color w:val="000000" w:themeColor="text1"/>
        </w:rPr>
        <w:t xml:space="preserve">to </w:t>
      </w:r>
      <w:r w:rsidRPr="007166E2">
        <w:rPr>
          <w:color w:val="000000" w:themeColor="text1"/>
        </w:rPr>
        <w:t xml:space="preserve">have influence and make a </w:t>
      </w:r>
      <w:r w:rsidR="00CB0161" w:rsidRPr="007166E2">
        <w:rPr>
          <w:color w:val="000000" w:themeColor="text1"/>
        </w:rPr>
        <w:t>social contribution and they want recognition for these</w:t>
      </w:r>
      <w:r w:rsidRPr="007166E2">
        <w:rPr>
          <w:color w:val="000000" w:themeColor="text1"/>
        </w:rPr>
        <w:t xml:space="preserve"> different goals.</w:t>
      </w:r>
    </w:p>
    <w:p w14:paraId="795A7995" w14:textId="77777777" w:rsidR="00CB0161" w:rsidRPr="007166E2" w:rsidRDefault="00CB0161" w:rsidP="006227E7">
      <w:pPr>
        <w:spacing w:line="360" w:lineRule="auto"/>
        <w:ind w:left="720"/>
        <w:rPr>
          <w:rFonts w:eastAsia="Times New Roman"/>
          <w:lang w:eastAsia="en-ZA"/>
        </w:rPr>
      </w:pPr>
      <w:r w:rsidRPr="007166E2">
        <w:rPr>
          <w:color w:val="auto"/>
        </w:rPr>
        <w:t>“</w:t>
      </w:r>
      <w:r w:rsidRPr="007166E2">
        <w:rPr>
          <w:rFonts w:eastAsia="Times New Roman"/>
          <w:lang w:eastAsia="en-ZA"/>
        </w:rPr>
        <w:t>I want the visibility and impact of our work. I have slaved over the research and the research report might just gather dust on a shelf, no-no-one will ever read it. I do believe that the traditional metrics are limited and people are reading other things. I know that our research reports are not captured in those systems. There are other people who look at research differently. I think things can still change”</w:t>
      </w:r>
    </w:p>
    <w:p w14:paraId="1EF7449D" w14:textId="77777777" w:rsidR="00A121E0" w:rsidRPr="007166E2" w:rsidRDefault="00A121E0" w:rsidP="006227E7">
      <w:pPr>
        <w:spacing w:line="360" w:lineRule="auto"/>
        <w:rPr>
          <w:rFonts w:eastAsia="Times New Roman"/>
          <w:lang w:eastAsia="en-ZA"/>
        </w:rPr>
      </w:pPr>
      <w:r w:rsidRPr="007166E2">
        <w:rPr>
          <w:color w:val="auto"/>
        </w:rPr>
        <w:t xml:space="preserve">What this all adds up to </w:t>
      </w:r>
      <w:proofErr w:type="gramStart"/>
      <w:r w:rsidRPr="007166E2">
        <w:rPr>
          <w:color w:val="auto"/>
        </w:rPr>
        <w:t>is</w:t>
      </w:r>
      <w:proofErr w:type="gramEnd"/>
      <w:r w:rsidRPr="007166E2">
        <w:rPr>
          <w:color w:val="auto"/>
        </w:rPr>
        <w:t xml:space="preserve"> the acknowledgement of the </w:t>
      </w:r>
      <w:r w:rsidR="00080C15" w:rsidRPr="007166E2">
        <w:rPr>
          <w:color w:val="auto"/>
        </w:rPr>
        <w:t xml:space="preserve">consequences </w:t>
      </w:r>
      <w:r w:rsidRPr="007166E2">
        <w:rPr>
          <w:color w:val="auto"/>
        </w:rPr>
        <w:t>of online invisibility:</w:t>
      </w:r>
    </w:p>
    <w:p w14:paraId="0F0FFBB4" w14:textId="62F158C4" w:rsidR="00CD7B4D" w:rsidRPr="007166E2" w:rsidRDefault="00CD7B4D" w:rsidP="006227E7">
      <w:pPr>
        <w:spacing w:line="360" w:lineRule="auto"/>
        <w:ind w:left="720"/>
      </w:pPr>
      <w:r w:rsidRPr="007166E2">
        <w:t xml:space="preserve">“So many </w:t>
      </w:r>
      <w:r w:rsidR="005543EB" w:rsidRPr="007166E2">
        <w:t>South</w:t>
      </w:r>
      <w:r w:rsidRPr="007166E2">
        <w:t xml:space="preserve">ern voices get lost so we have no choice but to listen to the </w:t>
      </w:r>
      <w:r w:rsidR="005543EB" w:rsidRPr="007166E2">
        <w:t>North</w:t>
      </w:r>
      <w:r w:rsidRPr="007166E2">
        <w:t xml:space="preserve"> because there is no alternative.”</w:t>
      </w:r>
    </w:p>
    <w:p w14:paraId="7337D27F" w14:textId="77777777" w:rsidR="00F0008F" w:rsidRPr="007166E2" w:rsidRDefault="00F0008F" w:rsidP="006227E7">
      <w:pPr>
        <w:pStyle w:val="Heading1"/>
        <w:spacing w:line="360" w:lineRule="auto"/>
      </w:pPr>
      <w:r w:rsidRPr="007166E2">
        <w:t>Conclusion</w:t>
      </w:r>
    </w:p>
    <w:p w14:paraId="3F93557D" w14:textId="436283E4" w:rsidR="001E04A5" w:rsidRPr="007166E2" w:rsidRDefault="001E04A5" w:rsidP="006227E7">
      <w:pPr>
        <w:spacing w:line="360" w:lineRule="auto"/>
      </w:pPr>
      <w:r w:rsidRPr="007166E2">
        <w:t>Climate change is a knowledge domain genuinely global in scope, effects and importance. It is a new disciplinary area of research which has emerged in a digital world where knowledge contestation</w:t>
      </w:r>
      <w:r w:rsidR="000E2EC3" w:rsidRPr="007166E2">
        <w:t xml:space="preserve"> is </w:t>
      </w:r>
      <w:r w:rsidRPr="007166E2">
        <w:t>inextricably interwoven both off and online. The online space cannot be divorced from the general contestations in the disciplinary space. The debates are taking place physically and virtually and are being informed by resources shared electronically and discovered through online searches.</w:t>
      </w:r>
    </w:p>
    <w:p w14:paraId="12435FEC" w14:textId="0979D44F" w:rsidR="00F0008F" w:rsidRPr="007166E2" w:rsidRDefault="001E04A5" w:rsidP="006227E7">
      <w:pPr>
        <w:spacing w:line="360" w:lineRule="auto"/>
      </w:pPr>
      <w:r w:rsidRPr="007166E2">
        <w:t xml:space="preserve">The results of online searches are therefore </w:t>
      </w:r>
      <w:r w:rsidR="00444627" w:rsidRPr="007166E2">
        <w:t>far from</w:t>
      </w:r>
      <w:r w:rsidRPr="007166E2">
        <w:t xml:space="preserve"> trivial</w:t>
      </w:r>
      <w:r w:rsidR="00444627" w:rsidRPr="007166E2">
        <w:t xml:space="preserve"> as </w:t>
      </w:r>
      <w:r w:rsidR="00AE02EC" w:rsidRPr="007166E2">
        <w:t xml:space="preserve">the most highly ranked results are likely to have real influence. In research spheres, </w:t>
      </w:r>
      <w:r w:rsidR="000E2EC3" w:rsidRPr="007166E2">
        <w:t xml:space="preserve">the central question of </w:t>
      </w:r>
      <w:r w:rsidR="00AE02EC" w:rsidRPr="007166E2">
        <w:t xml:space="preserve">who wrote </w:t>
      </w:r>
      <w:r w:rsidR="000E2EC3" w:rsidRPr="007166E2">
        <w:t xml:space="preserve">a publication now has complementary questions which include </w:t>
      </w:r>
      <w:r w:rsidR="00AE02EC" w:rsidRPr="007166E2">
        <w:t xml:space="preserve">who published </w:t>
      </w:r>
      <w:r w:rsidR="004C2C51" w:rsidRPr="007166E2">
        <w:t>it</w:t>
      </w:r>
      <w:r w:rsidR="00AE02EC" w:rsidRPr="007166E2">
        <w:t xml:space="preserve"> and where the editorial oversight came from. In this paper, we have seen how t</w:t>
      </w:r>
      <w:r w:rsidRPr="007166E2">
        <w:t xml:space="preserve">he visibility of certain perspectives and discourses from the global </w:t>
      </w:r>
      <w:r w:rsidR="005543EB" w:rsidRPr="007166E2">
        <w:t>North</w:t>
      </w:r>
      <w:r w:rsidRPr="007166E2">
        <w:t xml:space="preserve"> </w:t>
      </w:r>
      <w:r w:rsidR="00444627" w:rsidRPr="007166E2">
        <w:t xml:space="preserve">– through largely </w:t>
      </w:r>
      <w:r w:rsidR="005543EB" w:rsidRPr="007166E2">
        <w:t>North</w:t>
      </w:r>
      <w:r w:rsidR="00444627" w:rsidRPr="007166E2">
        <w:t xml:space="preserve">ern authorship and editorial overnight - </w:t>
      </w:r>
      <w:r w:rsidRPr="007166E2">
        <w:t>are the ones that</w:t>
      </w:r>
      <w:r w:rsidR="00AE02EC" w:rsidRPr="007166E2">
        <w:t xml:space="preserve"> dominate in the search results</w:t>
      </w:r>
      <w:r w:rsidR="00093059" w:rsidRPr="007166E2">
        <w:t xml:space="preserve"> in climate change</w:t>
      </w:r>
      <w:r w:rsidRPr="007166E2">
        <w:t>.</w:t>
      </w:r>
      <w:r w:rsidR="00093059" w:rsidRPr="007166E2">
        <w:t xml:space="preserve"> </w:t>
      </w:r>
      <w:r w:rsidR="004C2C51" w:rsidRPr="007166E2">
        <w:t xml:space="preserve">What </w:t>
      </w:r>
      <w:r w:rsidR="00E63847" w:rsidRPr="007166E2">
        <w:t xml:space="preserve">is </w:t>
      </w:r>
      <w:proofErr w:type="gramStart"/>
      <w:r w:rsidR="00E63847" w:rsidRPr="007166E2">
        <w:t>visible and discoverable online shapes</w:t>
      </w:r>
      <w:proofErr w:type="gramEnd"/>
      <w:r w:rsidR="00E63847" w:rsidRPr="007166E2">
        <w:t xml:space="preserve"> what is known and what comes to be accepted as knowledge</w:t>
      </w:r>
      <w:r w:rsidR="00093059" w:rsidRPr="007166E2">
        <w:t>.</w:t>
      </w:r>
    </w:p>
    <w:p w14:paraId="3DC3AD76" w14:textId="5FAE38B3" w:rsidR="00852BE4" w:rsidRPr="007166E2" w:rsidRDefault="004C2C51" w:rsidP="006227E7">
      <w:pPr>
        <w:spacing w:line="360" w:lineRule="auto"/>
      </w:pPr>
      <w:r w:rsidRPr="007166E2">
        <w:t>S</w:t>
      </w:r>
      <w:r w:rsidR="00852BE4" w:rsidRPr="007166E2">
        <w:t xml:space="preserve">outhern climate change researchers </w:t>
      </w:r>
      <w:r w:rsidR="00093059" w:rsidRPr="007166E2">
        <w:t xml:space="preserve">do have </w:t>
      </w:r>
      <w:r w:rsidR="00852BE4" w:rsidRPr="007166E2">
        <w:t xml:space="preserve">a discoverable online presence </w:t>
      </w:r>
      <w:r w:rsidR="00093059" w:rsidRPr="007166E2">
        <w:t xml:space="preserve">but it is uneven, and (in this case) limited in the social media. </w:t>
      </w:r>
      <w:r w:rsidR="00852BE4" w:rsidRPr="007166E2">
        <w:t xml:space="preserve">This is not to say that their work is unimportant or unnoticed, but probably does </w:t>
      </w:r>
      <w:r w:rsidR="00F05388" w:rsidRPr="007166E2">
        <w:t>suggest</w:t>
      </w:r>
      <w:r w:rsidR="00852BE4" w:rsidRPr="007166E2">
        <w:t xml:space="preserve"> that thus far their voice is still on the margins (</w:t>
      </w:r>
      <w:r w:rsidR="00F05388" w:rsidRPr="007166E2">
        <w:t xml:space="preserve">although </w:t>
      </w:r>
      <w:r w:rsidR="00746034" w:rsidRPr="007166E2">
        <w:t xml:space="preserve">it </w:t>
      </w:r>
      <w:r w:rsidR="00852BE4" w:rsidRPr="007166E2">
        <w:t>has not been silenced)</w:t>
      </w:r>
      <w:r w:rsidR="00F05388" w:rsidRPr="007166E2">
        <w:t>.</w:t>
      </w:r>
    </w:p>
    <w:p w14:paraId="16E261B6" w14:textId="3992BD7C" w:rsidR="00F05388" w:rsidRPr="007166E2" w:rsidRDefault="00852BE4" w:rsidP="006227E7">
      <w:pPr>
        <w:spacing w:line="360" w:lineRule="auto"/>
        <w:rPr>
          <w:szCs w:val="22"/>
        </w:rPr>
      </w:pPr>
      <w:r w:rsidRPr="007166E2">
        <w:t xml:space="preserve">A possible reason for this is that these </w:t>
      </w:r>
      <w:r w:rsidR="005543EB" w:rsidRPr="007166E2">
        <w:t>South</w:t>
      </w:r>
      <w:r w:rsidRPr="007166E2">
        <w:t xml:space="preserve">ern researchers are addressing both national and international audiences with fewer resources than those available to </w:t>
      </w:r>
      <w:r w:rsidR="005543EB" w:rsidRPr="007166E2">
        <w:t>North</w:t>
      </w:r>
      <w:r w:rsidRPr="007166E2">
        <w:t>ern colleagues. This is most evident in the area of staffing and what is required of staff</w:t>
      </w:r>
      <w:r w:rsidR="00444627" w:rsidRPr="007166E2">
        <w:t>, as well as the constant need to obtain funding</w:t>
      </w:r>
      <w:r w:rsidRPr="007166E2">
        <w:t>. In terms of what is required, they are expected to satisfy funders, national a</w:t>
      </w:r>
      <w:r w:rsidR="00444627" w:rsidRPr="007166E2">
        <w:t>nd provincial governments and the u</w:t>
      </w:r>
      <w:r w:rsidRPr="007166E2">
        <w:t xml:space="preserve">niversity </w:t>
      </w:r>
      <w:r w:rsidR="00444627" w:rsidRPr="007166E2">
        <w:t>as well as</w:t>
      </w:r>
      <w:r w:rsidRPr="007166E2">
        <w:t xml:space="preserve"> to compete for international academic recognition (via </w:t>
      </w:r>
      <w:r w:rsidR="00444627" w:rsidRPr="007166E2">
        <w:t xml:space="preserve">journal </w:t>
      </w:r>
      <w:r w:rsidRPr="007166E2">
        <w:t xml:space="preserve">publications). </w:t>
      </w:r>
      <w:r w:rsidR="00F05388" w:rsidRPr="007166E2">
        <w:t>All of this is to be achieved with significantly fewer resources than their colleagues researching climate change in the global North. The experiences of clima</w:t>
      </w:r>
      <w:r w:rsidR="003B6997" w:rsidRPr="007166E2">
        <w:t>te change research</w:t>
      </w:r>
      <w:r w:rsidR="004C2C51" w:rsidRPr="007166E2">
        <w:t>,</w:t>
      </w:r>
      <w:r w:rsidR="003B6997" w:rsidRPr="007166E2">
        <w:t xml:space="preserve"> </w:t>
      </w:r>
      <w:r w:rsidR="004C2C51" w:rsidRPr="007166E2">
        <w:t xml:space="preserve">as with </w:t>
      </w:r>
      <w:r w:rsidR="003B6997" w:rsidRPr="007166E2">
        <w:t>other domains</w:t>
      </w:r>
      <w:r w:rsidR="004C2C51" w:rsidRPr="007166E2">
        <w:t xml:space="preserve"> ,are</w:t>
      </w:r>
      <w:r w:rsidR="003B6997" w:rsidRPr="007166E2">
        <w:t xml:space="preserve"> shaped by “</w:t>
      </w:r>
      <w:r w:rsidR="00F05388" w:rsidRPr="007166E2">
        <w:rPr>
          <w:szCs w:val="22"/>
        </w:rPr>
        <w:t>the abiding global inequalities of power and resources</w:t>
      </w:r>
      <w:r w:rsidR="003B6997" w:rsidRPr="007166E2">
        <w:rPr>
          <w:szCs w:val="22"/>
        </w:rPr>
        <w:t xml:space="preserve">” </w:t>
      </w:r>
      <w:r w:rsidR="00F53291" w:rsidRPr="007166E2">
        <w:rPr>
          <w:szCs w:val="22"/>
        </w:rPr>
        <w:fldChar w:fldCharType="begin"/>
      </w:r>
      <w:r w:rsidR="00C51017" w:rsidRPr="007166E2">
        <w:rPr>
          <w:szCs w:val="22"/>
        </w:rPr>
        <w:instrText xml:space="preserve"> ADDIN ZOTERO_ITEM CSL_CITATION {"citationID":"bQhQgXIZ","properties":{"formattedCitation":"(Posel 2014)","plainCitation":"(Posel 2014)"},"citationItems":[{"id":204,"uris":["http://zotero.org/users/1390289/items/VCRBF5SE"],"uri":["http://zotero.org/users/1390289/items/VCRBF5SE"],"itemData":{"id":204,"type":"speech","title":"Comments from an African ‘South'","publisher-place":"Princeton University","event":"Globalization and the Social Sciences A workshop","event-place":"Princeton University","author":[{"family":"Posel","given":"Deborah"}],"issued":{"date-parts":[["2014",9,12]]}}}],"schema":"https://github.com/citation-style-language/schema/raw/master/csl-citation.json"} </w:instrText>
      </w:r>
      <w:r w:rsidR="00F53291" w:rsidRPr="007166E2">
        <w:rPr>
          <w:szCs w:val="22"/>
        </w:rPr>
        <w:fldChar w:fldCharType="separate"/>
      </w:r>
      <w:r w:rsidR="00F53291" w:rsidRPr="007166E2">
        <w:t>(Posel 2014)</w:t>
      </w:r>
      <w:r w:rsidR="00F53291" w:rsidRPr="007166E2">
        <w:rPr>
          <w:szCs w:val="22"/>
        </w:rPr>
        <w:fldChar w:fldCharType="end"/>
      </w:r>
      <w:r w:rsidR="00F53291" w:rsidRPr="007166E2">
        <w:rPr>
          <w:szCs w:val="22"/>
        </w:rPr>
        <w:t xml:space="preserve"> </w:t>
      </w:r>
      <w:r w:rsidR="003B6997" w:rsidRPr="007166E2">
        <w:rPr>
          <w:szCs w:val="22"/>
        </w:rPr>
        <w:t>where the project is shaped by the conditions and agendas of the fund</w:t>
      </w:r>
      <w:r w:rsidR="004C2C51" w:rsidRPr="007166E2">
        <w:rPr>
          <w:szCs w:val="22"/>
        </w:rPr>
        <w:t>ers.</w:t>
      </w:r>
      <w:r w:rsidR="003B6997" w:rsidRPr="007166E2">
        <w:rPr>
          <w:szCs w:val="22"/>
        </w:rPr>
        <w:t xml:space="preserve"> She points out that “the</w:t>
      </w:r>
      <w:r w:rsidR="00F05388" w:rsidRPr="007166E2">
        <w:rPr>
          <w:szCs w:val="22"/>
        </w:rPr>
        <w:t xml:space="preserve"> global political economy of the social sciences remains key to understanding the substantive effects of globalization, as much as it constitutes a central thematic for any efforts to theorise these effects</w:t>
      </w:r>
      <w:r w:rsidR="00444627" w:rsidRPr="007166E2">
        <w:rPr>
          <w:szCs w:val="22"/>
        </w:rPr>
        <w:t>”</w:t>
      </w:r>
      <w:r w:rsidR="004C2C51" w:rsidRPr="007166E2">
        <w:rPr>
          <w:szCs w:val="22"/>
        </w:rPr>
        <w:t>. She concludes,</w:t>
      </w:r>
      <w:r w:rsidR="00444627" w:rsidRPr="007166E2">
        <w:rPr>
          <w:szCs w:val="22"/>
        </w:rPr>
        <w:t xml:space="preserve"> forcefully</w:t>
      </w:r>
      <w:r w:rsidR="004C2C51" w:rsidRPr="007166E2">
        <w:rPr>
          <w:szCs w:val="22"/>
        </w:rPr>
        <w:t xml:space="preserve">, that for researchers, </w:t>
      </w:r>
      <w:r w:rsidR="00444627" w:rsidRPr="007166E2">
        <w:rPr>
          <w:szCs w:val="22"/>
        </w:rPr>
        <w:t>“</w:t>
      </w:r>
      <w:r w:rsidR="00F05388" w:rsidRPr="007166E2">
        <w:rPr>
          <w:szCs w:val="22"/>
        </w:rPr>
        <w:t xml:space="preserve">It’s </w:t>
      </w:r>
      <w:r w:rsidR="006532F0" w:rsidRPr="007166E2">
        <w:rPr>
          <w:szCs w:val="22"/>
        </w:rPr>
        <w:t xml:space="preserve">(still about) </w:t>
      </w:r>
      <w:r w:rsidR="00F05388" w:rsidRPr="007166E2">
        <w:rPr>
          <w:szCs w:val="22"/>
        </w:rPr>
        <w:t xml:space="preserve">the funding, stupid!” </w:t>
      </w:r>
      <w:r w:rsidR="00F53291" w:rsidRPr="007166E2">
        <w:rPr>
          <w:szCs w:val="22"/>
        </w:rPr>
        <w:fldChar w:fldCharType="begin"/>
      </w:r>
      <w:r w:rsidR="00C51017" w:rsidRPr="007166E2">
        <w:rPr>
          <w:szCs w:val="22"/>
        </w:rPr>
        <w:instrText xml:space="preserve"> ADDIN ZOTERO_ITEM CSL_CITATION {"citationID":"CXj7uubM","properties":{"formattedCitation":"(Posel 2014)","plainCitation":"(Posel 2014)"},"citationItems":[{"id":204,"uris":["http://zotero.org/users/1390289/items/VCRBF5SE"],"uri":["http://zotero.org/users/1390289/items/VCRBF5SE"],"itemData":{"id":204,"type":"speech","title":"Comments from an African ‘South'","publisher-place":"Princeton University","event":"Globalization and the Social Sciences A workshop","event-place":"Princeton University","author":[{"family":"Posel","given":"Deborah"}],"issued":{"date-parts":[["2014",9,12]]}}}],"schema":"https://github.com/citation-style-language/schema/raw/master/csl-citation.json"} </w:instrText>
      </w:r>
      <w:r w:rsidR="00F53291" w:rsidRPr="007166E2">
        <w:rPr>
          <w:szCs w:val="22"/>
        </w:rPr>
        <w:fldChar w:fldCharType="separate"/>
      </w:r>
      <w:proofErr w:type="gramStart"/>
      <w:r w:rsidR="00F53291" w:rsidRPr="007166E2">
        <w:t>(Posel 2014)</w:t>
      </w:r>
      <w:r w:rsidR="00F53291" w:rsidRPr="007166E2">
        <w:rPr>
          <w:szCs w:val="22"/>
        </w:rPr>
        <w:fldChar w:fldCharType="end"/>
      </w:r>
      <w:r w:rsidR="00F53291" w:rsidRPr="007166E2">
        <w:rPr>
          <w:szCs w:val="22"/>
        </w:rPr>
        <w:t>.</w:t>
      </w:r>
      <w:proofErr w:type="gramEnd"/>
    </w:p>
    <w:p w14:paraId="05CB2E6E" w14:textId="2BEC99CE" w:rsidR="00F05388" w:rsidRPr="007166E2" w:rsidRDefault="00FC4BEB" w:rsidP="006227E7">
      <w:pPr>
        <w:spacing w:line="360" w:lineRule="auto"/>
        <w:rPr>
          <w:szCs w:val="22"/>
        </w:rPr>
      </w:pPr>
      <w:r w:rsidRPr="007166E2">
        <w:rPr>
          <w:szCs w:val="22"/>
        </w:rPr>
        <w:t xml:space="preserve">Funding-constrained academics in the global </w:t>
      </w:r>
      <w:r w:rsidR="00746034" w:rsidRPr="007166E2">
        <w:rPr>
          <w:szCs w:val="22"/>
        </w:rPr>
        <w:t xml:space="preserve">South </w:t>
      </w:r>
      <w:r w:rsidRPr="007166E2">
        <w:rPr>
          <w:szCs w:val="22"/>
        </w:rPr>
        <w:t xml:space="preserve">now face the additional requirements of </w:t>
      </w:r>
      <w:r w:rsidR="00746034" w:rsidRPr="007166E2">
        <w:rPr>
          <w:szCs w:val="22"/>
        </w:rPr>
        <w:t xml:space="preserve">establishing and maintaining an </w:t>
      </w:r>
      <w:r w:rsidRPr="007166E2">
        <w:rPr>
          <w:szCs w:val="22"/>
        </w:rPr>
        <w:t>online presence and ensuring that their work is discoverable by search engines. These requirements are multi</w:t>
      </w:r>
      <w:r w:rsidR="00F53291" w:rsidRPr="007166E2">
        <w:rPr>
          <w:szCs w:val="22"/>
        </w:rPr>
        <w:t>faceted</w:t>
      </w:r>
      <w:r w:rsidRPr="007166E2">
        <w:rPr>
          <w:szCs w:val="22"/>
        </w:rPr>
        <w:t xml:space="preserve"> in terms of not only enabling infrastructure (such as repositories) but also </w:t>
      </w:r>
      <w:r w:rsidR="00746034" w:rsidRPr="007166E2">
        <w:rPr>
          <w:szCs w:val="22"/>
        </w:rPr>
        <w:t xml:space="preserve">sourcing of </w:t>
      </w:r>
      <w:r w:rsidRPr="007166E2">
        <w:rPr>
          <w:szCs w:val="22"/>
        </w:rPr>
        <w:t>capacity (curation</w:t>
      </w:r>
      <w:r w:rsidR="00E81C0E" w:rsidRPr="007166E2">
        <w:rPr>
          <w:szCs w:val="22"/>
        </w:rPr>
        <w:t>, technical skills a</w:t>
      </w:r>
      <w:r w:rsidR="00530750" w:rsidRPr="007166E2">
        <w:rPr>
          <w:szCs w:val="22"/>
        </w:rPr>
        <w:t>nd so on</w:t>
      </w:r>
      <w:r w:rsidRPr="007166E2">
        <w:rPr>
          <w:szCs w:val="22"/>
        </w:rPr>
        <w:t>)</w:t>
      </w:r>
      <w:r w:rsidR="001C2CD8" w:rsidRPr="007166E2">
        <w:rPr>
          <w:szCs w:val="22"/>
        </w:rPr>
        <w:t xml:space="preserve">. For </w:t>
      </w:r>
      <w:r w:rsidR="00471E0B" w:rsidRPr="007166E2">
        <w:rPr>
          <w:szCs w:val="22"/>
        </w:rPr>
        <w:t>S</w:t>
      </w:r>
      <w:r w:rsidR="001C2CD8" w:rsidRPr="007166E2">
        <w:rPr>
          <w:szCs w:val="22"/>
        </w:rPr>
        <w:t xml:space="preserve">outhern academics, participating in the emergent </w:t>
      </w:r>
      <w:r w:rsidR="00746034" w:rsidRPr="007166E2">
        <w:rPr>
          <w:szCs w:val="22"/>
        </w:rPr>
        <w:t>socio-</w:t>
      </w:r>
      <w:r w:rsidR="001C2CD8" w:rsidRPr="007166E2">
        <w:rPr>
          <w:szCs w:val="22"/>
        </w:rPr>
        <w:t>technical systems of networked scholarship offer</w:t>
      </w:r>
      <w:r w:rsidR="00722AB4" w:rsidRPr="007166E2">
        <w:rPr>
          <w:szCs w:val="22"/>
        </w:rPr>
        <w:t>s</w:t>
      </w:r>
      <w:r w:rsidR="001C2CD8" w:rsidRPr="007166E2">
        <w:rPr>
          <w:szCs w:val="22"/>
        </w:rPr>
        <w:t xml:space="preserve"> an opportunity for global par</w:t>
      </w:r>
      <w:r w:rsidR="00530750" w:rsidRPr="007166E2">
        <w:rPr>
          <w:szCs w:val="22"/>
        </w:rPr>
        <w:t>ticipation and presence</w:t>
      </w:r>
      <w:r w:rsidR="00471E0B" w:rsidRPr="007166E2">
        <w:rPr>
          <w:szCs w:val="22"/>
        </w:rPr>
        <w:t>. B</w:t>
      </w:r>
      <w:r w:rsidR="00530750" w:rsidRPr="007166E2">
        <w:rPr>
          <w:szCs w:val="22"/>
        </w:rPr>
        <w:t xml:space="preserve">ut these cost time and money and even </w:t>
      </w:r>
      <w:r w:rsidR="001C2CD8" w:rsidRPr="007166E2">
        <w:rPr>
          <w:szCs w:val="22"/>
        </w:rPr>
        <w:t>clash with the dominant systems of traditional research practices and scholarly communication rewards.</w:t>
      </w:r>
    </w:p>
    <w:p w14:paraId="5EC0E4FC" w14:textId="77777777" w:rsidR="005F4DD3" w:rsidRPr="007166E2" w:rsidRDefault="00471E0B" w:rsidP="006227E7">
      <w:pPr>
        <w:spacing w:line="360" w:lineRule="auto"/>
      </w:pPr>
      <w:r w:rsidRPr="007166E2">
        <w:t>To give the last word to a S</w:t>
      </w:r>
      <w:r w:rsidR="005F4DD3" w:rsidRPr="007166E2">
        <w:t>outhern climate change researcher who explains how material conditions shape ideas:</w:t>
      </w:r>
    </w:p>
    <w:p w14:paraId="291D8C23" w14:textId="77777777" w:rsidR="005F4DD3" w:rsidRPr="007166E2" w:rsidRDefault="00BC263D" w:rsidP="006227E7">
      <w:pPr>
        <w:spacing w:line="360" w:lineRule="auto"/>
        <w:ind w:left="720"/>
        <w:rPr>
          <w:rFonts w:ascii="&amp;apos" w:eastAsia="Times New Roman" w:hAnsi="&amp;apos"/>
          <w:sz w:val="27"/>
          <w:szCs w:val="27"/>
          <w:lang w:eastAsia="en-ZA"/>
        </w:rPr>
      </w:pPr>
      <w:r w:rsidRPr="007166E2">
        <w:t>“</w:t>
      </w:r>
      <w:r w:rsidR="005F4DD3" w:rsidRPr="007166E2">
        <w:t>A</w:t>
      </w:r>
      <w:r w:rsidR="005F4DD3" w:rsidRPr="007166E2">
        <w:rPr>
          <w:rFonts w:eastAsia="Times New Roman"/>
          <w:lang w:eastAsia="en-ZA"/>
        </w:rPr>
        <w:t>ddressing the challenge of reducing poverty at the same time as emissions creates a fundamentally different material reality. And our material conditions shape our ideas. Northern researchers simply do not get, in a lived way, what it means to live in a society with deep poverty and inequality. When tough limits like 2</w:t>
      </w:r>
      <w:r w:rsidR="00F636E3" w:rsidRPr="007166E2">
        <w:rPr>
          <w:rFonts w:eastAsia="Times New Roman"/>
          <w:lang w:eastAsia="en-ZA"/>
        </w:rPr>
        <w:t xml:space="preserve"> </w:t>
      </w:r>
      <w:r w:rsidR="005F4DD3" w:rsidRPr="007166E2">
        <w:rPr>
          <w:rFonts w:eastAsia="Times New Roman"/>
          <w:lang w:eastAsia="en-ZA"/>
        </w:rPr>
        <w:t>deg</w:t>
      </w:r>
      <w:r w:rsidR="00F636E3" w:rsidRPr="007166E2">
        <w:rPr>
          <w:rFonts w:eastAsia="Times New Roman"/>
          <w:lang w:eastAsia="en-ZA"/>
        </w:rPr>
        <w:t>rees Celsius</w:t>
      </w:r>
      <w:r w:rsidR="00E81C0E" w:rsidRPr="007166E2">
        <w:rPr>
          <w:rFonts w:eastAsia="Times New Roman"/>
          <w:lang w:eastAsia="en-ZA"/>
        </w:rPr>
        <w:t xml:space="preserve"> </w:t>
      </w:r>
      <w:r w:rsidR="005F4DD3" w:rsidRPr="007166E2">
        <w:rPr>
          <w:rFonts w:eastAsia="Times New Roman"/>
          <w:lang w:eastAsia="en-ZA"/>
        </w:rPr>
        <w:t>are to be achieved, making poverty history becomes an add-on if you live in the US, Europe or Japan. For us it is something that will not go away, and our decision-makers will not take climate change fully seriously until we can make the case that we can reduce both poverty and emissions. </w:t>
      </w:r>
      <w:r w:rsidRPr="007166E2">
        <w:rPr>
          <w:rFonts w:eastAsia="Times New Roman"/>
          <w:lang w:eastAsia="en-ZA"/>
        </w:rPr>
        <w:t>“</w:t>
      </w:r>
    </w:p>
    <w:p w14:paraId="6D95E677" w14:textId="23D467EB" w:rsidR="0032680F" w:rsidRPr="007166E2" w:rsidRDefault="00443D6B" w:rsidP="006227E7">
      <w:pPr>
        <w:spacing w:line="360" w:lineRule="auto"/>
      </w:pPr>
      <w:r w:rsidRPr="007166E2">
        <w:rPr>
          <w:color w:val="auto"/>
        </w:rPr>
        <w:t xml:space="preserve">Put succinctly, that same researcher emphasised, </w:t>
      </w:r>
      <w:r w:rsidRPr="007166E2">
        <w:rPr>
          <w:rFonts w:eastAsia="Times New Roman"/>
          <w:lang w:eastAsia="en-ZA"/>
        </w:rPr>
        <w:t>“I am doing research because I want it to make a difference in the world that is what motivates me</w:t>
      </w:r>
      <w:r w:rsidR="002568A6" w:rsidRPr="007166E2">
        <w:rPr>
          <w:rFonts w:eastAsia="Times New Roman"/>
          <w:lang w:eastAsia="en-ZA"/>
        </w:rPr>
        <w:t>”</w:t>
      </w:r>
      <w:r w:rsidRPr="007166E2">
        <w:rPr>
          <w:rFonts w:eastAsia="Times New Roman"/>
          <w:lang w:eastAsia="en-ZA"/>
        </w:rPr>
        <w:t xml:space="preserve">. </w:t>
      </w:r>
      <w:r w:rsidR="005F4DD3" w:rsidRPr="007166E2">
        <w:t>The case presented in this paper unpicks the complexity of par</w:t>
      </w:r>
      <w:r w:rsidR="00471E0B" w:rsidRPr="007166E2">
        <w:t>ticipation in global cultures bo</w:t>
      </w:r>
      <w:r w:rsidR="005F4DD3" w:rsidRPr="007166E2">
        <w:t xml:space="preserve">th physical and virtual </w:t>
      </w:r>
      <w:r w:rsidR="00004B5F" w:rsidRPr="007166E2">
        <w:t>while showing</w:t>
      </w:r>
      <w:r w:rsidR="005F4DD3" w:rsidRPr="007166E2">
        <w:t xml:space="preserve"> how </w:t>
      </w:r>
      <w:r w:rsidRPr="007166E2">
        <w:t>n</w:t>
      </w:r>
      <w:r w:rsidR="00852BE4" w:rsidRPr="007166E2">
        <w:t xml:space="preserve">iche position, global shifts and passionate </w:t>
      </w:r>
      <w:r w:rsidR="005543EB" w:rsidRPr="007166E2">
        <w:t>South</w:t>
      </w:r>
      <w:r w:rsidR="00E81C0E" w:rsidRPr="007166E2">
        <w:t>ern scholars</w:t>
      </w:r>
      <w:r w:rsidR="00852BE4" w:rsidRPr="007166E2">
        <w:t xml:space="preserve"> can </w:t>
      </w:r>
      <w:r w:rsidR="005F4DD3" w:rsidRPr="007166E2">
        <w:t xml:space="preserve">and do </w:t>
      </w:r>
      <w:r w:rsidR="00852BE4" w:rsidRPr="007166E2">
        <w:t>make a difference</w:t>
      </w:r>
      <w:r w:rsidR="005F4DD3" w:rsidRPr="007166E2">
        <w:t>.</w:t>
      </w:r>
      <w:r w:rsidR="0032680F" w:rsidRPr="007166E2">
        <w:t xml:space="preserve"> </w:t>
      </w:r>
    </w:p>
    <w:p w14:paraId="2AB75593" w14:textId="77777777" w:rsidR="004D15B3" w:rsidRPr="007166E2" w:rsidRDefault="004D15B3" w:rsidP="006227E7">
      <w:pPr>
        <w:pStyle w:val="Heading1"/>
        <w:spacing w:line="360" w:lineRule="auto"/>
      </w:pPr>
      <w:r w:rsidRPr="007166E2">
        <w:t>References</w:t>
      </w:r>
    </w:p>
    <w:p w14:paraId="21FDE36B" w14:textId="77777777" w:rsidR="00004B5F" w:rsidRPr="009026FB" w:rsidRDefault="00836500" w:rsidP="009026FB">
      <w:pPr>
        <w:spacing w:after="0"/>
        <w:ind w:left="720" w:hanging="720"/>
        <w:rPr>
          <w:sz w:val="22"/>
          <w:szCs w:val="22"/>
        </w:rPr>
      </w:pPr>
      <w:r w:rsidRPr="009026FB">
        <w:rPr>
          <w:sz w:val="22"/>
          <w:szCs w:val="22"/>
        </w:rPr>
        <w:t>Adams Jonathan; King, Christopher; Hook, Daniel, 2010, Global Research Report, Africa, Thomson Reuters</w:t>
      </w:r>
    </w:p>
    <w:p w14:paraId="0A867C09" w14:textId="348BCB68" w:rsidR="00004B5F" w:rsidRPr="009026FB" w:rsidRDefault="004D15B3" w:rsidP="009026FB">
      <w:pPr>
        <w:spacing w:after="0"/>
        <w:ind w:left="720" w:hanging="720"/>
        <w:rPr>
          <w:sz w:val="22"/>
          <w:szCs w:val="22"/>
        </w:rPr>
      </w:pPr>
      <w:r w:rsidRPr="009026FB">
        <w:rPr>
          <w:sz w:val="22"/>
          <w:szCs w:val="22"/>
        </w:rPr>
        <w:fldChar w:fldCharType="begin"/>
      </w:r>
      <w:r w:rsidR="00C4368C" w:rsidRPr="009026FB">
        <w:rPr>
          <w:sz w:val="22"/>
          <w:szCs w:val="22"/>
        </w:rPr>
        <w:instrText xml:space="preserve"> ADDIN ZOTERO_BIBL {"custom":[]} CSL_BIBLIOGRAPHY </w:instrText>
      </w:r>
      <w:r w:rsidRPr="009026FB">
        <w:rPr>
          <w:sz w:val="22"/>
          <w:szCs w:val="22"/>
        </w:rPr>
        <w:fldChar w:fldCharType="separate"/>
      </w:r>
      <w:r w:rsidR="00C4368C" w:rsidRPr="009026FB">
        <w:rPr>
          <w:sz w:val="22"/>
          <w:szCs w:val="22"/>
        </w:rPr>
        <w:t xml:space="preserve">Anderson, Kent. </w:t>
      </w:r>
      <w:r w:rsidR="00144BDF" w:rsidRPr="009026FB">
        <w:rPr>
          <w:sz w:val="22"/>
          <w:szCs w:val="22"/>
        </w:rPr>
        <w:t>(</w:t>
      </w:r>
      <w:r w:rsidR="00C4368C" w:rsidRPr="009026FB">
        <w:rPr>
          <w:sz w:val="22"/>
          <w:szCs w:val="22"/>
        </w:rPr>
        <w:t>2014</w:t>
      </w:r>
      <w:r w:rsidR="00144BDF" w:rsidRPr="009026FB">
        <w:rPr>
          <w:sz w:val="22"/>
          <w:szCs w:val="22"/>
        </w:rPr>
        <w:t>)</w:t>
      </w:r>
      <w:r w:rsidR="00C4368C" w:rsidRPr="009026FB">
        <w:rPr>
          <w:sz w:val="22"/>
          <w:szCs w:val="22"/>
        </w:rPr>
        <w:t xml:space="preserve">. “The Editor </w:t>
      </w:r>
      <w:r w:rsidR="00144BDF" w:rsidRPr="009026FB">
        <w:rPr>
          <w:sz w:val="22"/>
          <w:szCs w:val="22"/>
        </w:rPr>
        <w:t>‒</w:t>
      </w:r>
      <w:r w:rsidR="00C4368C" w:rsidRPr="009026FB">
        <w:rPr>
          <w:sz w:val="22"/>
          <w:szCs w:val="22"/>
        </w:rPr>
        <w:t xml:space="preserve"> A Vital Role We Barely Talk About Anymore.” </w:t>
      </w:r>
      <w:proofErr w:type="gramStart"/>
      <w:r w:rsidR="00C4368C" w:rsidRPr="009026FB">
        <w:rPr>
          <w:i/>
          <w:iCs/>
          <w:sz w:val="22"/>
          <w:szCs w:val="22"/>
        </w:rPr>
        <w:t>Scholarly Kitchen</w:t>
      </w:r>
      <w:r w:rsidR="00C4368C" w:rsidRPr="009026FB">
        <w:rPr>
          <w:sz w:val="22"/>
          <w:szCs w:val="22"/>
        </w:rPr>
        <w:t>.</w:t>
      </w:r>
      <w:proofErr w:type="gramEnd"/>
      <w:r w:rsidR="00C4368C" w:rsidRPr="009026FB">
        <w:rPr>
          <w:sz w:val="22"/>
          <w:szCs w:val="22"/>
        </w:rPr>
        <w:t xml:space="preserve"> September 23. http://scholarlykitchen.sspnet.org/2014/09/23/the-editor-a-vital-role-we-barely-talk-about-anymore/.</w:t>
      </w:r>
    </w:p>
    <w:p w14:paraId="6E2ECBFE" w14:textId="18B6D9E2" w:rsidR="00C4368C" w:rsidRPr="009026FB" w:rsidRDefault="00C4368C" w:rsidP="009026FB">
      <w:pPr>
        <w:spacing w:after="0"/>
        <w:ind w:left="720" w:hanging="720"/>
        <w:rPr>
          <w:sz w:val="22"/>
          <w:szCs w:val="22"/>
        </w:rPr>
      </w:pPr>
      <w:r w:rsidRPr="009026FB">
        <w:rPr>
          <w:sz w:val="22"/>
          <w:szCs w:val="22"/>
        </w:rPr>
        <w:t xml:space="preserve">Beigel, Fernanda. </w:t>
      </w:r>
      <w:r w:rsidR="00144BDF" w:rsidRPr="009026FB">
        <w:rPr>
          <w:sz w:val="22"/>
          <w:szCs w:val="22"/>
        </w:rPr>
        <w:t>(</w:t>
      </w:r>
      <w:r w:rsidRPr="009026FB">
        <w:rPr>
          <w:sz w:val="22"/>
          <w:szCs w:val="22"/>
        </w:rPr>
        <w:t>2014</w:t>
      </w:r>
      <w:r w:rsidR="00144BDF" w:rsidRPr="009026FB">
        <w:rPr>
          <w:sz w:val="22"/>
          <w:szCs w:val="22"/>
        </w:rPr>
        <w:t>)</w:t>
      </w:r>
      <w:r w:rsidRPr="009026FB">
        <w:rPr>
          <w:sz w:val="22"/>
          <w:szCs w:val="22"/>
        </w:rPr>
        <w:t xml:space="preserve">. “Publishing from the Periphery: Structural Heterogeneity and Segmented Circuits. The Evaluation of Scientific Publications for Tenure in Argentina’s CONICET.” </w:t>
      </w:r>
      <w:r w:rsidRPr="009026FB">
        <w:rPr>
          <w:i/>
          <w:iCs/>
          <w:sz w:val="22"/>
          <w:szCs w:val="22"/>
        </w:rPr>
        <w:t>Current Sociology</w:t>
      </w:r>
      <w:r w:rsidRPr="009026FB">
        <w:rPr>
          <w:sz w:val="22"/>
          <w:szCs w:val="22"/>
        </w:rPr>
        <w:t xml:space="preserve">, 1–23. </w:t>
      </w:r>
      <w:proofErr w:type="gramStart"/>
      <w:r w:rsidRPr="009026FB">
        <w:rPr>
          <w:sz w:val="22"/>
          <w:szCs w:val="22"/>
        </w:rPr>
        <w:t>doi:</w:t>
      </w:r>
      <w:proofErr w:type="gramEnd"/>
      <w:r w:rsidRPr="009026FB">
        <w:rPr>
          <w:sz w:val="22"/>
          <w:szCs w:val="22"/>
        </w:rPr>
        <w:t>DOI: 10.1177/0011392114533977.</w:t>
      </w:r>
    </w:p>
    <w:p w14:paraId="1454C30A" w14:textId="3563DEE2" w:rsidR="00C4368C" w:rsidRPr="009026FB" w:rsidRDefault="00C4368C" w:rsidP="009026FB">
      <w:pPr>
        <w:pStyle w:val="Bibliography"/>
        <w:rPr>
          <w:sz w:val="22"/>
          <w:szCs w:val="22"/>
        </w:rPr>
      </w:pPr>
      <w:r w:rsidRPr="009026FB">
        <w:rPr>
          <w:sz w:val="22"/>
          <w:szCs w:val="22"/>
        </w:rPr>
        <w:t xml:space="preserve">Canagarajah, </w:t>
      </w:r>
      <w:proofErr w:type="gramStart"/>
      <w:r w:rsidRPr="009026FB">
        <w:rPr>
          <w:sz w:val="22"/>
          <w:szCs w:val="22"/>
        </w:rPr>
        <w:t>A</w:t>
      </w:r>
      <w:proofErr w:type="gramEnd"/>
      <w:r w:rsidRPr="009026FB">
        <w:rPr>
          <w:sz w:val="22"/>
          <w:szCs w:val="22"/>
        </w:rPr>
        <w:t xml:space="preserve"> Suresh. </w:t>
      </w:r>
      <w:proofErr w:type="gramStart"/>
      <w:r w:rsidR="00144BDF" w:rsidRPr="009026FB">
        <w:rPr>
          <w:sz w:val="22"/>
          <w:szCs w:val="22"/>
        </w:rPr>
        <w:t>(</w:t>
      </w:r>
      <w:r w:rsidRPr="009026FB">
        <w:rPr>
          <w:sz w:val="22"/>
          <w:szCs w:val="22"/>
        </w:rPr>
        <w:t>2002</w:t>
      </w:r>
      <w:r w:rsidR="00144BDF" w:rsidRPr="009026FB">
        <w:rPr>
          <w:sz w:val="22"/>
          <w:szCs w:val="22"/>
        </w:rPr>
        <w:t>)</w:t>
      </w:r>
      <w:r w:rsidRPr="009026FB">
        <w:rPr>
          <w:sz w:val="22"/>
          <w:szCs w:val="22"/>
        </w:rPr>
        <w:t xml:space="preserve">. </w:t>
      </w:r>
      <w:r w:rsidRPr="009026FB">
        <w:rPr>
          <w:i/>
          <w:iCs/>
          <w:sz w:val="22"/>
          <w:szCs w:val="22"/>
        </w:rPr>
        <w:t>Geopolitics of Academic Writing</w:t>
      </w:r>
      <w:r w:rsidRPr="009026FB">
        <w:rPr>
          <w:sz w:val="22"/>
          <w:szCs w:val="22"/>
        </w:rPr>
        <w:t>.</w:t>
      </w:r>
      <w:proofErr w:type="gramEnd"/>
      <w:r w:rsidRPr="009026FB">
        <w:rPr>
          <w:sz w:val="22"/>
          <w:szCs w:val="22"/>
        </w:rPr>
        <w:t xml:space="preserve"> Pittsburgh: University of Pittsburgh Press.</w:t>
      </w:r>
    </w:p>
    <w:p w14:paraId="12CB228A" w14:textId="2EB4A57D" w:rsidR="00C4368C" w:rsidRPr="009026FB" w:rsidRDefault="00C4368C" w:rsidP="009026FB">
      <w:pPr>
        <w:pStyle w:val="Bibliography"/>
        <w:rPr>
          <w:sz w:val="22"/>
          <w:szCs w:val="22"/>
        </w:rPr>
      </w:pPr>
      <w:proofErr w:type="gramStart"/>
      <w:r w:rsidRPr="009026FB">
        <w:rPr>
          <w:sz w:val="22"/>
          <w:szCs w:val="22"/>
        </w:rPr>
        <w:t xml:space="preserve">Castells, M. </w:t>
      </w:r>
      <w:r w:rsidR="00144BDF" w:rsidRPr="009026FB">
        <w:rPr>
          <w:sz w:val="22"/>
          <w:szCs w:val="22"/>
        </w:rPr>
        <w:t>(</w:t>
      </w:r>
      <w:r w:rsidRPr="009026FB">
        <w:rPr>
          <w:sz w:val="22"/>
          <w:szCs w:val="22"/>
        </w:rPr>
        <w:t>1996</w:t>
      </w:r>
      <w:r w:rsidR="00144BDF" w:rsidRPr="009026FB">
        <w:rPr>
          <w:sz w:val="22"/>
          <w:szCs w:val="22"/>
        </w:rPr>
        <w:t>)</w:t>
      </w:r>
      <w:r w:rsidRPr="009026FB">
        <w:rPr>
          <w:sz w:val="22"/>
          <w:szCs w:val="22"/>
        </w:rPr>
        <w:t>.</w:t>
      </w:r>
      <w:proofErr w:type="gramEnd"/>
      <w:r w:rsidRPr="009026FB">
        <w:rPr>
          <w:sz w:val="22"/>
          <w:szCs w:val="22"/>
        </w:rPr>
        <w:t xml:space="preserve"> </w:t>
      </w:r>
      <w:proofErr w:type="gramStart"/>
      <w:r w:rsidRPr="009026FB">
        <w:rPr>
          <w:i/>
          <w:iCs/>
          <w:sz w:val="22"/>
          <w:szCs w:val="22"/>
        </w:rPr>
        <w:t>The Rise of the Network Society</w:t>
      </w:r>
      <w:r w:rsidRPr="009026FB">
        <w:rPr>
          <w:sz w:val="22"/>
          <w:szCs w:val="22"/>
        </w:rPr>
        <w:t>.</w:t>
      </w:r>
      <w:proofErr w:type="gramEnd"/>
      <w:r w:rsidRPr="009026FB">
        <w:rPr>
          <w:sz w:val="22"/>
          <w:szCs w:val="22"/>
        </w:rPr>
        <w:t xml:space="preserve"> </w:t>
      </w:r>
      <w:proofErr w:type="gramStart"/>
      <w:r w:rsidRPr="009026FB">
        <w:rPr>
          <w:sz w:val="22"/>
          <w:szCs w:val="22"/>
        </w:rPr>
        <w:t>Vol. 1.</w:t>
      </w:r>
      <w:proofErr w:type="gramEnd"/>
      <w:r w:rsidRPr="009026FB">
        <w:rPr>
          <w:sz w:val="22"/>
          <w:szCs w:val="22"/>
        </w:rPr>
        <w:t xml:space="preserve"> </w:t>
      </w:r>
      <w:proofErr w:type="gramStart"/>
      <w:r w:rsidRPr="009026FB">
        <w:rPr>
          <w:sz w:val="22"/>
          <w:szCs w:val="22"/>
        </w:rPr>
        <w:t>3 vols.</w:t>
      </w:r>
      <w:proofErr w:type="gramEnd"/>
      <w:r w:rsidRPr="009026FB">
        <w:rPr>
          <w:sz w:val="22"/>
          <w:szCs w:val="22"/>
        </w:rPr>
        <w:t xml:space="preserve"> The Information Age: Economy, Society and Culture. Malden, MA; Oxford</w:t>
      </w:r>
      <w:proofErr w:type="gramStart"/>
      <w:r w:rsidRPr="009026FB">
        <w:rPr>
          <w:sz w:val="22"/>
          <w:szCs w:val="22"/>
        </w:rPr>
        <w:t>,:</w:t>
      </w:r>
      <w:proofErr w:type="gramEnd"/>
      <w:r w:rsidRPr="009026FB">
        <w:rPr>
          <w:sz w:val="22"/>
          <w:szCs w:val="22"/>
        </w:rPr>
        <w:t xml:space="preserve"> Blackwell.</w:t>
      </w:r>
    </w:p>
    <w:p w14:paraId="25ADC3AF" w14:textId="15841051" w:rsidR="0036532D" w:rsidRPr="009026FB" w:rsidRDefault="0036532D" w:rsidP="009026FB">
      <w:pPr>
        <w:pStyle w:val="Bibliography"/>
        <w:rPr>
          <w:sz w:val="22"/>
          <w:szCs w:val="22"/>
        </w:rPr>
      </w:pPr>
      <w:r w:rsidRPr="009026FB">
        <w:rPr>
          <w:sz w:val="22"/>
          <w:szCs w:val="22"/>
        </w:rPr>
        <w:t xml:space="preserve">Cloete, Nico, Bunting, Ian and Maassen, Peter.  2015. “Research Universities in Africa: An Empirical Overview of Eight Flagship Universities” in Nico Cloete, Peter Maassen &amp; Tracy Bailey (eds) </w:t>
      </w:r>
      <w:r w:rsidRPr="009026FB">
        <w:rPr>
          <w:i/>
          <w:sz w:val="22"/>
          <w:szCs w:val="22"/>
        </w:rPr>
        <w:t>Knowledge Production and Contradictory Functions in African Higher Education</w:t>
      </w:r>
      <w:r w:rsidRPr="009026FB">
        <w:rPr>
          <w:sz w:val="22"/>
          <w:szCs w:val="22"/>
        </w:rPr>
        <w:t xml:space="preserve"> (Cape Town: CHET): 18-31.</w:t>
      </w:r>
    </w:p>
    <w:p w14:paraId="15F8BBB0" w14:textId="77777777" w:rsidR="00C4368C" w:rsidRPr="009026FB" w:rsidRDefault="00C4368C" w:rsidP="009026FB">
      <w:pPr>
        <w:pStyle w:val="Bibliography"/>
        <w:rPr>
          <w:sz w:val="22"/>
          <w:szCs w:val="22"/>
        </w:rPr>
      </w:pPr>
      <w:proofErr w:type="gramStart"/>
      <w:r w:rsidRPr="009026FB">
        <w:rPr>
          <w:sz w:val="22"/>
          <w:szCs w:val="22"/>
        </w:rPr>
        <w:t>Collyer, F. 2015.</w:t>
      </w:r>
      <w:proofErr w:type="gramEnd"/>
      <w:r w:rsidRPr="009026FB">
        <w:rPr>
          <w:sz w:val="22"/>
          <w:szCs w:val="22"/>
        </w:rPr>
        <w:t xml:space="preserve"> “Report </w:t>
      </w:r>
      <w:proofErr w:type="gramStart"/>
      <w:r w:rsidRPr="009026FB">
        <w:rPr>
          <w:sz w:val="22"/>
          <w:szCs w:val="22"/>
        </w:rPr>
        <w:t>For</w:t>
      </w:r>
      <w:proofErr w:type="gramEnd"/>
      <w:r w:rsidRPr="009026FB">
        <w:rPr>
          <w:sz w:val="22"/>
          <w:szCs w:val="22"/>
        </w:rPr>
        <w:t xml:space="preserve"> Rio, Study B Rio.” </w:t>
      </w:r>
      <w:proofErr w:type="gramStart"/>
      <w:r w:rsidRPr="009026FB">
        <w:rPr>
          <w:sz w:val="22"/>
          <w:szCs w:val="22"/>
        </w:rPr>
        <w:t>The Social Sciences and History School, Fundação Getulio Vargas, Rio de Janeiro, Brazil.</w:t>
      </w:r>
      <w:proofErr w:type="gramEnd"/>
    </w:p>
    <w:p w14:paraId="02450138" w14:textId="77777777" w:rsidR="00C4368C" w:rsidRPr="009026FB" w:rsidRDefault="00C4368C" w:rsidP="009026FB">
      <w:pPr>
        <w:pStyle w:val="Bibliography"/>
        <w:rPr>
          <w:sz w:val="22"/>
          <w:szCs w:val="22"/>
        </w:rPr>
      </w:pPr>
      <w:proofErr w:type="gramStart"/>
      <w:r w:rsidRPr="009026FB">
        <w:rPr>
          <w:sz w:val="22"/>
          <w:szCs w:val="22"/>
        </w:rPr>
        <w:t>Comaroff, Jean, and John Comaroff.</w:t>
      </w:r>
      <w:proofErr w:type="gramEnd"/>
      <w:r w:rsidRPr="009026FB">
        <w:rPr>
          <w:sz w:val="22"/>
          <w:szCs w:val="22"/>
        </w:rPr>
        <w:t xml:space="preserve"> 2012. </w:t>
      </w:r>
      <w:r w:rsidRPr="009026FB">
        <w:rPr>
          <w:i/>
          <w:iCs/>
          <w:sz w:val="22"/>
          <w:szCs w:val="22"/>
        </w:rPr>
        <w:t xml:space="preserve">Theory from the South. </w:t>
      </w:r>
      <w:proofErr w:type="gramStart"/>
      <w:r w:rsidRPr="009026FB">
        <w:rPr>
          <w:i/>
          <w:iCs/>
          <w:sz w:val="22"/>
          <w:szCs w:val="22"/>
        </w:rPr>
        <w:t>Or How Euro-America Is Evolving towards Africa</w:t>
      </w:r>
      <w:r w:rsidRPr="009026FB">
        <w:rPr>
          <w:sz w:val="22"/>
          <w:szCs w:val="22"/>
        </w:rPr>
        <w:t>.</w:t>
      </w:r>
      <w:proofErr w:type="gramEnd"/>
      <w:r w:rsidRPr="009026FB">
        <w:rPr>
          <w:sz w:val="22"/>
          <w:szCs w:val="22"/>
        </w:rPr>
        <w:t xml:space="preserve"> Boulder: Paradigm Publishers.</w:t>
      </w:r>
    </w:p>
    <w:p w14:paraId="2C4C7040" w14:textId="77777777" w:rsidR="00C4368C" w:rsidRPr="009026FB" w:rsidRDefault="00C4368C" w:rsidP="009026FB">
      <w:pPr>
        <w:pStyle w:val="Bibliography"/>
        <w:rPr>
          <w:sz w:val="22"/>
          <w:szCs w:val="22"/>
        </w:rPr>
      </w:pPr>
      <w:r w:rsidRPr="009026FB">
        <w:rPr>
          <w:sz w:val="22"/>
          <w:szCs w:val="22"/>
        </w:rPr>
        <w:t xml:space="preserve">Connell, R. 2007. </w:t>
      </w:r>
      <w:proofErr w:type="gramStart"/>
      <w:r w:rsidRPr="009026FB">
        <w:rPr>
          <w:i/>
          <w:iCs/>
          <w:sz w:val="22"/>
          <w:szCs w:val="22"/>
        </w:rPr>
        <w:t>Southern Theory.</w:t>
      </w:r>
      <w:proofErr w:type="gramEnd"/>
      <w:r w:rsidRPr="009026FB">
        <w:rPr>
          <w:i/>
          <w:iCs/>
          <w:sz w:val="22"/>
          <w:szCs w:val="22"/>
        </w:rPr>
        <w:t xml:space="preserve"> </w:t>
      </w:r>
      <w:proofErr w:type="gramStart"/>
      <w:r w:rsidRPr="009026FB">
        <w:rPr>
          <w:i/>
          <w:iCs/>
          <w:sz w:val="22"/>
          <w:szCs w:val="22"/>
        </w:rPr>
        <w:t>The Global Dynamics of Knowledge in Social Science</w:t>
      </w:r>
      <w:r w:rsidRPr="009026FB">
        <w:rPr>
          <w:sz w:val="22"/>
          <w:szCs w:val="22"/>
        </w:rPr>
        <w:t>.</w:t>
      </w:r>
      <w:proofErr w:type="gramEnd"/>
      <w:r w:rsidRPr="009026FB">
        <w:rPr>
          <w:sz w:val="22"/>
          <w:szCs w:val="22"/>
        </w:rPr>
        <w:t xml:space="preserve"> Cambridge: Polity Press.</w:t>
      </w:r>
    </w:p>
    <w:p w14:paraId="0B7B15DB" w14:textId="054E4AE9" w:rsidR="00E90ED5" w:rsidRPr="009026FB" w:rsidRDefault="00627ABD" w:rsidP="009026FB">
      <w:pPr>
        <w:pStyle w:val="CommentText"/>
        <w:spacing w:after="0"/>
        <w:ind w:left="720" w:hanging="720"/>
        <w:rPr>
          <w:sz w:val="22"/>
          <w:szCs w:val="22"/>
        </w:rPr>
      </w:pPr>
      <w:r w:rsidRPr="009026FB">
        <w:rPr>
          <w:sz w:val="22"/>
          <w:szCs w:val="22"/>
          <w:lang w:val="en-GB"/>
        </w:rPr>
        <w:t xml:space="preserve">Connell, R. 2014. Rethinking Gender from the South, </w:t>
      </w:r>
      <w:r w:rsidRPr="009026FB">
        <w:rPr>
          <w:i/>
          <w:iCs/>
          <w:sz w:val="22"/>
          <w:szCs w:val="22"/>
          <w:lang w:eastAsia="en-ZA"/>
        </w:rPr>
        <w:t>Feminist Studies</w:t>
      </w:r>
      <w:r w:rsidRPr="009026FB">
        <w:rPr>
          <w:iCs/>
          <w:sz w:val="22"/>
          <w:szCs w:val="22"/>
          <w:lang w:eastAsia="en-ZA"/>
        </w:rPr>
        <w:t>,</w:t>
      </w:r>
      <w:r w:rsidRPr="009026FB">
        <w:rPr>
          <w:i/>
          <w:iCs/>
          <w:sz w:val="22"/>
          <w:szCs w:val="22"/>
          <w:lang w:eastAsia="en-ZA"/>
        </w:rPr>
        <w:t xml:space="preserve"> </w:t>
      </w:r>
      <w:r w:rsidRPr="009026FB">
        <w:rPr>
          <w:sz w:val="22"/>
          <w:szCs w:val="22"/>
          <w:lang w:eastAsia="en-ZA"/>
        </w:rPr>
        <w:t>40</w:t>
      </w:r>
      <w:proofErr w:type="gramStart"/>
      <w:r w:rsidRPr="009026FB">
        <w:rPr>
          <w:sz w:val="22"/>
          <w:szCs w:val="22"/>
          <w:lang w:eastAsia="en-ZA"/>
        </w:rPr>
        <w:t>,(</w:t>
      </w:r>
      <w:proofErr w:type="gramEnd"/>
      <w:r w:rsidRPr="009026FB">
        <w:rPr>
          <w:sz w:val="22"/>
          <w:szCs w:val="22"/>
          <w:lang w:eastAsia="en-ZA"/>
        </w:rPr>
        <w:t>3): 518-539.</w:t>
      </w:r>
      <w:r w:rsidR="00E90ED5" w:rsidRPr="009026FB">
        <w:rPr>
          <w:sz w:val="22"/>
          <w:szCs w:val="22"/>
          <w:lang w:eastAsia="en-ZA"/>
        </w:rPr>
        <w:t xml:space="preserve"> </w:t>
      </w:r>
    </w:p>
    <w:p w14:paraId="4A48EFA1" w14:textId="77777777" w:rsidR="00C4368C" w:rsidRPr="009026FB" w:rsidRDefault="00C4368C" w:rsidP="009026FB">
      <w:pPr>
        <w:pStyle w:val="Bibliography"/>
        <w:rPr>
          <w:sz w:val="22"/>
          <w:szCs w:val="22"/>
        </w:rPr>
      </w:pPr>
      <w:r w:rsidRPr="009026FB">
        <w:rPr>
          <w:sz w:val="22"/>
          <w:szCs w:val="22"/>
        </w:rPr>
        <w:t xml:space="preserve">Cope, Bill, and Mary Kalantzis. 2014. “Changing Knowledge Ecologies and the Transformation of the Academic Journal.” </w:t>
      </w:r>
      <w:proofErr w:type="gramStart"/>
      <w:r w:rsidRPr="009026FB">
        <w:rPr>
          <w:sz w:val="22"/>
          <w:szCs w:val="22"/>
        </w:rPr>
        <w:t xml:space="preserve">In </w:t>
      </w:r>
      <w:r w:rsidRPr="009026FB">
        <w:rPr>
          <w:i/>
          <w:iCs/>
          <w:sz w:val="22"/>
          <w:szCs w:val="22"/>
        </w:rPr>
        <w:t>The Future of the Academic Journal</w:t>
      </w:r>
      <w:r w:rsidRPr="009026FB">
        <w:rPr>
          <w:sz w:val="22"/>
          <w:szCs w:val="22"/>
        </w:rPr>
        <w:t>.</w:t>
      </w:r>
      <w:proofErr w:type="gramEnd"/>
      <w:r w:rsidRPr="009026FB">
        <w:rPr>
          <w:sz w:val="22"/>
          <w:szCs w:val="22"/>
        </w:rPr>
        <w:t xml:space="preserve"> Chandos Publishing.</w:t>
      </w:r>
    </w:p>
    <w:p w14:paraId="6B1DD711" w14:textId="77777777" w:rsidR="00266978" w:rsidRPr="009026FB" w:rsidRDefault="00266978" w:rsidP="009026FB">
      <w:pPr>
        <w:spacing w:after="0"/>
        <w:ind w:left="720" w:hanging="720"/>
        <w:rPr>
          <w:rFonts w:eastAsia="Times New Roman"/>
          <w:color w:val="auto"/>
          <w:sz w:val="22"/>
          <w:szCs w:val="22"/>
          <w:lang w:eastAsia="en-ZA"/>
        </w:rPr>
      </w:pPr>
      <w:proofErr w:type="gramStart"/>
      <w:r w:rsidRPr="009026FB">
        <w:rPr>
          <w:rFonts w:eastAsia="Times New Roman"/>
          <w:color w:val="auto"/>
          <w:sz w:val="22"/>
          <w:szCs w:val="22"/>
          <w:lang w:eastAsia="en-ZA"/>
        </w:rPr>
        <w:t>Czerniewicz, L., &amp; Goodier, S. (2014).</w:t>
      </w:r>
      <w:proofErr w:type="gramEnd"/>
      <w:r w:rsidRPr="009026FB">
        <w:rPr>
          <w:rFonts w:eastAsia="Times New Roman"/>
          <w:color w:val="auto"/>
          <w:sz w:val="22"/>
          <w:szCs w:val="22"/>
          <w:lang w:eastAsia="en-ZA"/>
        </w:rPr>
        <w:t xml:space="preserve"> Open access in South Africa: A case study and reflections. </w:t>
      </w:r>
      <w:r w:rsidRPr="009026FB">
        <w:rPr>
          <w:rFonts w:eastAsia="Times New Roman"/>
          <w:i/>
          <w:iCs/>
          <w:color w:val="auto"/>
          <w:sz w:val="22"/>
          <w:szCs w:val="22"/>
          <w:lang w:eastAsia="en-ZA"/>
        </w:rPr>
        <w:t>South African Journal of Science</w:t>
      </w:r>
      <w:r w:rsidRPr="009026FB">
        <w:rPr>
          <w:rFonts w:eastAsia="Times New Roman"/>
          <w:color w:val="auto"/>
          <w:sz w:val="22"/>
          <w:szCs w:val="22"/>
          <w:lang w:eastAsia="en-ZA"/>
        </w:rPr>
        <w:t xml:space="preserve">, </w:t>
      </w:r>
      <w:r w:rsidRPr="009026FB">
        <w:rPr>
          <w:rFonts w:eastAsia="Times New Roman"/>
          <w:i/>
          <w:iCs/>
          <w:color w:val="auto"/>
          <w:sz w:val="22"/>
          <w:szCs w:val="22"/>
          <w:lang w:eastAsia="en-ZA"/>
        </w:rPr>
        <w:t>110</w:t>
      </w:r>
      <w:r w:rsidRPr="009026FB">
        <w:rPr>
          <w:rFonts w:eastAsia="Times New Roman"/>
          <w:color w:val="auto"/>
          <w:sz w:val="22"/>
          <w:szCs w:val="22"/>
          <w:lang w:eastAsia="en-ZA"/>
        </w:rPr>
        <w:t>(9-10), 01-09.</w:t>
      </w:r>
    </w:p>
    <w:p w14:paraId="463F8D9D" w14:textId="77777777" w:rsidR="00C4368C" w:rsidRPr="009026FB" w:rsidRDefault="00C4368C" w:rsidP="009026FB">
      <w:pPr>
        <w:pStyle w:val="Bibliography"/>
        <w:rPr>
          <w:sz w:val="22"/>
          <w:szCs w:val="22"/>
        </w:rPr>
      </w:pPr>
      <w:proofErr w:type="gramStart"/>
      <w:r w:rsidRPr="009026FB">
        <w:rPr>
          <w:sz w:val="22"/>
          <w:szCs w:val="22"/>
        </w:rPr>
        <w:t>Czerniewicz, Laura, and Catherine Kell.</w:t>
      </w:r>
      <w:proofErr w:type="gramEnd"/>
      <w:r w:rsidRPr="009026FB">
        <w:rPr>
          <w:sz w:val="22"/>
          <w:szCs w:val="22"/>
        </w:rPr>
        <w:t xml:space="preserve"> 2014. “A Framework for Analysing Research Types and Practices</w:t>
      </w:r>
      <w:proofErr w:type="gramStart"/>
      <w:r w:rsidRPr="009026FB">
        <w:rPr>
          <w:sz w:val="22"/>
          <w:szCs w:val="22"/>
        </w:rPr>
        <w:t>,.</w:t>
      </w:r>
      <w:proofErr w:type="gramEnd"/>
      <w:r w:rsidRPr="009026FB">
        <w:rPr>
          <w:sz w:val="22"/>
          <w:szCs w:val="22"/>
        </w:rPr>
        <w:t xml:space="preserve">” </w:t>
      </w:r>
      <w:proofErr w:type="gramStart"/>
      <w:r w:rsidRPr="009026FB">
        <w:rPr>
          <w:sz w:val="22"/>
          <w:szCs w:val="22"/>
        </w:rPr>
        <w:t xml:space="preserve">In </w:t>
      </w:r>
      <w:r w:rsidRPr="009026FB">
        <w:rPr>
          <w:i/>
          <w:iCs/>
          <w:sz w:val="22"/>
          <w:szCs w:val="22"/>
        </w:rPr>
        <w:t>Proceedings of the Ninth International Conference on Networked Learning</w:t>
      </w:r>
      <w:r w:rsidRPr="009026FB">
        <w:rPr>
          <w:sz w:val="22"/>
          <w:szCs w:val="22"/>
        </w:rPr>
        <w:t>.</w:t>
      </w:r>
      <w:proofErr w:type="gramEnd"/>
      <w:r w:rsidRPr="009026FB">
        <w:rPr>
          <w:sz w:val="22"/>
          <w:szCs w:val="22"/>
        </w:rPr>
        <w:t xml:space="preserve"> Edinburgh.</w:t>
      </w:r>
    </w:p>
    <w:p w14:paraId="0F2898AE" w14:textId="77777777" w:rsidR="00C4368C" w:rsidRPr="009026FB" w:rsidRDefault="00C4368C" w:rsidP="009026FB">
      <w:pPr>
        <w:pStyle w:val="Bibliography"/>
        <w:rPr>
          <w:sz w:val="22"/>
          <w:szCs w:val="22"/>
        </w:rPr>
      </w:pPr>
      <w:proofErr w:type="gramStart"/>
      <w:r w:rsidRPr="009026FB">
        <w:rPr>
          <w:sz w:val="22"/>
          <w:szCs w:val="22"/>
        </w:rPr>
        <w:t>Czerniewicz, L, and K Wiens.</w:t>
      </w:r>
      <w:proofErr w:type="gramEnd"/>
      <w:r w:rsidRPr="009026FB">
        <w:rPr>
          <w:sz w:val="22"/>
          <w:szCs w:val="22"/>
        </w:rPr>
        <w:t xml:space="preserve"> 2013. “The Online Visibility of South African Knowledge: Searching for Poverty Alleviation.” </w:t>
      </w:r>
      <w:r w:rsidRPr="009026FB">
        <w:rPr>
          <w:i/>
          <w:iCs/>
          <w:sz w:val="22"/>
          <w:szCs w:val="22"/>
        </w:rPr>
        <w:t>The African Journal of Information and Communication</w:t>
      </w:r>
      <w:r w:rsidRPr="009026FB">
        <w:rPr>
          <w:sz w:val="22"/>
          <w:szCs w:val="22"/>
        </w:rPr>
        <w:t xml:space="preserve"> 13: 1–12.</w:t>
      </w:r>
    </w:p>
    <w:p w14:paraId="2375FA1E" w14:textId="77777777" w:rsidR="00C4368C" w:rsidRPr="009026FB" w:rsidRDefault="00C4368C" w:rsidP="009026FB">
      <w:pPr>
        <w:pStyle w:val="Bibliography"/>
        <w:rPr>
          <w:sz w:val="22"/>
          <w:szCs w:val="22"/>
        </w:rPr>
      </w:pPr>
      <w:r w:rsidRPr="009026FB">
        <w:rPr>
          <w:sz w:val="22"/>
          <w:szCs w:val="22"/>
        </w:rPr>
        <w:t xml:space="preserve">Diakopoulos, Nicholas. 2014. “Algorithmic Accountability: On the Investigation of Black Boxes.” </w:t>
      </w:r>
      <w:proofErr w:type="gramStart"/>
      <w:r w:rsidRPr="009026FB">
        <w:rPr>
          <w:sz w:val="22"/>
          <w:szCs w:val="22"/>
        </w:rPr>
        <w:t>Knight Foundation and the Tow Center on Digital Journalism Columbia Journalism School.</w:t>
      </w:r>
      <w:proofErr w:type="gramEnd"/>
      <w:r w:rsidRPr="009026FB">
        <w:rPr>
          <w:sz w:val="22"/>
          <w:szCs w:val="22"/>
        </w:rPr>
        <w:t xml:space="preserve"> http://towcenter.org/research/algorithmic-accountability-on-the-investigation-of-black-boxes-2/.</w:t>
      </w:r>
    </w:p>
    <w:p w14:paraId="1629C5B3" w14:textId="4F672E48" w:rsidR="00305461" w:rsidRPr="009026FB" w:rsidRDefault="00305461" w:rsidP="009026FB">
      <w:pPr>
        <w:autoSpaceDE w:val="0"/>
        <w:autoSpaceDN w:val="0"/>
        <w:adjustRightInd w:val="0"/>
        <w:spacing w:after="0"/>
        <w:ind w:left="720" w:hanging="720"/>
        <w:rPr>
          <w:sz w:val="22"/>
          <w:szCs w:val="22"/>
        </w:rPr>
      </w:pPr>
      <w:r w:rsidRPr="009026FB">
        <w:rPr>
          <w:sz w:val="22"/>
          <w:szCs w:val="22"/>
        </w:rPr>
        <w:t xml:space="preserve">Dirlik, Arif. 1996. “Chinese History and the Question of Orientalism.” </w:t>
      </w:r>
      <w:r w:rsidR="004947F0" w:rsidRPr="009026FB">
        <w:rPr>
          <w:i/>
          <w:sz w:val="22"/>
          <w:szCs w:val="22"/>
        </w:rPr>
        <w:t>dril</w:t>
      </w:r>
      <w:r w:rsidRPr="009026FB">
        <w:rPr>
          <w:sz w:val="22"/>
          <w:szCs w:val="22"/>
        </w:rPr>
        <w:t xml:space="preserve"> 35(4): 96-118.</w:t>
      </w:r>
    </w:p>
    <w:p w14:paraId="00091F81" w14:textId="77777777" w:rsidR="00195311" w:rsidRPr="009026FB" w:rsidRDefault="00195311" w:rsidP="009026FB">
      <w:pPr>
        <w:spacing w:after="0"/>
        <w:ind w:left="720" w:hanging="720"/>
        <w:rPr>
          <w:rFonts w:eastAsia="Times New Roman"/>
          <w:color w:val="auto"/>
          <w:sz w:val="22"/>
          <w:szCs w:val="22"/>
          <w:lang w:eastAsia="en-ZA"/>
        </w:rPr>
      </w:pPr>
      <w:r w:rsidRPr="009026FB">
        <w:rPr>
          <w:rFonts w:eastAsia="Times New Roman"/>
          <w:color w:val="auto"/>
          <w:sz w:val="22"/>
          <w:szCs w:val="22"/>
          <w:lang w:eastAsia="en-ZA"/>
        </w:rPr>
        <w:t xml:space="preserve">Florida, Richard. "The world is spiky. 2005." </w:t>
      </w:r>
      <w:r w:rsidRPr="009026FB">
        <w:rPr>
          <w:rFonts w:eastAsia="Times New Roman"/>
          <w:i/>
          <w:iCs/>
          <w:color w:val="auto"/>
          <w:sz w:val="22"/>
          <w:szCs w:val="22"/>
          <w:lang w:eastAsia="en-ZA"/>
        </w:rPr>
        <w:t>The Atlantic Monthly</w:t>
      </w:r>
      <w:r w:rsidRPr="009026FB">
        <w:rPr>
          <w:rFonts w:eastAsia="Times New Roman"/>
          <w:color w:val="auto"/>
          <w:sz w:val="22"/>
          <w:szCs w:val="22"/>
          <w:lang w:eastAsia="en-ZA"/>
        </w:rPr>
        <w:t xml:space="preserve"> 296.3: 48-51.</w:t>
      </w:r>
    </w:p>
    <w:p w14:paraId="7DE80957" w14:textId="5422873A" w:rsidR="00E177DE" w:rsidRPr="009026FB" w:rsidRDefault="00840D2E" w:rsidP="009026FB">
      <w:pPr>
        <w:shd w:val="clear" w:color="auto" w:fill="FFFFFF"/>
        <w:spacing w:after="0"/>
        <w:ind w:left="720" w:hanging="720"/>
        <w:rPr>
          <w:sz w:val="22"/>
          <w:szCs w:val="22"/>
        </w:rPr>
      </w:pPr>
      <w:hyperlink r:id="rId17" w:history="1">
        <w:r w:rsidR="00E177DE" w:rsidRPr="009026FB">
          <w:rPr>
            <w:sz w:val="22"/>
            <w:szCs w:val="22"/>
          </w:rPr>
          <w:t>Glänzel</w:t>
        </w:r>
      </w:hyperlink>
      <w:r w:rsidR="006358F5" w:rsidRPr="009026FB">
        <w:rPr>
          <w:sz w:val="22"/>
          <w:szCs w:val="22"/>
        </w:rPr>
        <w:t>,</w:t>
      </w:r>
      <w:r w:rsidR="00E177DE" w:rsidRPr="009026FB">
        <w:rPr>
          <w:sz w:val="22"/>
          <w:szCs w:val="22"/>
        </w:rPr>
        <w:t xml:space="preserve"> </w:t>
      </w:r>
      <w:r w:rsidR="006358F5" w:rsidRPr="009026FB">
        <w:rPr>
          <w:sz w:val="22"/>
          <w:szCs w:val="22"/>
        </w:rPr>
        <w:t xml:space="preserve">Wolfgang. </w:t>
      </w:r>
      <w:r w:rsidR="00E177DE" w:rsidRPr="009026FB">
        <w:rPr>
          <w:sz w:val="22"/>
          <w:szCs w:val="22"/>
        </w:rPr>
        <w:t>2001</w:t>
      </w:r>
      <w:r w:rsidR="006358F5" w:rsidRPr="009026FB">
        <w:rPr>
          <w:sz w:val="22"/>
          <w:szCs w:val="22"/>
        </w:rPr>
        <w:t>.</w:t>
      </w:r>
      <w:r w:rsidR="00E177DE" w:rsidRPr="009026FB">
        <w:rPr>
          <w:sz w:val="22"/>
          <w:szCs w:val="22"/>
        </w:rPr>
        <w:t xml:space="preserve"> “National characteristics in international scientific co-authorship relations</w:t>
      </w:r>
      <w:r w:rsidR="006358F5" w:rsidRPr="009026FB">
        <w:rPr>
          <w:sz w:val="22"/>
          <w:szCs w:val="22"/>
        </w:rPr>
        <w:t>.</w:t>
      </w:r>
      <w:r w:rsidR="00E177DE" w:rsidRPr="009026FB">
        <w:rPr>
          <w:sz w:val="22"/>
          <w:szCs w:val="22"/>
        </w:rPr>
        <w:t xml:space="preserve">” </w:t>
      </w:r>
      <w:r w:rsidR="00E177DE" w:rsidRPr="009026FB">
        <w:rPr>
          <w:i/>
          <w:sz w:val="22"/>
          <w:szCs w:val="22"/>
        </w:rPr>
        <w:t>Scientometrics</w:t>
      </w:r>
      <w:r w:rsidR="00E177DE" w:rsidRPr="009026FB">
        <w:rPr>
          <w:sz w:val="22"/>
          <w:szCs w:val="22"/>
        </w:rPr>
        <w:t xml:space="preserve"> 51 (1): 69-115.</w:t>
      </w:r>
    </w:p>
    <w:p w14:paraId="55369016" w14:textId="7C8BB507" w:rsidR="00A7588B" w:rsidRPr="009026FB" w:rsidRDefault="00A7588B" w:rsidP="009026FB">
      <w:pPr>
        <w:spacing w:after="0"/>
        <w:ind w:left="720" w:hanging="720"/>
        <w:rPr>
          <w:rFonts w:asciiTheme="minorHAnsi" w:hAnsiTheme="minorHAnsi" w:cstheme="minorHAnsi"/>
          <w:sz w:val="22"/>
          <w:szCs w:val="22"/>
        </w:rPr>
      </w:pPr>
      <w:r w:rsidRPr="009026FB">
        <w:rPr>
          <w:rFonts w:asciiTheme="minorHAnsi" w:hAnsiTheme="minorHAnsi" w:cstheme="minorHAnsi"/>
          <w:sz w:val="22"/>
          <w:szCs w:val="22"/>
        </w:rPr>
        <w:t>Gevers W., Hammes M., Mati X., Mouton J., Page-Shipp R. and Pouris A. (</w:t>
      </w:r>
      <w:proofErr w:type="gramStart"/>
      <w:r w:rsidRPr="009026FB">
        <w:rPr>
          <w:rFonts w:asciiTheme="minorHAnsi" w:hAnsiTheme="minorHAnsi" w:cstheme="minorHAnsi"/>
          <w:sz w:val="22"/>
          <w:szCs w:val="22"/>
        </w:rPr>
        <w:t>eds</w:t>
      </w:r>
      <w:proofErr w:type="gramEnd"/>
      <w:r w:rsidRPr="009026FB">
        <w:rPr>
          <w:rFonts w:asciiTheme="minorHAnsi" w:hAnsiTheme="minorHAnsi" w:cstheme="minorHAnsi"/>
          <w:sz w:val="22"/>
          <w:szCs w:val="22"/>
        </w:rPr>
        <w:t xml:space="preserve">) 2006. </w:t>
      </w:r>
      <w:r w:rsidRPr="009026FB">
        <w:rPr>
          <w:rFonts w:asciiTheme="minorHAnsi" w:hAnsiTheme="minorHAnsi" w:cstheme="minorHAnsi"/>
          <w:i/>
          <w:iCs/>
          <w:sz w:val="22"/>
          <w:szCs w:val="22"/>
        </w:rPr>
        <w:t>Report on a Strategic Approach to Research Publishing in South Africa.</w:t>
      </w:r>
      <w:r w:rsidRPr="009026FB">
        <w:rPr>
          <w:rFonts w:asciiTheme="minorHAnsi" w:hAnsiTheme="minorHAnsi" w:cstheme="minorHAnsi"/>
          <w:sz w:val="22"/>
          <w:szCs w:val="22"/>
        </w:rPr>
        <w:t xml:space="preserve"> </w:t>
      </w:r>
      <w:proofErr w:type="gramStart"/>
      <w:r w:rsidRPr="009026FB">
        <w:rPr>
          <w:rFonts w:asciiTheme="minorHAnsi" w:hAnsiTheme="minorHAnsi" w:cstheme="minorHAnsi"/>
          <w:sz w:val="22"/>
          <w:szCs w:val="22"/>
        </w:rPr>
        <w:t>Academy of Science of South Africa, Pretoria.</w:t>
      </w:r>
      <w:proofErr w:type="gramEnd"/>
    </w:p>
    <w:p w14:paraId="790A39BA" w14:textId="77777777" w:rsidR="00C4368C" w:rsidRPr="009026FB" w:rsidRDefault="00C4368C" w:rsidP="009026FB">
      <w:pPr>
        <w:pStyle w:val="Bibliography"/>
        <w:rPr>
          <w:sz w:val="22"/>
          <w:szCs w:val="22"/>
        </w:rPr>
      </w:pPr>
      <w:r w:rsidRPr="009026FB">
        <w:rPr>
          <w:sz w:val="22"/>
          <w:szCs w:val="22"/>
        </w:rPr>
        <w:t xml:space="preserve">Halavais, Alexander. 2013. </w:t>
      </w:r>
      <w:r w:rsidRPr="009026FB">
        <w:rPr>
          <w:i/>
          <w:iCs/>
          <w:sz w:val="22"/>
          <w:szCs w:val="22"/>
        </w:rPr>
        <w:t>Search Engine Society</w:t>
      </w:r>
      <w:r w:rsidRPr="009026FB">
        <w:rPr>
          <w:sz w:val="22"/>
          <w:szCs w:val="22"/>
        </w:rPr>
        <w:t xml:space="preserve">. </w:t>
      </w:r>
      <w:proofErr w:type="gramStart"/>
      <w:r w:rsidRPr="009026FB">
        <w:rPr>
          <w:sz w:val="22"/>
          <w:szCs w:val="22"/>
        </w:rPr>
        <w:t>Polity Press.</w:t>
      </w:r>
      <w:proofErr w:type="gramEnd"/>
    </w:p>
    <w:p w14:paraId="185598AC" w14:textId="4BAA9F93" w:rsidR="00E92B98" w:rsidRPr="009026FB" w:rsidRDefault="00E92B98" w:rsidP="009026FB">
      <w:pPr>
        <w:spacing w:after="0"/>
        <w:ind w:left="720" w:hanging="720"/>
        <w:rPr>
          <w:sz w:val="22"/>
          <w:szCs w:val="22"/>
        </w:rPr>
      </w:pPr>
      <w:proofErr w:type="gramStart"/>
      <w:r w:rsidRPr="009026FB">
        <w:rPr>
          <w:sz w:val="22"/>
          <w:szCs w:val="22"/>
        </w:rPr>
        <w:t>Hunter</w:t>
      </w:r>
      <w:r w:rsidR="006358F5" w:rsidRPr="009026FB">
        <w:rPr>
          <w:sz w:val="22"/>
          <w:szCs w:val="22"/>
        </w:rPr>
        <w:t>,</w:t>
      </w:r>
      <w:r w:rsidRPr="009026FB">
        <w:rPr>
          <w:sz w:val="22"/>
          <w:szCs w:val="22"/>
        </w:rPr>
        <w:t xml:space="preserve"> </w:t>
      </w:r>
      <w:r w:rsidR="006358F5" w:rsidRPr="009026FB">
        <w:rPr>
          <w:sz w:val="22"/>
          <w:szCs w:val="22"/>
        </w:rPr>
        <w:t xml:space="preserve">Laura </w:t>
      </w:r>
      <w:r w:rsidRPr="009026FB">
        <w:rPr>
          <w:sz w:val="22"/>
          <w:szCs w:val="22"/>
        </w:rPr>
        <w:t>and Leahey</w:t>
      </w:r>
      <w:r w:rsidR="006358F5" w:rsidRPr="009026FB">
        <w:rPr>
          <w:sz w:val="22"/>
          <w:szCs w:val="22"/>
        </w:rPr>
        <w:t>,</w:t>
      </w:r>
      <w:r w:rsidRPr="009026FB">
        <w:rPr>
          <w:sz w:val="22"/>
          <w:szCs w:val="22"/>
        </w:rPr>
        <w:t xml:space="preserve"> </w:t>
      </w:r>
      <w:r w:rsidR="006358F5" w:rsidRPr="009026FB">
        <w:rPr>
          <w:sz w:val="22"/>
          <w:szCs w:val="22"/>
        </w:rPr>
        <w:t>Erin 2008.</w:t>
      </w:r>
      <w:proofErr w:type="gramEnd"/>
      <w:r w:rsidRPr="009026FB">
        <w:rPr>
          <w:sz w:val="22"/>
          <w:szCs w:val="22"/>
        </w:rPr>
        <w:t xml:space="preserve"> </w:t>
      </w:r>
      <w:r w:rsidR="006358F5" w:rsidRPr="009026FB">
        <w:rPr>
          <w:sz w:val="22"/>
          <w:szCs w:val="22"/>
        </w:rPr>
        <w:t>"</w:t>
      </w:r>
      <w:r w:rsidRPr="009026FB">
        <w:rPr>
          <w:sz w:val="22"/>
          <w:szCs w:val="22"/>
        </w:rPr>
        <w:t>Collaborative Research in Sociology: Trends and Contributing Factors</w:t>
      </w:r>
      <w:r w:rsidR="006358F5" w:rsidRPr="009026FB">
        <w:rPr>
          <w:sz w:val="22"/>
          <w:szCs w:val="22"/>
        </w:rPr>
        <w:t>."</w:t>
      </w:r>
      <w:r w:rsidRPr="009026FB">
        <w:rPr>
          <w:sz w:val="22"/>
          <w:szCs w:val="22"/>
        </w:rPr>
        <w:t xml:space="preserve"> </w:t>
      </w:r>
      <w:r w:rsidRPr="009026FB">
        <w:rPr>
          <w:i/>
          <w:sz w:val="22"/>
          <w:szCs w:val="22"/>
        </w:rPr>
        <w:t>The American Sociologist</w:t>
      </w:r>
      <w:r w:rsidRPr="009026FB">
        <w:rPr>
          <w:sz w:val="22"/>
          <w:szCs w:val="22"/>
        </w:rPr>
        <w:t xml:space="preserve"> 39(4</w:t>
      </w:r>
      <w:proofErr w:type="gramStart"/>
      <w:r w:rsidRPr="009026FB">
        <w:rPr>
          <w:sz w:val="22"/>
          <w:szCs w:val="22"/>
        </w:rPr>
        <w:t>) :</w:t>
      </w:r>
      <w:proofErr w:type="gramEnd"/>
      <w:r w:rsidRPr="009026FB">
        <w:rPr>
          <w:sz w:val="22"/>
          <w:szCs w:val="22"/>
        </w:rPr>
        <w:t xml:space="preserve"> 290-306.</w:t>
      </w:r>
    </w:p>
    <w:p w14:paraId="65F214FB" w14:textId="3AEEEA15" w:rsidR="00877DC5" w:rsidRPr="009026FB" w:rsidRDefault="00877DC5" w:rsidP="009026FB">
      <w:pPr>
        <w:pStyle w:val="NormalWeb"/>
        <w:shd w:val="clear" w:color="auto" w:fill="FFFFFF"/>
        <w:spacing w:before="0" w:beforeAutospacing="0" w:after="0" w:afterAutospacing="0"/>
        <w:ind w:left="720" w:hanging="720"/>
        <w:rPr>
          <w:sz w:val="22"/>
          <w:szCs w:val="22"/>
        </w:rPr>
      </w:pPr>
      <w:r w:rsidRPr="009026FB">
        <w:rPr>
          <w:sz w:val="22"/>
          <w:szCs w:val="22"/>
        </w:rPr>
        <w:t>Jin</w:t>
      </w:r>
      <w:r w:rsidR="006358F5" w:rsidRPr="009026FB">
        <w:rPr>
          <w:sz w:val="22"/>
          <w:szCs w:val="22"/>
        </w:rPr>
        <w:t>,</w:t>
      </w:r>
      <w:r w:rsidRPr="009026FB">
        <w:rPr>
          <w:sz w:val="22"/>
          <w:szCs w:val="22"/>
        </w:rPr>
        <w:t xml:space="preserve"> </w:t>
      </w:r>
      <w:r w:rsidR="006358F5" w:rsidRPr="009026FB">
        <w:rPr>
          <w:sz w:val="22"/>
          <w:szCs w:val="22"/>
        </w:rPr>
        <w:t xml:space="preserve">Bihui </w:t>
      </w:r>
      <w:r w:rsidRPr="009026FB">
        <w:rPr>
          <w:sz w:val="22"/>
          <w:szCs w:val="22"/>
        </w:rPr>
        <w:t xml:space="preserve">and Rousseau, </w:t>
      </w:r>
      <w:r w:rsidR="006358F5" w:rsidRPr="009026FB">
        <w:rPr>
          <w:sz w:val="22"/>
          <w:szCs w:val="22"/>
        </w:rPr>
        <w:t xml:space="preserve">Ronald </w:t>
      </w:r>
      <w:r w:rsidRPr="009026FB">
        <w:rPr>
          <w:sz w:val="22"/>
          <w:szCs w:val="22"/>
        </w:rPr>
        <w:t>“Evaluation of Research Performance and Scientometric Indicators in China” in: Henk F. Moed, Wolfgang Glänzel and Ulrich Schmoch (</w:t>
      </w:r>
      <w:proofErr w:type="gramStart"/>
      <w:r w:rsidRPr="009026FB">
        <w:rPr>
          <w:sz w:val="22"/>
          <w:szCs w:val="22"/>
        </w:rPr>
        <w:t>eds</w:t>
      </w:r>
      <w:proofErr w:type="gramEnd"/>
      <w:r w:rsidRPr="009026FB">
        <w:rPr>
          <w:sz w:val="22"/>
          <w:szCs w:val="22"/>
        </w:rPr>
        <w:t xml:space="preserve">) </w:t>
      </w:r>
      <w:r w:rsidRPr="009026FB">
        <w:rPr>
          <w:i/>
          <w:sz w:val="22"/>
          <w:szCs w:val="22"/>
        </w:rPr>
        <w:t>Handbook of Quantitative Science and Technology Research (</w:t>
      </w:r>
      <w:r w:rsidRPr="009026FB">
        <w:rPr>
          <w:sz w:val="22"/>
          <w:szCs w:val="22"/>
        </w:rPr>
        <w:t xml:space="preserve">New York/Boston/Dordrecht/London/Moscow: Kluwer Academic Publishers, 2004: 497-514.  </w:t>
      </w:r>
    </w:p>
    <w:p w14:paraId="131BD001" w14:textId="77777777" w:rsidR="00C4368C" w:rsidRPr="009026FB" w:rsidRDefault="00C4368C" w:rsidP="009026FB">
      <w:pPr>
        <w:pStyle w:val="Bibliography"/>
        <w:rPr>
          <w:sz w:val="22"/>
          <w:szCs w:val="22"/>
        </w:rPr>
      </w:pPr>
      <w:r w:rsidRPr="009026FB">
        <w:rPr>
          <w:sz w:val="22"/>
          <w:szCs w:val="22"/>
        </w:rPr>
        <w:t xml:space="preserve">King, D. 2004. </w:t>
      </w:r>
      <w:proofErr w:type="gramStart"/>
      <w:r w:rsidRPr="009026FB">
        <w:rPr>
          <w:sz w:val="22"/>
          <w:szCs w:val="22"/>
        </w:rPr>
        <w:t>“The Scientific Impact of Nations.”</w:t>
      </w:r>
      <w:proofErr w:type="gramEnd"/>
      <w:r w:rsidRPr="009026FB">
        <w:rPr>
          <w:sz w:val="22"/>
          <w:szCs w:val="22"/>
        </w:rPr>
        <w:t xml:space="preserve"> </w:t>
      </w:r>
      <w:r w:rsidRPr="009026FB">
        <w:rPr>
          <w:i/>
          <w:iCs/>
          <w:sz w:val="22"/>
          <w:szCs w:val="22"/>
        </w:rPr>
        <w:t>Nature</w:t>
      </w:r>
      <w:r w:rsidRPr="009026FB">
        <w:rPr>
          <w:sz w:val="22"/>
          <w:szCs w:val="22"/>
        </w:rPr>
        <w:t>, no. 430: 311–16.</w:t>
      </w:r>
    </w:p>
    <w:p w14:paraId="2D0782A4" w14:textId="77777777" w:rsidR="00C4368C" w:rsidRPr="009026FB" w:rsidRDefault="00C4368C" w:rsidP="009026FB">
      <w:pPr>
        <w:pStyle w:val="Bibliography"/>
        <w:rPr>
          <w:sz w:val="22"/>
          <w:szCs w:val="22"/>
        </w:rPr>
      </w:pPr>
      <w:r w:rsidRPr="009026FB">
        <w:rPr>
          <w:sz w:val="22"/>
          <w:szCs w:val="22"/>
        </w:rPr>
        <w:t xml:space="preserve">Le Treut, H R, U Somerville, Y Cubasch, C Ding, </w:t>
      </w:r>
      <w:proofErr w:type="gramStart"/>
      <w:r w:rsidRPr="009026FB">
        <w:rPr>
          <w:sz w:val="22"/>
          <w:szCs w:val="22"/>
        </w:rPr>
        <w:t>A</w:t>
      </w:r>
      <w:proofErr w:type="gramEnd"/>
      <w:r w:rsidRPr="009026FB">
        <w:rPr>
          <w:sz w:val="22"/>
          <w:szCs w:val="22"/>
        </w:rPr>
        <w:t xml:space="preserve"> Mauritzen, T Mokssit, T Peterson, and M Prather. 2007. “Historical Overview of Climate Change.” In </w:t>
      </w:r>
      <w:r w:rsidRPr="009026FB">
        <w:rPr>
          <w:i/>
          <w:iCs/>
          <w:sz w:val="22"/>
          <w:szCs w:val="22"/>
        </w:rPr>
        <w:t>Climate Change 2007: The Physical Science Basis. Contribution of Working Group I to the Fourth Assessment Report of the Intergovernmental Panel on Climate Change [Solomon</w:t>
      </w:r>
      <w:r w:rsidRPr="009026FB">
        <w:rPr>
          <w:sz w:val="22"/>
          <w:szCs w:val="22"/>
        </w:rPr>
        <w:t>. Cambridge: Cambridge University Press.</w:t>
      </w:r>
    </w:p>
    <w:p w14:paraId="142BA3F9" w14:textId="77777777" w:rsidR="00C4368C" w:rsidRPr="009026FB" w:rsidRDefault="00C4368C" w:rsidP="009026FB">
      <w:pPr>
        <w:pStyle w:val="Bibliography"/>
        <w:rPr>
          <w:sz w:val="22"/>
          <w:szCs w:val="22"/>
        </w:rPr>
      </w:pPr>
      <w:proofErr w:type="gramStart"/>
      <w:r w:rsidRPr="009026FB">
        <w:rPr>
          <w:sz w:val="22"/>
          <w:szCs w:val="22"/>
        </w:rPr>
        <w:t>Medina, Leandro Rodriguez, and Patrick Baert.</w:t>
      </w:r>
      <w:proofErr w:type="gramEnd"/>
      <w:r w:rsidRPr="009026FB">
        <w:rPr>
          <w:sz w:val="22"/>
          <w:szCs w:val="22"/>
        </w:rPr>
        <w:t xml:space="preserve"> 2014. “Local Chairs vs International Networks: The Beginning of the Scholarly Career in a Peripheral Academic Field.” </w:t>
      </w:r>
      <w:r w:rsidRPr="009026FB">
        <w:rPr>
          <w:i/>
          <w:iCs/>
          <w:sz w:val="22"/>
          <w:szCs w:val="22"/>
        </w:rPr>
        <w:t>International Journal of Politics, Culture and Society</w:t>
      </w:r>
      <w:r w:rsidRPr="009026FB">
        <w:rPr>
          <w:sz w:val="22"/>
          <w:szCs w:val="22"/>
        </w:rPr>
        <w:t xml:space="preserve"> 27 (1): 93–114. </w:t>
      </w:r>
      <w:proofErr w:type="gramStart"/>
      <w:r w:rsidRPr="009026FB">
        <w:rPr>
          <w:sz w:val="22"/>
          <w:szCs w:val="22"/>
        </w:rPr>
        <w:t>doi:</w:t>
      </w:r>
      <w:proofErr w:type="gramEnd"/>
      <w:r w:rsidRPr="009026FB">
        <w:rPr>
          <w:sz w:val="22"/>
          <w:szCs w:val="22"/>
        </w:rPr>
        <w:t>10.1007/s10767-013-9150-y.</w:t>
      </w:r>
    </w:p>
    <w:p w14:paraId="693E4B7D" w14:textId="77777777" w:rsidR="00C4368C" w:rsidRPr="009026FB" w:rsidRDefault="00C4368C" w:rsidP="009026FB">
      <w:pPr>
        <w:pStyle w:val="Bibliography"/>
        <w:rPr>
          <w:sz w:val="22"/>
          <w:szCs w:val="22"/>
        </w:rPr>
      </w:pPr>
      <w:proofErr w:type="gramStart"/>
      <w:r w:rsidRPr="009026FB">
        <w:rPr>
          <w:sz w:val="22"/>
          <w:szCs w:val="22"/>
        </w:rPr>
        <w:t>Mewburn, L, and T Thompson.</w:t>
      </w:r>
      <w:proofErr w:type="gramEnd"/>
      <w:r w:rsidRPr="009026FB">
        <w:rPr>
          <w:sz w:val="22"/>
          <w:szCs w:val="22"/>
        </w:rPr>
        <w:t xml:space="preserve"> 2013. “Academic Blogging Is Part of </w:t>
      </w:r>
      <w:proofErr w:type="gramStart"/>
      <w:r w:rsidRPr="009026FB">
        <w:rPr>
          <w:sz w:val="22"/>
          <w:szCs w:val="22"/>
        </w:rPr>
        <w:t>a  Complex</w:t>
      </w:r>
      <w:proofErr w:type="gramEnd"/>
      <w:r w:rsidRPr="009026FB">
        <w:rPr>
          <w:sz w:val="22"/>
          <w:szCs w:val="22"/>
        </w:rPr>
        <w:t xml:space="preserve"> Online Academic Attention Economy, Leading to Unprecedented  Readership.” </w:t>
      </w:r>
      <w:proofErr w:type="gramStart"/>
      <w:r w:rsidRPr="009026FB">
        <w:rPr>
          <w:i/>
          <w:iCs/>
          <w:sz w:val="22"/>
          <w:szCs w:val="22"/>
        </w:rPr>
        <w:t>LSE Impact Blog</w:t>
      </w:r>
      <w:r w:rsidRPr="009026FB">
        <w:rPr>
          <w:sz w:val="22"/>
          <w:szCs w:val="22"/>
        </w:rPr>
        <w:t>.</w:t>
      </w:r>
      <w:proofErr w:type="gramEnd"/>
      <w:r w:rsidRPr="009026FB">
        <w:rPr>
          <w:sz w:val="22"/>
          <w:szCs w:val="22"/>
        </w:rPr>
        <w:t xml:space="preserve"> December 12. http://blogs.lse.ac.uk/impactofsocialsciences/2013/12/12/academic-attention-economy/.</w:t>
      </w:r>
    </w:p>
    <w:p w14:paraId="15E2F7EB" w14:textId="77777777" w:rsidR="00C4368C" w:rsidRPr="009026FB" w:rsidRDefault="00C4368C" w:rsidP="009026FB">
      <w:pPr>
        <w:pStyle w:val="Bibliography"/>
        <w:rPr>
          <w:sz w:val="22"/>
          <w:szCs w:val="22"/>
        </w:rPr>
      </w:pPr>
      <w:proofErr w:type="gramStart"/>
      <w:r w:rsidRPr="009026FB">
        <w:rPr>
          <w:sz w:val="22"/>
          <w:szCs w:val="22"/>
        </w:rPr>
        <w:t>Moravcsik, Michael, and Poovanalingam Murugesan.</w:t>
      </w:r>
      <w:proofErr w:type="gramEnd"/>
      <w:r w:rsidRPr="009026FB">
        <w:rPr>
          <w:sz w:val="22"/>
          <w:szCs w:val="22"/>
        </w:rPr>
        <w:t xml:space="preserve"> 1975. “Some Results on the Function and Quality of Citations.” </w:t>
      </w:r>
      <w:r w:rsidRPr="009026FB">
        <w:rPr>
          <w:i/>
          <w:iCs/>
          <w:sz w:val="22"/>
          <w:szCs w:val="22"/>
        </w:rPr>
        <w:t>Social Studies of Science</w:t>
      </w:r>
      <w:r w:rsidRPr="009026FB">
        <w:rPr>
          <w:sz w:val="22"/>
          <w:szCs w:val="22"/>
        </w:rPr>
        <w:t xml:space="preserve"> 5 (1): 86–92.</w:t>
      </w:r>
    </w:p>
    <w:p w14:paraId="3F4DAF5D" w14:textId="77777777" w:rsidR="00C4368C" w:rsidRPr="009026FB" w:rsidRDefault="00C4368C" w:rsidP="009026FB">
      <w:pPr>
        <w:pStyle w:val="Bibliography"/>
        <w:rPr>
          <w:sz w:val="22"/>
          <w:szCs w:val="22"/>
        </w:rPr>
      </w:pPr>
      <w:proofErr w:type="gramStart"/>
      <w:r w:rsidRPr="009026FB">
        <w:rPr>
          <w:sz w:val="22"/>
          <w:szCs w:val="22"/>
        </w:rPr>
        <w:t>Office of the Chief Scientist.</w:t>
      </w:r>
      <w:proofErr w:type="gramEnd"/>
      <w:r w:rsidRPr="009026FB">
        <w:rPr>
          <w:sz w:val="22"/>
          <w:szCs w:val="22"/>
        </w:rPr>
        <w:t xml:space="preserve"> 2012. “Health of Australian Science.” Canberra: Australian Government.</w:t>
      </w:r>
    </w:p>
    <w:p w14:paraId="224D5715" w14:textId="77777777" w:rsidR="00C4368C" w:rsidRPr="009026FB" w:rsidRDefault="00C4368C" w:rsidP="009026FB">
      <w:pPr>
        <w:pStyle w:val="Bibliography"/>
        <w:rPr>
          <w:sz w:val="22"/>
          <w:szCs w:val="22"/>
        </w:rPr>
      </w:pPr>
      <w:proofErr w:type="gramStart"/>
      <w:r w:rsidRPr="009026FB">
        <w:rPr>
          <w:sz w:val="22"/>
          <w:szCs w:val="22"/>
        </w:rPr>
        <w:t>Paasi, A. 2005.</w:t>
      </w:r>
      <w:proofErr w:type="gramEnd"/>
      <w:r w:rsidRPr="009026FB">
        <w:rPr>
          <w:sz w:val="22"/>
          <w:szCs w:val="22"/>
        </w:rPr>
        <w:t xml:space="preserve"> </w:t>
      </w:r>
      <w:proofErr w:type="gramStart"/>
      <w:r w:rsidRPr="009026FB">
        <w:rPr>
          <w:sz w:val="22"/>
          <w:szCs w:val="22"/>
        </w:rPr>
        <w:t>“Globalisation, Academic Capitalism, and the Uneven Geographies of International Journal Publishing Spaces.”</w:t>
      </w:r>
      <w:proofErr w:type="gramEnd"/>
      <w:r w:rsidRPr="009026FB">
        <w:rPr>
          <w:sz w:val="22"/>
          <w:szCs w:val="22"/>
        </w:rPr>
        <w:t xml:space="preserve"> </w:t>
      </w:r>
      <w:r w:rsidRPr="009026FB">
        <w:rPr>
          <w:i/>
          <w:iCs/>
          <w:sz w:val="22"/>
          <w:szCs w:val="22"/>
        </w:rPr>
        <w:t>Environment and Planning</w:t>
      </w:r>
      <w:r w:rsidRPr="009026FB">
        <w:rPr>
          <w:sz w:val="22"/>
          <w:szCs w:val="22"/>
        </w:rPr>
        <w:t xml:space="preserve"> 37 (5): 769–89.</w:t>
      </w:r>
    </w:p>
    <w:p w14:paraId="0C12815F" w14:textId="77777777" w:rsidR="00C4368C" w:rsidRPr="009026FB" w:rsidRDefault="00C4368C" w:rsidP="009026FB">
      <w:pPr>
        <w:pStyle w:val="Bibliography"/>
        <w:rPr>
          <w:sz w:val="22"/>
          <w:szCs w:val="22"/>
        </w:rPr>
      </w:pPr>
      <w:proofErr w:type="gramStart"/>
      <w:r w:rsidRPr="009026FB">
        <w:rPr>
          <w:sz w:val="22"/>
          <w:szCs w:val="22"/>
        </w:rPr>
        <w:t>Pariser, E. 2011.</w:t>
      </w:r>
      <w:proofErr w:type="gramEnd"/>
      <w:r w:rsidRPr="009026FB">
        <w:rPr>
          <w:sz w:val="22"/>
          <w:szCs w:val="22"/>
        </w:rPr>
        <w:t xml:space="preserve"> </w:t>
      </w:r>
      <w:r w:rsidRPr="009026FB">
        <w:rPr>
          <w:i/>
          <w:iCs/>
          <w:sz w:val="22"/>
          <w:szCs w:val="22"/>
        </w:rPr>
        <w:t>The Filter Bubble: What the Internet Is Hiding from You</w:t>
      </w:r>
      <w:r w:rsidRPr="009026FB">
        <w:rPr>
          <w:sz w:val="22"/>
          <w:szCs w:val="22"/>
        </w:rPr>
        <w:t>. New York: Penguin Press.</w:t>
      </w:r>
    </w:p>
    <w:p w14:paraId="3CF9CA97" w14:textId="77777777" w:rsidR="00C4368C" w:rsidRPr="009026FB" w:rsidRDefault="00C4368C" w:rsidP="009026FB">
      <w:pPr>
        <w:pStyle w:val="Bibliography"/>
        <w:rPr>
          <w:sz w:val="22"/>
          <w:szCs w:val="22"/>
        </w:rPr>
      </w:pPr>
      <w:r w:rsidRPr="009026FB">
        <w:rPr>
          <w:sz w:val="22"/>
          <w:szCs w:val="22"/>
        </w:rPr>
        <w:t xml:space="preserve">Posel, Deborah. 2014. “Comments from an African ‘South.’” presented at the Globalization and the Social Sciences </w:t>
      </w:r>
      <w:proofErr w:type="gramStart"/>
      <w:r w:rsidRPr="009026FB">
        <w:rPr>
          <w:sz w:val="22"/>
          <w:szCs w:val="22"/>
        </w:rPr>
        <w:t>A</w:t>
      </w:r>
      <w:proofErr w:type="gramEnd"/>
      <w:r w:rsidRPr="009026FB">
        <w:rPr>
          <w:sz w:val="22"/>
          <w:szCs w:val="22"/>
        </w:rPr>
        <w:t xml:space="preserve"> workshop, Princeton University, September 12.</w:t>
      </w:r>
    </w:p>
    <w:p w14:paraId="55DDDBB8" w14:textId="77777777" w:rsidR="00C4368C" w:rsidRPr="009026FB" w:rsidRDefault="00C4368C" w:rsidP="009026FB">
      <w:pPr>
        <w:pStyle w:val="Bibliography"/>
        <w:rPr>
          <w:sz w:val="22"/>
          <w:szCs w:val="22"/>
        </w:rPr>
      </w:pPr>
      <w:r w:rsidRPr="009026FB">
        <w:rPr>
          <w:sz w:val="22"/>
          <w:szCs w:val="22"/>
        </w:rPr>
        <w:t xml:space="preserve">Rogers, Richard. 2009. “The Googlization Question and the Inculpable Engine.” In </w:t>
      </w:r>
      <w:r w:rsidRPr="009026FB">
        <w:rPr>
          <w:i/>
          <w:iCs/>
          <w:sz w:val="22"/>
          <w:szCs w:val="22"/>
        </w:rPr>
        <w:t>Deep Search: The Politics of Search Engines Beyond Google</w:t>
      </w:r>
      <w:r w:rsidRPr="009026FB">
        <w:rPr>
          <w:sz w:val="22"/>
          <w:szCs w:val="22"/>
        </w:rPr>
        <w:t>. Edison USA: Transaction Publishers.</w:t>
      </w:r>
    </w:p>
    <w:p w14:paraId="3B430C05" w14:textId="77777777" w:rsidR="00C4368C" w:rsidRPr="009026FB" w:rsidRDefault="00C4368C" w:rsidP="009026FB">
      <w:pPr>
        <w:pStyle w:val="Bibliography"/>
        <w:rPr>
          <w:sz w:val="22"/>
          <w:szCs w:val="22"/>
        </w:rPr>
      </w:pPr>
      <w:r w:rsidRPr="009026FB">
        <w:rPr>
          <w:sz w:val="22"/>
          <w:szCs w:val="22"/>
        </w:rPr>
        <w:t xml:space="preserve">Rosa, Marcelo. 2014. “Theories of the South: Limits and Perspectives of an Emergent Movement in Social Sciences.” </w:t>
      </w:r>
      <w:r w:rsidRPr="009026FB">
        <w:rPr>
          <w:i/>
          <w:iCs/>
          <w:sz w:val="22"/>
          <w:szCs w:val="22"/>
        </w:rPr>
        <w:t>Current Sociology</w:t>
      </w:r>
      <w:r w:rsidRPr="009026FB">
        <w:rPr>
          <w:sz w:val="22"/>
          <w:szCs w:val="22"/>
        </w:rPr>
        <w:t xml:space="preserve"> 62 (6): 851–67. </w:t>
      </w:r>
      <w:proofErr w:type="gramStart"/>
      <w:r w:rsidRPr="009026FB">
        <w:rPr>
          <w:sz w:val="22"/>
          <w:szCs w:val="22"/>
        </w:rPr>
        <w:t>doi:</w:t>
      </w:r>
      <w:proofErr w:type="gramEnd"/>
      <w:r w:rsidRPr="009026FB">
        <w:rPr>
          <w:sz w:val="22"/>
          <w:szCs w:val="22"/>
        </w:rPr>
        <w:t>10.1177/0011392114522171.</w:t>
      </w:r>
    </w:p>
    <w:p w14:paraId="1630DE0E" w14:textId="77777777" w:rsidR="00C4368C" w:rsidRPr="009026FB" w:rsidRDefault="00C4368C" w:rsidP="009026FB">
      <w:pPr>
        <w:pStyle w:val="Bibliography"/>
        <w:rPr>
          <w:sz w:val="22"/>
          <w:szCs w:val="22"/>
        </w:rPr>
      </w:pPr>
      <w:r w:rsidRPr="009026FB">
        <w:rPr>
          <w:sz w:val="22"/>
          <w:szCs w:val="22"/>
        </w:rPr>
        <w:t xml:space="preserve">Simpson, T. 2012. “Evaluating Google as </w:t>
      </w:r>
      <w:proofErr w:type="gramStart"/>
      <w:r w:rsidRPr="009026FB">
        <w:rPr>
          <w:sz w:val="22"/>
          <w:szCs w:val="22"/>
        </w:rPr>
        <w:t>a</w:t>
      </w:r>
      <w:proofErr w:type="gramEnd"/>
      <w:r w:rsidRPr="009026FB">
        <w:rPr>
          <w:sz w:val="22"/>
          <w:szCs w:val="22"/>
        </w:rPr>
        <w:t xml:space="preserve"> Epistemic Tool.” </w:t>
      </w:r>
      <w:r w:rsidRPr="009026FB">
        <w:rPr>
          <w:i/>
          <w:iCs/>
          <w:sz w:val="22"/>
          <w:szCs w:val="22"/>
        </w:rPr>
        <w:t>Metaphilosophy</w:t>
      </w:r>
      <w:r w:rsidRPr="009026FB">
        <w:rPr>
          <w:sz w:val="22"/>
          <w:szCs w:val="22"/>
        </w:rPr>
        <w:t xml:space="preserve"> 43: 426–45.</w:t>
      </w:r>
    </w:p>
    <w:p w14:paraId="6BC38870" w14:textId="77777777" w:rsidR="00C4368C" w:rsidRPr="009026FB" w:rsidRDefault="00C4368C" w:rsidP="009026FB">
      <w:pPr>
        <w:pStyle w:val="Bibliography"/>
        <w:rPr>
          <w:sz w:val="22"/>
          <w:szCs w:val="22"/>
        </w:rPr>
      </w:pPr>
      <w:r w:rsidRPr="009026FB">
        <w:rPr>
          <w:sz w:val="22"/>
          <w:szCs w:val="22"/>
        </w:rPr>
        <w:t xml:space="preserve">Smart, J, and A Bayer. 1986. “Author Collaboration and Impact: A Note on Citation Rates of Single and Multiple Authored Articles.” </w:t>
      </w:r>
      <w:r w:rsidRPr="009026FB">
        <w:rPr>
          <w:i/>
          <w:iCs/>
          <w:sz w:val="22"/>
          <w:szCs w:val="22"/>
        </w:rPr>
        <w:t>Scientometrics</w:t>
      </w:r>
      <w:r w:rsidRPr="009026FB">
        <w:rPr>
          <w:sz w:val="22"/>
          <w:szCs w:val="22"/>
        </w:rPr>
        <w:t xml:space="preserve"> 10: 297–305.</w:t>
      </w:r>
    </w:p>
    <w:p w14:paraId="47562A39" w14:textId="77777777" w:rsidR="00C4368C" w:rsidRPr="009026FB" w:rsidRDefault="00C4368C" w:rsidP="009026FB">
      <w:pPr>
        <w:pStyle w:val="Bibliography"/>
        <w:rPr>
          <w:sz w:val="22"/>
          <w:szCs w:val="22"/>
        </w:rPr>
      </w:pPr>
      <w:proofErr w:type="gramStart"/>
      <w:r w:rsidRPr="009026FB">
        <w:rPr>
          <w:sz w:val="22"/>
          <w:szCs w:val="22"/>
        </w:rPr>
        <w:t>Steffins, D, and J Robbins.</w:t>
      </w:r>
      <w:proofErr w:type="gramEnd"/>
      <w:r w:rsidRPr="009026FB">
        <w:rPr>
          <w:sz w:val="22"/>
          <w:szCs w:val="22"/>
        </w:rPr>
        <w:t xml:space="preserve"> 1991. “The Role of Editors and Editorial Boards in Journal Publishing.” In </w:t>
      </w:r>
      <w:r w:rsidRPr="009026FB">
        <w:rPr>
          <w:i/>
          <w:iCs/>
          <w:sz w:val="22"/>
          <w:szCs w:val="22"/>
        </w:rPr>
        <w:t>Library and Information Science Research: Perspectives and Strategies for Improvement</w:t>
      </w:r>
      <w:r w:rsidRPr="009026FB">
        <w:rPr>
          <w:sz w:val="22"/>
          <w:szCs w:val="22"/>
        </w:rPr>
        <w:t xml:space="preserve">. </w:t>
      </w:r>
      <w:proofErr w:type="gramStart"/>
      <w:r w:rsidRPr="009026FB">
        <w:rPr>
          <w:sz w:val="22"/>
          <w:szCs w:val="22"/>
        </w:rPr>
        <w:t>Praeger.</w:t>
      </w:r>
      <w:proofErr w:type="gramEnd"/>
    </w:p>
    <w:p w14:paraId="4F9E9829" w14:textId="77777777" w:rsidR="00C4368C" w:rsidRPr="009026FB" w:rsidRDefault="00C4368C" w:rsidP="009026FB">
      <w:pPr>
        <w:pStyle w:val="Bibliography"/>
        <w:rPr>
          <w:sz w:val="22"/>
          <w:szCs w:val="22"/>
        </w:rPr>
      </w:pPr>
      <w:proofErr w:type="gramStart"/>
      <w:r w:rsidRPr="009026FB">
        <w:rPr>
          <w:sz w:val="22"/>
          <w:szCs w:val="22"/>
        </w:rPr>
        <w:t>Stewart, B. 2015.</w:t>
      </w:r>
      <w:proofErr w:type="gramEnd"/>
      <w:r w:rsidRPr="009026FB">
        <w:rPr>
          <w:sz w:val="22"/>
          <w:szCs w:val="22"/>
        </w:rPr>
        <w:t xml:space="preserve"> “In Abundance: Networked Participatory Practices as Scholarship.” </w:t>
      </w:r>
      <w:r w:rsidRPr="009026FB">
        <w:rPr>
          <w:i/>
          <w:iCs/>
          <w:sz w:val="22"/>
          <w:szCs w:val="22"/>
        </w:rPr>
        <w:t>The International Review of Research in Open and Distributed Learning</w:t>
      </w:r>
      <w:r w:rsidRPr="009026FB">
        <w:rPr>
          <w:sz w:val="22"/>
          <w:szCs w:val="22"/>
        </w:rPr>
        <w:t xml:space="preserve"> 16 (3): 318–40.</w:t>
      </w:r>
      <w:bookmarkStart w:id="4" w:name="_GoBack"/>
      <w:bookmarkEnd w:id="4"/>
    </w:p>
    <w:p w14:paraId="1240335D" w14:textId="77777777" w:rsidR="00C4368C" w:rsidRPr="009026FB" w:rsidRDefault="00C4368C" w:rsidP="009026FB">
      <w:pPr>
        <w:pStyle w:val="Bibliography"/>
        <w:rPr>
          <w:sz w:val="22"/>
          <w:szCs w:val="22"/>
        </w:rPr>
      </w:pPr>
      <w:proofErr w:type="gramStart"/>
      <w:r w:rsidRPr="009026FB">
        <w:rPr>
          <w:sz w:val="22"/>
          <w:szCs w:val="22"/>
        </w:rPr>
        <w:t>Terras, M. 2012.</w:t>
      </w:r>
      <w:proofErr w:type="gramEnd"/>
      <w:r w:rsidRPr="009026FB">
        <w:rPr>
          <w:sz w:val="22"/>
          <w:szCs w:val="22"/>
        </w:rPr>
        <w:t xml:space="preserve"> “The Verdict: Is Blogging or Tweeting about Research Papers Worth It?” </w:t>
      </w:r>
      <w:proofErr w:type="gramStart"/>
      <w:r w:rsidRPr="009026FB">
        <w:rPr>
          <w:i/>
          <w:iCs/>
          <w:sz w:val="22"/>
          <w:szCs w:val="22"/>
        </w:rPr>
        <w:t>LSE Impact Blog</w:t>
      </w:r>
      <w:r w:rsidRPr="009026FB">
        <w:rPr>
          <w:sz w:val="22"/>
          <w:szCs w:val="22"/>
        </w:rPr>
        <w:t>.</w:t>
      </w:r>
      <w:proofErr w:type="gramEnd"/>
      <w:r w:rsidRPr="009026FB">
        <w:rPr>
          <w:sz w:val="22"/>
          <w:szCs w:val="22"/>
        </w:rPr>
        <w:t xml:space="preserve"> April 19. http://blogs.lse.ac.uk/impactofsocialsciences/2012/04/19/blog-tweeting-papers-worth-it/.</w:t>
      </w:r>
    </w:p>
    <w:p w14:paraId="43FF41CA" w14:textId="77777777" w:rsidR="00D423E3" w:rsidRPr="009026FB" w:rsidRDefault="00D423E3" w:rsidP="009026FB">
      <w:pPr>
        <w:spacing w:after="0"/>
        <w:ind w:left="720" w:hanging="720"/>
        <w:rPr>
          <w:rFonts w:eastAsia="Times New Roman"/>
          <w:color w:val="auto"/>
          <w:sz w:val="22"/>
          <w:szCs w:val="22"/>
          <w:lang w:eastAsia="en-ZA"/>
        </w:rPr>
      </w:pPr>
      <w:proofErr w:type="gramStart"/>
      <w:r w:rsidRPr="009026FB">
        <w:rPr>
          <w:rFonts w:eastAsia="Times New Roman"/>
          <w:color w:val="auto"/>
          <w:sz w:val="22"/>
          <w:szCs w:val="22"/>
          <w:lang w:eastAsia="en-ZA"/>
        </w:rPr>
        <w:t>Thompson M. 2004.</w:t>
      </w:r>
      <w:proofErr w:type="gramEnd"/>
      <w:r w:rsidRPr="009026FB">
        <w:rPr>
          <w:rFonts w:eastAsia="Times New Roman"/>
          <w:color w:val="auto"/>
          <w:sz w:val="22"/>
          <w:szCs w:val="22"/>
          <w:lang w:eastAsia="en-ZA"/>
        </w:rPr>
        <w:t xml:space="preserve"> Discourse, ‘development’ and the ‘digital divide’: ICT and the World Bank. Review of African Political Economy 31(99): 103–123.</w:t>
      </w:r>
    </w:p>
    <w:p w14:paraId="328BB568" w14:textId="77777777" w:rsidR="004C5E7E" w:rsidRPr="009026FB" w:rsidRDefault="004C5E7E" w:rsidP="009026FB">
      <w:pPr>
        <w:spacing w:after="0"/>
        <w:ind w:left="720" w:hanging="720"/>
        <w:rPr>
          <w:rFonts w:eastAsia="Times New Roman"/>
          <w:color w:val="auto"/>
          <w:sz w:val="22"/>
          <w:szCs w:val="22"/>
          <w:lang w:eastAsia="en-ZA"/>
        </w:rPr>
      </w:pPr>
      <w:r w:rsidRPr="009026FB">
        <w:rPr>
          <w:sz w:val="22"/>
          <w:szCs w:val="22"/>
        </w:rPr>
        <w:t>Thompson, M. 2008. ICT and development studies: Towards development 2.0. J. Int. Dev., 20: 821–835</w:t>
      </w:r>
    </w:p>
    <w:p w14:paraId="651AD07B" w14:textId="790D4FDD" w:rsidR="001A3AA1" w:rsidRPr="009026FB" w:rsidRDefault="001A3AA1" w:rsidP="009026FB">
      <w:pPr>
        <w:spacing w:after="0"/>
        <w:ind w:left="720" w:hanging="720"/>
        <w:rPr>
          <w:sz w:val="22"/>
          <w:szCs w:val="22"/>
        </w:rPr>
      </w:pPr>
      <w:r w:rsidRPr="009026FB">
        <w:rPr>
          <w:sz w:val="22"/>
          <w:szCs w:val="22"/>
        </w:rPr>
        <w:t xml:space="preserve">Tijssen, Robert. 2015. “Research Output and International Research Cooperation in African Flagship Universities” in Nico Cloete, Peter Maassen &amp; Tracy Bailey (eds) </w:t>
      </w:r>
      <w:r w:rsidRPr="009026FB">
        <w:rPr>
          <w:i/>
          <w:sz w:val="22"/>
          <w:szCs w:val="22"/>
        </w:rPr>
        <w:t>Knowledge Production and Contradictory Functions in African Higher Education</w:t>
      </w:r>
      <w:r w:rsidRPr="009026FB">
        <w:rPr>
          <w:sz w:val="22"/>
          <w:szCs w:val="22"/>
        </w:rPr>
        <w:t xml:space="preserve"> (Cape Town: CHET): 61-74.</w:t>
      </w:r>
    </w:p>
    <w:p w14:paraId="34BB1426" w14:textId="77777777" w:rsidR="00C4368C" w:rsidRPr="009026FB" w:rsidRDefault="00C4368C" w:rsidP="009026FB">
      <w:pPr>
        <w:pStyle w:val="Bibliography"/>
        <w:rPr>
          <w:sz w:val="22"/>
          <w:szCs w:val="22"/>
        </w:rPr>
      </w:pPr>
      <w:proofErr w:type="gramStart"/>
      <w:r w:rsidRPr="009026FB">
        <w:rPr>
          <w:sz w:val="22"/>
          <w:szCs w:val="22"/>
        </w:rPr>
        <w:t>Trotter, Henry, Catherine Kell, Michelle Willmers, Eve Gray, and Thomas King.</w:t>
      </w:r>
      <w:proofErr w:type="gramEnd"/>
      <w:r w:rsidRPr="009026FB">
        <w:rPr>
          <w:sz w:val="22"/>
          <w:szCs w:val="22"/>
        </w:rPr>
        <w:t xml:space="preserve"> 2014. </w:t>
      </w:r>
      <w:r w:rsidRPr="009026FB">
        <w:rPr>
          <w:i/>
          <w:iCs/>
          <w:sz w:val="22"/>
          <w:szCs w:val="22"/>
        </w:rPr>
        <w:t>Seeking Impact and Visibility:  Scholarly Communication in Southern Africa</w:t>
      </w:r>
      <w:r w:rsidRPr="009026FB">
        <w:rPr>
          <w:sz w:val="22"/>
          <w:szCs w:val="22"/>
        </w:rPr>
        <w:t>. Cape Town: African Minds.</w:t>
      </w:r>
    </w:p>
    <w:p w14:paraId="0800C695" w14:textId="77777777" w:rsidR="00C4368C" w:rsidRPr="009026FB" w:rsidRDefault="00C4368C" w:rsidP="009026FB">
      <w:pPr>
        <w:pStyle w:val="Bibliography"/>
        <w:rPr>
          <w:sz w:val="22"/>
          <w:szCs w:val="22"/>
        </w:rPr>
      </w:pPr>
      <w:r w:rsidRPr="009026FB">
        <w:rPr>
          <w:sz w:val="22"/>
          <w:szCs w:val="22"/>
        </w:rPr>
        <w:t xml:space="preserve">Van Dijck, José. 2010. “Search Engines and the Production of Academic Knowledge.” </w:t>
      </w:r>
      <w:r w:rsidRPr="009026FB">
        <w:rPr>
          <w:i/>
          <w:iCs/>
          <w:sz w:val="22"/>
          <w:szCs w:val="22"/>
        </w:rPr>
        <w:t>International Journal of Cultural Studies</w:t>
      </w:r>
      <w:r w:rsidRPr="009026FB">
        <w:rPr>
          <w:sz w:val="22"/>
          <w:szCs w:val="22"/>
        </w:rPr>
        <w:t xml:space="preserve"> 13 (6): 574–92.</w:t>
      </w:r>
    </w:p>
    <w:p w14:paraId="20CEEE44" w14:textId="77777777" w:rsidR="00C4368C" w:rsidRPr="009026FB" w:rsidRDefault="00C4368C" w:rsidP="009026FB">
      <w:pPr>
        <w:pStyle w:val="Bibliography"/>
        <w:rPr>
          <w:sz w:val="22"/>
          <w:szCs w:val="22"/>
        </w:rPr>
      </w:pPr>
      <w:proofErr w:type="gramStart"/>
      <w:r w:rsidRPr="009026FB">
        <w:rPr>
          <w:sz w:val="22"/>
          <w:szCs w:val="22"/>
        </w:rPr>
        <w:t>Walters, W. 2011.</w:t>
      </w:r>
      <w:proofErr w:type="gramEnd"/>
      <w:r w:rsidRPr="009026FB">
        <w:rPr>
          <w:sz w:val="22"/>
          <w:szCs w:val="22"/>
        </w:rPr>
        <w:t xml:space="preserve"> “Comparative Recall and Precision of Simple and Expert Searches in Google Scholar and Eight Other Databases, Libraries and the Academy.” </w:t>
      </w:r>
      <w:r w:rsidRPr="009026FB">
        <w:rPr>
          <w:i/>
          <w:iCs/>
          <w:sz w:val="22"/>
          <w:szCs w:val="22"/>
        </w:rPr>
        <w:t>Portal Libraries and the Academy</w:t>
      </w:r>
      <w:r w:rsidRPr="009026FB">
        <w:rPr>
          <w:sz w:val="22"/>
          <w:szCs w:val="22"/>
        </w:rPr>
        <w:t xml:space="preserve"> 11 (4): 971–1006.</w:t>
      </w:r>
    </w:p>
    <w:p w14:paraId="19A36BC2" w14:textId="0DB00F50" w:rsidR="00DA79F3" w:rsidRPr="009026FB" w:rsidRDefault="004D15B3" w:rsidP="009026FB">
      <w:pPr>
        <w:spacing w:after="0"/>
        <w:ind w:left="720" w:hanging="720"/>
        <w:rPr>
          <w:rStyle w:val="A7"/>
          <w:sz w:val="22"/>
          <w:szCs w:val="22"/>
        </w:rPr>
      </w:pPr>
      <w:r w:rsidRPr="009026FB">
        <w:rPr>
          <w:sz w:val="22"/>
          <w:szCs w:val="22"/>
        </w:rPr>
        <w:fldChar w:fldCharType="end"/>
      </w:r>
      <w:proofErr w:type="spellStart"/>
      <w:r w:rsidR="004A237C" w:rsidRPr="009026FB">
        <w:rPr>
          <w:sz w:val="22"/>
          <w:szCs w:val="22"/>
        </w:rPr>
        <w:t>Wilsdon</w:t>
      </w:r>
      <w:proofErr w:type="spellEnd"/>
      <w:r w:rsidR="004A237C" w:rsidRPr="009026FB">
        <w:rPr>
          <w:sz w:val="22"/>
          <w:szCs w:val="22"/>
        </w:rPr>
        <w:t xml:space="preserve">, J., Allen, L., </w:t>
      </w:r>
      <w:proofErr w:type="spellStart"/>
      <w:r w:rsidR="004A237C" w:rsidRPr="009026FB">
        <w:rPr>
          <w:sz w:val="22"/>
          <w:szCs w:val="22"/>
        </w:rPr>
        <w:t>Belfiore</w:t>
      </w:r>
      <w:proofErr w:type="spellEnd"/>
      <w:r w:rsidR="004A237C" w:rsidRPr="009026FB">
        <w:rPr>
          <w:sz w:val="22"/>
          <w:szCs w:val="22"/>
        </w:rPr>
        <w:t xml:space="preserve">, E., Campbell, P., Curry, S., Hill, S., Jones, R., </w:t>
      </w:r>
      <w:proofErr w:type="spellStart"/>
      <w:r w:rsidR="004A237C" w:rsidRPr="009026FB">
        <w:rPr>
          <w:sz w:val="22"/>
          <w:szCs w:val="22"/>
        </w:rPr>
        <w:t>Kain</w:t>
      </w:r>
      <w:proofErr w:type="spellEnd"/>
      <w:r w:rsidR="004A237C" w:rsidRPr="009026FB">
        <w:rPr>
          <w:sz w:val="22"/>
          <w:szCs w:val="22"/>
        </w:rPr>
        <w:t xml:space="preserve">, R., </w:t>
      </w:r>
      <w:proofErr w:type="spellStart"/>
      <w:r w:rsidR="004A237C" w:rsidRPr="009026FB">
        <w:rPr>
          <w:sz w:val="22"/>
          <w:szCs w:val="22"/>
        </w:rPr>
        <w:t>Kerridge</w:t>
      </w:r>
      <w:proofErr w:type="spellEnd"/>
      <w:r w:rsidR="004A237C" w:rsidRPr="009026FB">
        <w:rPr>
          <w:sz w:val="22"/>
          <w:szCs w:val="22"/>
        </w:rPr>
        <w:t xml:space="preserve">, S., </w:t>
      </w:r>
      <w:proofErr w:type="spellStart"/>
      <w:r w:rsidR="004A237C" w:rsidRPr="009026FB">
        <w:rPr>
          <w:sz w:val="22"/>
          <w:szCs w:val="22"/>
        </w:rPr>
        <w:t>Thelwall</w:t>
      </w:r>
      <w:proofErr w:type="spellEnd"/>
      <w:r w:rsidR="004A237C" w:rsidRPr="009026FB">
        <w:rPr>
          <w:sz w:val="22"/>
          <w:szCs w:val="22"/>
        </w:rPr>
        <w:t xml:space="preserve">, M., </w:t>
      </w:r>
      <w:proofErr w:type="spellStart"/>
      <w:r w:rsidR="004A237C" w:rsidRPr="009026FB">
        <w:rPr>
          <w:sz w:val="22"/>
          <w:szCs w:val="22"/>
        </w:rPr>
        <w:t>Tinkler</w:t>
      </w:r>
      <w:proofErr w:type="spellEnd"/>
      <w:r w:rsidR="004A237C" w:rsidRPr="009026FB">
        <w:rPr>
          <w:sz w:val="22"/>
          <w:szCs w:val="22"/>
        </w:rPr>
        <w:t xml:space="preserve">, J., </w:t>
      </w:r>
      <w:proofErr w:type="spellStart"/>
      <w:r w:rsidR="004A237C" w:rsidRPr="009026FB">
        <w:rPr>
          <w:sz w:val="22"/>
          <w:szCs w:val="22"/>
        </w:rPr>
        <w:t>Viney</w:t>
      </w:r>
      <w:proofErr w:type="spellEnd"/>
      <w:r w:rsidR="004A237C" w:rsidRPr="009026FB">
        <w:rPr>
          <w:sz w:val="22"/>
          <w:szCs w:val="22"/>
        </w:rPr>
        <w:t xml:space="preserve">, I., </w:t>
      </w:r>
      <w:proofErr w:type="spellStart"/>
      <w:r w:rsidR="004A237C" w:rsidRPr="009026FB">
        <w:rPr>
          <w:sz w:val="22"/>
          <w:szCs w:val="22"/>
        </w:rPr>
        <w:t>Wouters</w:t>
      </w:r>
      <w:proofErr w:type="spellEnd"/>
      <w:r w:rsidR="004A237C" w:rsidRPr="009026FB">
        <w:rPr>
          <w:sz w:val="22"/>
          <w:szCs w:val="22"/>
        </w:rPr>
        <w:t xml:space="preserve">, P., Hill, J., Johnson, B. 2015. “The Metric Tide: Report of the Independent Review of the Role of Metrics in Research Assessment and Management. </w:t>
      </w:r>
      <w:r w:rsidR="00A13D2B" w:rsidRPr="009026FB">
        <w:rPr>
          <w:sz w:val="22"/>
          <w:szCs w:val="22"/>
        </w:rPr>
        <w:t>Bristol: Higher Education Funding Council for England.</w:t>
      </w:r>
    </w:p>
    <w:p w14:paraId="2D69BD3B" w14:textId="77777777" w:rsidR="007474FD" w:rsidRPr="007166E2" w:rsidRDefault="007474FD" w:rsidP="006227E7">
      <w:pPr>
        <w:spacing w:after="0" w:line="360" w:lineRule="auto"/>
        <w:ind w:left="720" w:hanging="720"/>
      </w:pPr>
      <w:r w:rsidRPr="007166E2">
        <w:br w:type="page"/>
      </w:r>
    </w:p>
    <w:p w14:paraId="4C8D4C69" w14:textId="77777777" w:rsidR="00B05E56" w:rsidRPr="007166E2" w:rsidRDefault="007474FD" w:rsidP="006227E7">
      <w:pPr>
        <w:spacing w:line="360" w:lineRule="auto"/>
      </w:pPr>
      <w:r w:rsidRPr="007166E2">
        <w:t>Appendix 1</w:t>
      </w:r>
    </w:p>
    <w:p w14:paraId="63B93906" w14:textId="77777777" w:rsidR="007474FD" w:rsidRPr="007166E2" w:rsidRDefault="007474FD" w:rsidP="006227E7">
      <w:pPr>
        <w:spacing w:line="360" w:lineRule="auto"/>
        <w:rPr>
          <w:b/>
        </w:rPr>
      </w:pPr>
      <w:r w:rsidRPr="007166E2">
        <w:rPr>
          <w:b/>
        </w:rPr>
        <w:t>Search 1: Google Scholar - Climate change</w:t>
      </w:r>
    </w:p>
    <w:p w14:paraId="53CD9610"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Forster, P., </w:t>
      </w:r>
      <w:proofErr w:type="spellStart"/>
      <w:r w:rsidRPr="007166E2">
        <w:rPr>
          <w:rFonts w:ascii="Arial Narrow" w:hAnsi="Arial Narrow" w:cs="Arial"/>
          <w:sz w:val="18"/>
          <w:szCs w:val="18"/>
        </w:rPr>
        <w:t>Ramaswamy</w:t>
      </w:r>
      <w:proofErr w:type="spellEnd"/>
      <w:r w:rsidRPr="007166E2">
        <w:rPr>
          <w:rFonts w:ascii="Arial Narrow" w:hAnsi="Arial Narrow" w:cs="Arial"/>
          <w:sz w:val="18"/>
          <w:szCs w:val="18"/>
        </w:rPr>
        <w:t xml:space="preserve">, V., </w:t>
      </w:r>
      <w:proofErr w:type="spellStart"/>
      <w:r w:rsidRPr="007166E2">
        <w:rPr>
          <w:rFonts w:ascii="Arial Narrow" w:hAnsi="Arial Narrow" w:cs="Arial"/>
          <w:sz w:val="18"/>
          <w:szCs w:val="18"/>
        </w:rPr>
        <w:t>Artaxo</w:t>
      </w:r>
      <w:proofErr w:type="spellEnd"/>
      <w:r w:rsidRPr="007166E2">
        <w:rPr>
          <w:rFonts w:ascii="Arial Narrow" w:hAnsi="Arial Narrow" w:cs="Arial"/>
          <w:sz w:val="18"/>
          <w:szCs w:val="18"/>
        </w:rPr>
        <w:t>, P., Berntsen, T., Betts, R., Fahey, D. W</w:t>
      </w:r>
      <w:proofErr w:type="gramStart"/>
      <w:r w:rsidRPr="007166E2">
        <w:rPr>
          <w:rFonts w:ascii="Arial Narrow" w:hAnsi="Arial Narrow" w:cs="Arial"/>
          <w:sz w:val="18"/>
          <w:szCs w:val="18"/>
        </w:rPr>
        <w:t>., ...</w:t>
      </w:r>
      <w:proofErr w:type="gramEnd"/>
      <w:r w:rsidRPr="007166E2">
        <w:rPr>
          <w:rFonts w:ascii="Arial Narrow" w:hAnsi="Arial Narrow" w:cs="Arial"/>
          <w:sz w:val="18"/>
          <w:szCs w:val="18"/>
        </w:rPr>
        <w:t xml:space="preserve"> &amp; Van Dorland, R. (2007). Changes in atmospheric constituents and in radiative forcing. Climate change, 20(7).</w:t>
      </w:r>
    </w:p>
    <w:p w14:paraId="1102B975"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r w:rsidRPr="007166E2">
        <w:rPr>
          <w:rFonts w:ascii="Arial Narrow" w:hAnsi="Arial Narrow" w:cs="Arial"/>
          <w:sz w:val="18"/>
          <w:szCs w:val="18"/>
        </w:rPr>
        <w:t>Stern Review: The economics of climate change. Vol. 30. London: HM treasury, 2006.</w:t>
      </w:r>
    </w:p>
    <w:p w14:paraId="30918895"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Meehl</w:t>
      </w:r>
      <w:proofErr w:type="spellEnd"/>
      <w:r w:rsidRPr="007166E2">
        <w:rPr>
          <w:rFonts w:ascii="Arial Narrow" w:hAnsi="Arial Narrow" w:cs="Arial"/>
          <w:sz w:val="18"/>
          <w:szCs w:val="18"/>
        </w:rPr>
        <w:t xml:space="preserve">, G. A., Stocker, T. F., Collins, W. D., </w:t>
      </w:r>
      <w:proofErr w:type="spellStart"/>
      <w:r w:rsidRPr="007166E2">
        <w:rPr>
          <w:rFonts w:ascii="Arial Narrow" w:hAnsi="Arial Narrow" w:cs="Arial"/>
          <w:sz w:val="18"/>
          <w:szCs w:val="18"/>
        </w:rPr>
        <w:t>Friedlingstein</w:t>
      </w:r>
      <w:proofErr w:type="spellEnd"/>
      <w:r w:rsidRPr="007166E2">
        <w:rPr>
          <w:rFonts w:ascii="Arial Narrow" w:hAnsi="Arial Narrow" w:cs="Arial"/>
          <w:sz w:val="18"/>
          <w:szCs w:val="18"/>
        </w:rPr>
        <w:t>, P., Gaye, A. T., Gregory, J. M</w:t>
      </w:r>
      <w:proofErr w:type="gramStart"/>
      <w:r w:rsidRPr="007166E2">
        <w:rPr>
          <w:rFonts w:ascii="Arial Narrow" w:hAnsi="Arial Narrow" w:cs="Arial"/>
          <w:sz w:val="18"/>
          <w:szCs w:val="18"/>
        </w:rPr>
        <w:t>., ...</w:t>
      </w:r>
      <w:proofErr w:type="gramEnd"/>
      <w:r w:rsidRPr="007166E2">
        <w:rPr>
          <w:rFonts w:ascii="Arial Narrow" w:hAnsi="Arial Narrow" w:cs="Arial"/>
          <w:sz w:val="18"/>
          <w:szCs w:val="18"/>
        </w:rPr>
        <w:t xml:space="preserve"> &amp; Zhao, Z. C. (2007). Global climate projections. </w:t>
      </w:r>
      <w:r w:rsidRPr="007166E2">
        <w:rPr>
          <w:rFonts w:ascii="Arial Narrow" w:hAnsi="Arial Narrow" w:cs="Arial"/>
          <w:i/>
          <w:sz w:val="18"/>
          <w:szCs w:val="18"/>
        </w:rPr>
        <w:t>Climate change</w:t>
      </w:r>
      <w:r w:rsidRPr="007166E2">
        <w:rPr>
          <w:rFonts w:ascii="Arial Narrow" w:hAnsi="Arial Narrow" w:cs="Arial"/>
          <w:sz w:val="18"/>
          <w:szCs w:val="18"/>
        </w:rPr>
        <w:t>, 2007, 3-4.</w:t>
      </w:r>
    </w:p>
    <w:p w14:paraId="5A31961E"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r w:rsidRPr="007166E2">
        <w:rPr>
          <w:rFonts w:ascii="Arial Narrow" w:hAnsi="Arial Narrow" w:cs="Arial"/>
          <w:sz w:val="18"/>
          <w:szCs w:val="18"/>
        </w:rPr>
        <w:t>Change, C. (2007). Synthesis report. Contribution of Working Groups I, II and III to the Fourth Assessment. Geneva, Switzerland: IPCC, 104.</w:t>
      </w:r>
    </w:p>
    <w:p w14:paraId="3B58DC82"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Change, I. P. O. C. (2007). Climate change 2007: the physical science basis. </w:t>
      </w:r>
      <w:r w:rsidRPr="007166E2">
        <w:rPr>
          <w:rFonts w:ascii="Arial Narrow" w:hAnsi="Arial Narrow" w:cs="Arial"/>
          <w:i/>
          <w:sz w:val="18"/>
          <w:szCs w:val="18"/>
        </w:rPr>
        <w:t>Agenda</w:t>
      </w:r>
      <w:r w:rsidRPr="007166E2">
        <w:rPr>
          <w:rFonts w:ascii="Arial Narrow" w:hAnsi="Arial Narrow" w:cs="Arial"/>
          <w:sz w:val="18"/>
          <w:szCs w:val="18"/>
        </w:rPr>
        <w:t>, 6(07).</w:t>
      </w:r>
    </w:p>
    <w:p w14:paraId="5B10385F"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Houghton, J. T., </w:t>
      </w:r>
      <w:proofErr w:type="spellStart"/>
      <w:r w:rsidRPr="007166E2">
        <w:rPr>
          <w:rFonts w:ascii="Arial Narrow" w:hAnsi="Arial Narrow" w:cs="Arial"/>
          <w:sz w:val="18"/>
          <w:szCs w:val="18"/>
        </w:rPr>
        <w:t>Callander</w:t>
      </w:r>
      <w:proofErr w:type="spellEnd"/>
      <w:r w:rsidRPr="007166E2">
        <w:rPr>
          <w:rFonts w:ascii="Arial Narrow" w:hAnsi="Arial Narrow" w:cs="Arial"/>
          <w:sz w:val="18"/>
          <w:szCs w:val="18"/>
        </w:rPr>
        <w:t>, B. A., &amp; Varney, S. K. (Eds.). (1992). Climate change 1992: the supplementary report to the IPCC scientific assessment. Cambridge University Press.</w:t>
      </w:r>
    </w:p>
    <w:p w14:paraId="184F89DA"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r w:rsidRPr="007166E2">
        <w:rPr>
          <w:rFonts w:ascii="Arial Narrow" w:hAnsi="Arial Narrow" w:cs="Arial"/>
          <w:sz w:val="18"/>
          <w:szCs w:val="18"/>
        </w:rPr>
        <w:t>Change, O. C. (2001). Intergovernmental Panel on Climate Change. United Nations.</w:t>
      </w:r>
    </w:p>
    <w:p w14:paraId="3E6834E8"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Change, C. (2001). The scientific basis, intergovernmental panel on climate change. </w:t>
      </w:r>
      <w:proofErr w:type="gramStart"/>
      <w:r w:rsidRPr="007166E2">
        <w:rPr>
          <w:rFonts w:ascii="Arial Narrow" w:hAnsi="Arial Narrow" w:cs="Arial"/>
          <w:sz w:val="18"/>
          <w:szCs w:val="18"/>
        </w:rPr>
        <w:t>by</w:t>
      </w:r>
      <w:proofErr w:type="gramEnd"/>
      <w:r w:rsidRPr="007166E2">
        <w:rPr>
          <w:rFonts w:ascii="Arial Narrow" w:hAnsi="Arial Narrow" w:cs="Arial"/>
          <w:sz w:val="18"/>
          <w:szCs w:val="18"/>
        </w:rPr>
        <w:t xml:space="preserve"> JT Houghton, Y. Ding, DJ Griggs, et al.</w:t>
      </w:r>
    </w:p>
    <w:p w14:paraId="3EC27169"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r w:rsidRPr="007166E2">
        <w:rPr>
          <w:rFonts w:ascii="Arial Narrow" w:hAnsi="Arial Narrow" w:cs="Arial"/>
          <w:sz w:val="18"/>
          <w:szCs w:val="18"/>
        </w:rPr>
        <w:t>Nordhaus, W. D. (1994). Managing the global commons: the economics of climate change (pp. 101-120). Cambridge, MA: MIT press.</w:t>
      </w:r>
    </w:p>
    <w:p w14:paraId="4485ADC6" w14:textId="77777777" w:rsidR="007474FD" w:rsidRPr="007166E2" w:rsidRDefault="007474FD" w:rsidP="006227E7">
      <w:pPr>
        <w:numPr>
          <w:ilvl w:val="0"/>
          <w:numId w:val="8"/>
        </w:numPr>
        <w:spacing w:after="0" w:line="360" w:lineRule="auto"/>
        <w:ind w:left="357" w:hanging="357"/>
        <w:rPr>
          <w:rFonts w:ascii="Arial Narrow" w:hAnsi="Arial Narrow" w:cs="Arial"/>
          <w:sz w:val="18"/>
          <w:szCs w:val="18"/>
        </w:rPr>
      </w:pPr>
      <w:r w:rsidRPr="007166E2">
        <w:rPr>
          <w:rFonts w:ascii="Arial Narrow" w:hAnsi="Arial Narrow" w:cs="Arial"/>
          <w:sz w:val="18"/>
          <w:szCs w:val="18"/>
        </w:rPr>
        <w:t>Houghton, J. T. (Ed.). (1996). Climate change 1995: The science of climate change: contribution of working group I to the second assessment report of the Intergovernmental Panel on Climate Change (Vol. 2). Cambridge University Press.</w:t>
      </w:r>
    </w:p>
    <w:p w14:paraId="57685C98" w14:textId="77777777" w:rsidR="007474FD" w:rsidRPr="007166E2" w:rsidRDefault="007474FD" w:rsidP="006227E7">
      <w:pPr>
        <w:spacing w:line="360" w:lineRule="auto"/>
      </w:pPr>
    </w:p>
    <w:p w14:paraId="59B520FD" w14:textId="77777777" w:rsidR="007474FD" w:rsidRPr="007166E2" w:rsidRDefault="007474FD" w:rsidP="006227E7">
      <w:pPr>
        <w:spacing w:line="360" w:lineRule="auto"/>
      </w:pPr>
      <w:r w:rsidRPr="007166E2">
        <w:t>Appendix 2</w:t>
      </w:r>
    </w:p>
    <w:p w14:paraId="14BF67B9" w14:textId="77777777" w:rsidR="007474FD" w:rsidRPr="007166E2" w:rsidRDefault="007474FD" w:rsidP="006227E7">
      <w:pPr>
        <w:spacing w:line="360" w:lineRule="auto"/>
        <w:rPr>
          <w:b/>
        </w:rPr>
      </w:pPr>
      <w:r w:rsidRPr="007166E2">
        <w:rPr>
          <w:b/>
        </w:rPr>
        <w:t>Search 2: Google Scholar: Climate change South Africa</w:t>
      </w:r>
    </w:p>
    <w:p w14:paraId="0DFAE792" w14:textId="77777777" w:rsidR="007474FD" w:rsidRPr="007166E2" w:rsidRDefault="007474FD" w:rsidP="006227E7">
      <w:pPr>
        <w:spacing w:line="360" w:lineRule="auto"/>
        <w:rPr>
          <w:color w:val="0000FF"/>
        </w:rPr>
      </w:pPr>
      <w:r w:rsidRPr="007166E2">
        <w:t xml:space="preserve">This sequence recurred 6 times:  </w:t>
      </w:r>
    </w:p>
    <w:p w14:paraId="6D928AD4"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Thomas, C. D., Cameron, A., Green, R. E., </w:t>
      </w:r>
      <w:proofErr w:type="spellStart"/>
      <w:r w:rsidRPr="007166E2">
        <w:rPr>
          <w:rFonts w:ascii="Arial Narrow" w:hAnsi="Arial Narrow" w:cs="Arial"/>
          <w:sz w:val="18"/>
          <w:szCs w:val="18"/>
        </w:rPr>
        <w:t>Bakkenes</w:t>
      </w:r>
      <w:proofErr w:type="spellEnd"/>
      <w:r w:rsidRPr="007166E2">
        <w:rPr>
          <w:rFonts w:ascii="Arial Narrow" w:hAnsi="Arial Narrow" w:cs="Arial"/>
          <w:sz w:val="18"/>
          <w:szCs w:val="18"/>
        </w:rPr>
        <w:t xml:space="preserve">, M., Beaumont, L. J., </w:t>
      </w:r>
      <w:proofErr w:type="spellStart"/>
      <w:r w:rsidRPr="007166E2">
        <w:rPr>
          <w:rFonts w:ascii="Arial Narrow" w:hAnsi="Arial Narrow" w:cs="Arial"/>
          <w:sz w:val="18"/>
          <w:szCs w:val="18"/>
        </w:rPr>
        <w:t>Collingham</w:t>
      </w:r>
      <w:proofErr w:type="spellEnd"/>
      <w:r w:rsidRPr="007166E2">
        <w:rPr>
          <w:rFonts w:ascii="Arial Narrow" w:hAnsi="Arial Narrow" w:cs="Arial"/>
          <w:sz w:val="18"/>
          <w:szCs w:val="18"/>
        </w:rPr>
        <w:t>, Y. C</w:t>
      </w:r>
      <w:proofErr w:type="gramStart"/>
      <w:r w:rsidRPr="007166E2">
        <w:rPr>
          <w:rFonts w:ascii="Arial Narrow" w:hAnsi="Arial Narrow" w:cs="Arial"/>
          <w:sz w:val="18"/>
          <w:szCs w:val="18"/>
        </w:rPr>
        <w:t>., ...</w:t>
      </w:r>
      <w:proofErr w:type="gramEnd"/>
      <w:r w:rsidRPr="007166E2">
        <w:rPr>
          <w:rFonts w:ascii="Arial Narrow" w:hAnsi="Arial Narrow" w:cs="Arial"/>
          <w:sz w:val="18"/>
          <w:szCs w:val="18"/>
        </w:rPr>
        <w:t xml:space="preserve"> &amp; Williams, S. E. (2004). Extinction risk from climate change. Nature, 427(6970), 145-148.</w:t>
      </w:r>
    </w:p>
    <w:p w14:paraId="29E4C919"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r w:rsidRPr="007166E2">
        <w:rPr>
          <w:rFonts w:ascii="Arial Narrow" w:hAnsi="Arial Narrow" w:cs="Arial"/>
          <w:sz w:val="18"/>
          <w:szCs w:val="18"/>
        </w:rPr>
        <w:t>McCarthy, J. J. (Ed.). (2001). Climate change 2001: impacts, adaptation, and vulnerability: contribution of Working Group II to the third assessment report of the Intergovernmental Panel on Climate Change. Cambridge University Press.</w:t>
      </w:r>
    </w:p>
    <w:p w14:paraId="49039514"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Chandler, W., Schaeffer, R., </w:t>
      </w:r>
      <w:proofErr w:type="spellStart"/>
      <w:r w:rsidRPr="007166E2">
        <w:rPr>
          <w:rFonts w:ascii="Arial Narrow" w:hAnsi="Arial Narrow" w:cs="Arial"/>
          <w:sz w:val="18"/>
          <w:szCs w:val="18"/>
        </w:rPr>
        <w:t>Dadi</w:t>
      </w:r>
      <w:proofErr w:type="spellEnd"/>
      <w:r w:rsidRPr="007166E2">
        <w:rPr>
          <w:rFonts w:ascii="Arial Narrow" w:hAnsi="Arial Narrow" w:cs="Arial"/>
          <w:sz w:val="18"/>
          <w:szCs w:val="18"/>
        </w:rPr>
        <w:t xml:space="preserve">, Z., Shukla, P., </w:t>
      </w:r>
      <w:proofErr w:type="spellStart"/>
      <w:r w:rsidRPr="007166E2">
        <w:rPr>
          <w:rFonts w:ascii="Arial Narrow" w:hAnsi="Arial Narrow" w:cs="Arial"/>
          <w:sz w:val="18"/>
          <w:szCs w:val="18"/>
        </w:rPr>
        <w:t>Tudela</w:t>
      </w:r>
      <w:proofErr w:type="spellEnd"/>
      <w:r w:rsidRPr="007166E2">
        <w:rPr>
          <w:rFonts w:ascii="Arial Narrow" w:hAnsi="Arial Narrow" w:cs="Arial"/>
          <w:sz w:val="18"/>
          <w:szCs w:val="18"/>
        </w:rPr>
        <w:t xml:space="preserve">, F., Davidson, O., &amp; </w:t>
      </w:r>
      <w:proofErr w:type="spellStart"/>
      <w:r w:rsidRPr="007166E2">
        <w:rPr>
          <w:rFonts w:ascii="Arial Narrow" w:hAnsi="Arial Narrow" w:cs="Arial"/>
          <w:sz w:val="18"/>
          <w:szCs w:val="18"/>
        </w:rPr>
        <w:t>Alpan-Atamer</w:t>
      </w:r>
      <w:proofErr w:type="spellEnd"/>
      <w:r w:rsidRPr="007166E2">
        <w:rPr>
          <w:rFonts w:ascii="Arial Narrow" w:hAnsi="Arial Narrow" w:cs="Arial"/>
          <w:sz w:val="18"/>
          <w:szCs w:val="18"/>
        </w:rPr>
        <w:t>, S. (2002). Climate change mitigation in developing countries: Brazil, China, India, Mexico, South Africa, and Turkey.</w:t>
      </w:r>
    </w:p>
    <w:p w14:paraId="297B07AB"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Hewitson</w:t>
      </w:r>
      <w:proofErr w:type="spellEnd"/>
      <w:r w:rsidRPr="007166E2">
        <w:rPr>
          <w:rFonts w:ascii="Arial Narrow" w:hAnsi="Arial Narrow" w:cs="Arial"/>
          <w:sz w:val="18"/>
          <w:szCs w:val="18"/>
        </w:rPr>
        <w:t>, B. C., &amp; Crane, R. G. (2006). Consensus between GCM climate change projections with empirical downscaling: precipitation downscaling over South Africa. International Journal of Climatology, 26(10), 1315-1337.</w:t>
      </w:r>
    </w:p>
    <w:p w14:paraId="6FE1F812"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Thomas, D. S., </w:t>
      </w:r>
      <w:proofErr w:type="spellStart"/>
      <w:r w:rsidRPr="007166E2">
        <w:rPr>
          <w:rFonts w:ascii="Arial Narrow" w:hAnsi="Arial Narrow" w:cs="Arial"/>
          <w:sz w:val="18"/>
          <w:szCs w:val="18"/>
        </w:rPr>
        <w:t>Twyman</w:t>
      </w:r>
      <w:proofErr w:type="spellEnd"/>
      <w:r w:rsidRPr="007166E2">
        <w:rPr>
          <w:rFonts w:ascii="Arial Narrow" w:hAnsi="Arial Narrow" w:cs="Arial"/>
          <w:sz w:val="18"/>
          <w:szCs w:val="18"/>
        </w:rPr>
        <w:t xml:space="preserve">, C., </w:t>
      </w:r>
      <w:proofErr w:type="spellStart"/>
      <w:r w:rsidRPr="007166E2">
        <w:rPr>
          <w:rFonts w:ascii="Arial Narrow" w:hAnsi="Arial Narrow" w:cs="Arial"/>
          <w:sz w:val="18"/>
          <w:szCs w:val="18"/>
        </w:rPr>
        <w:t>Osbahr</w:t>
      </w:r>
      <w:proofErr w:type="spellEnd"/>
      <w:r w:rsidRPr="007166E2">
        <w:rPr>
          <w:rFonts w:ascii="Arial Narrow" w:hAnsi="Arial Narrow" w:cs="Arial"/>
          <w:sz w:val="18"/>
          <w:szCs w:val="18"/>
        </w:rPr>
        <w:t xml:space="preserve">, H., &amp; </w:t>
      </w:r>
      <w:proofErr w:type="spellStart"/>
      <w:r w:rsidRPr="007166E2">
        <w:rPr>
          <w:rFonts w:ascii="Arial Narrow" w:hAnsi="Arial Narrow" w:cs="Arial"/>
          <w:sz w:val="18"/>
          <w:szCs w:val="18"/>
        </w:rPr>
        <w:t>Hewitson</w:t>
      </w:r>
      <w:proofErr w:type="spellEnd"/>
      <w:r w:rsidRPr="007166E2">
        <w:rPr>
          <w:rFonts w:ascii="Arial Narrow" w:hAnsi="Arial Narrow" w:cs="Arial"/>
          <w:sz w:val="18"/>
          <w:szCs w:val="18"/>
        </w:rPr>
        <w:t>, B. (2007). Adaptation to climate change and variability: farmer responses to intra-seasonal precipitation trends in South Africa. Climatic change, 83(3), 301-322.</w:t>
      </w:r>
    </w:p>
    <w:p w14:paraId="4AF6B948"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Bryan, E., </w:t>
      </w:r>
      <w:proofErr w:type="spellStart"/>
      <w:r w:rsidRPr="007166E2">
        <w:rPr>
          <w:rFonts w:ascii="Arial Narrow" w:hAnsi="Arial Narrow" w:cs="Arial"/>
          <w:sz w:val="18"/>
          <w:szCs w:val="18"/>
        </w:rPr>
        <w:t>Deressa</w:t>
      </w:r>
      <w:proofErr w:type="spellEnd"/>
      <w:r w:rsidRPr="007166E2">
        <w:rPr>
          <w:rFonts w:ascii="Arial Narrow" w:hAnsi="Arial Narrow" w:cs="Arial"/>
          <w:sz w:val="18"/>
          <w:szCs w:val="18"/>
        </w:rPr>
        <w:t xml:space="preserve">, T. T., </w:t>
      </w:r>
      <w:proofErr w:type="spellStart"/>
      <w:r w:rsidRPr="007166E2">
        <w:rPr>
          <w:rFonts w:ascii="Arial Narrow" w:hAnsi="Arial Narrow" w:cs="Arial"/>
          <w:sz w:val="18"/>
          <w:szCs w:val="18"/>
        </w:rPr>
        <w:t>Gbetibouo</w:t>
      </w:r>
      <w:proofErr w:type="spellEnd"/>
      <w:r w:rsidRPr="007166E2">
        <w:rPr>
          <w:rFonts w:ascii="Arial Narrow" w:hAnsi="Arial Narrow" w:cs="Arial"/>
          <w:sz w:val="18"/>
          <w:szCs w:val="18"/>
        </w:rPr>
        <w:t xml:space="preserve">, G. A., &amp; </w:t>
      </w:r>
      <w:proofErr w:type="spellStart"/>
      <w:r w:rsidRPr="007166E2">
        <w:rPr>
          <w:rFonts w:ascii="Arial Narrow" w:hAnsi="Arial Narrow" w:cs="Arial"/>
          <w:sz w:val="18"/>
          <w:szCs w:val="18"/>
        </w:rPr>
        <w:t>Ringler</w:t>
      </w:r>
      <w:proofErr w:type="spellEnd"/>
      <w:r w:rsidRPr="007166E2">
        <w:rPr>
          <w:rFonts w:ascii="Arial Narrow" w:hAnsi="Arial Narrow" w:cs="Arial"/>
          <w:sz w:val="18"/>
          <w:szCs w:val="18"/>
        </w:rPr>
        <w:t xml:space="preserve">, C. (2009). Adaptation to climate change in Ethiopia and South Africa: options and constraints. </w:t>
      </w:r>
      <w:proofErr w:type="gramStart"/>
      <w:r w:rsidRPr="007166E2">
        <w:rPr>
          <w:rFonts w:ascii="Arial Narrow" w:hAnsi="Arial Narrow" w:cs="Arial"/>
          <w:sz w:val="18"/>
          <w:szCs w:val="18"/>
        </w:rPr>
        <w:t>environmental</w:t>
      </w:r>
      <w:proofErr w:type="gramEnd"/>
      <w:r w:rsidRPr="007166E2">
        <w:rPr>
          <w:rFonts w:ascii="Arial Narrow" w:hAnsi="Arial Narrow" w:cs="Arial"/>
          <w:sz w:val="18"/>
          <w:szCs w:val="18"/>
        </w:rPr>
        <w:t xml:space="preserve"> science &amp; policy, 12(4), 413-426.</w:t>
      </w:r>
    </w:p>
    <w:p w14:paraId="762EEAFA"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Eeley</w:t>
      </w:r>
      <w:proofErr w:type="spellEnd"/>
      <w:r w:rsidRPr="007166E2">
        <w:rPr>
          <w:rFonts w:ascii="Arial Narrow" w:hAnsi="Arial Narrow" w:cs="Arial"/>
          <w:sz w:val="18"/>
          <w:szCs w:val="18"/>
        </w:rPr>
        <w:t>, H. A., Lawes, M. J., &amp; Piper, S. E. (1999). The influence of climate change on the distribution of indigenous forest in KwaZulu</w:t>
      </w:r>
      <w:r w:rsidRPr="007166E2">
        <w:rPr>
          <w:rFonts w:ascii="Cambria Math" w:hAnsi="Cambria Math" w:cs="Cambria Math"/>
          <w:sz w:val="18"/>
          <w:szCs w:val="18"/>
        </w:rPr>
        <w:t>‐</w:t>
      </w:r>
      <w:r w:rsidRPr="007166E2">
        <w:rPr>
          <w:rFonts w:ascii="Arial Narrow" w:hAnsi="Arial Narrow" w:cs="Arial"/>
          <w:sz w:val="18"/>
          <w:szCs w:val="18"/>
        </w:rPr>
        <w:t>Natal, South Africa. Journal of Biogeography, 26(3), 595-617.</w:t>
      </w:r>
    </w:p>
    <w:p w14:paraId="00F96146"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r w:rsidRPr="007166E2">
        <w:rPr>
          <w:rFonts w:ascii="Arial Narrow" w:hAnsi="Arial Narrow" w:cs="Arial"/>
          <w:sz w:val="18"/>
          <w:szCs w:val="18"/>
        </w:rPr>
        <w:t>Roberts, D. (2008). Thinking globally, acting locally—institutionalizing climate change at the local government level in Durban, South Africa. Environment and Urbanization, 20(2), 521-537.</w:t>
      </w:r>
    </w:p>
    <w:p w14:paraId="7A1575FF"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Bekker</w:t>
      </w:r>
      <w:proofErr w:type="spellEnd"/>
      <w:r w:rsidRPr="007166E2">
        <w:rPr>
          <w:rFonts w:ascii="Arial Narrow" w:hAnsi="Arial Narrow" w:cs="Arial"/>
          <w:sz w:val="18"/>
          <w:szCs w:val="18"/>
        </w:rPr>
        <w:t xml:space="preserve">, A., Kaufman, A. J., Karhu, J. A., </w:t>
      </w:r>
      <w:proofErr w:type="spellStart"/>
      <w:r w:rsidRPr="007166E2">
        <w:rPr>
          <w:rFonts w:ascii="Arial Narrow" w:hAnsi="Arial Narrow" w:cs="Arial"/>
          <w:sz w:val="18"/>
          <w:szCs w:val="18"/>
        </w:rPr>
        <w:t>Beukes</w:t>
      </w:r>
      <w:proofErr w:type="spellEnd"/>
      <w:r w:rsidRPr="007166E2">
        <w:rPr>
          <w:rFonts w:ascii="Arial Narrow" w:hAnsi="Arial Narrow" w:cs="Arial"/>
          <w:sz w:val="18"/>
          <w:szCs w:val="18"/>
        </w:rPr>
        <w:t xml:space="preserve">, N. J., Swart, Q. D., Coetzee, L. L., &amp; Eriksson, K. A. (2001). </w:t>
      </w:r>
      <w:proofErr w:type="spellStart"/>
      <w:r w:rsidRPr="007166E2">
        <w:rPr>
          <w:rFonts w:ascii="Arial Narrow" w:hAnsi="Arial Narrow" w:cs="Arial"/>
          <w:sz w:val="18"/>
          <w:szCs w:val="18"/>
        </w:rPr>
        <w:t>Chemostratigraphy</w:t>
      </w:r>
      <w:proofErr w:type="spellEnd"/>
      <w:r w:rsidRPr="007166E2">
        <w:rPr>
          <w:rFonts w:ascii="Arial Narrow" w:hAnsi="Arial Narrow" w:cs="Arial"/>
          <w:sz w:val="18"/>
          <w:szCs w:val="18"/>
        </w:rPr>
        <w:t xml:space="preserve"> of the Paleoproterozoic </w:t>
      </w:r>
      <w:proofErr w:type="spellStart"/>
      <w:r w:rsidRPr="007166E2">
        <w:rPr>
          <w:rFonts w:ascii="Arial Narrow" w:hAnsi="Arial Narrow" w:cs="Arial"/>
          <w:sz w:val="18"/>
          <w:szCs w:val="18"/>
        </w:rPr>
        <w:t>Duitschland</w:t>
      </w:r>
      <w:proofErr w:type="spellEnd"/>
      <w:r w:rsidRPr="007166E2">
        <w:rPr>
          <w:rFonts w:ascii="Arial Narrow" w:hAnsi="Arial Narrow" w:cs="Arial"/>
          <w:sz w:val="18"/>
          <w:szCs w:val="18"/>
        </w:rPr>
        <w:t xml:space="preserve"> Formation, South Africa: implications for coupled climate change and carbon cycling. American Journal of Science, 301(3), 261-285.</w:t>
      </w:r>
    </w:p>
    <w:p w14:paraId="245CA0FD" w14:textId="77777777" w:rsidR="007474FD" w:rsidRPr="007166E2" w:rsidRDefault="007474FD" w:rsidP="006227E7">
      <w:pPr>
        <w:numPr>
          <w:ilvl w:val="0"/>
          <w:numId w:val="9"/>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Gbetibouo</w:t>
      </w:r>
      <w:proofErr w:type="spellEnd"/>
      <w:r w:rsidRPr="007166E2">
        <w:rPr>
          <w:rFonts w:ascii="Arial Narrow" w:hAnsi="Arial Narrow" w:cs="Arial"/>
          <w:sz w:val="18"/>
          <w:szCs w:val="18"/>
        </w:rPr>
        <w:t>, G. A. (2009). Understanding farmers' perceptions and adaptations to climate change and variability: The case of the Limpopo Basin, South Africa (Vol. 849). Intl Food Policy Res Inst.</w:t>
      </w:r>
    </w:p>
    <w:p w14:paraId="1098D7C4" w14:textId="77777777" w:rsidR="007474FD" w:rsidRPr="007166E2" w:rsidRDefault="007474FD" w:rsidP="006227E7">
      <w:pPr>
        <w:spacing w:after="0" w:line="360" w:lineRule="auto"/>
        <w:rPr>
          <w:rFonts w:ascii="Arial Narrow" w:hAnsi="Arial Narrow" w:cs="Arial"/>
          <w:sz w:val="18"/>
          <w:szCs w:val="18"/>
        </w:rPr>
      </w:pPr>
    </w:p>
    <w:p w14:paraId="529A231D" w14:textId="77777777" w:rsidR="007474FD" w:rsidRPr="007166E2" w:rsidRDefault="007474FD" w:rsidP="006227E7">
      <w:pPr>
        <w:spacing w:line="360" w:lineRule="auto"/>
      </w:pPr>
      <w:r w:rsidRPr="007166E2">
        <w:t>This sequence recurred 18 times:</w:t>
      </w:r>
    </w:p>
    <w:p w14:paraId="7E41F01D"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Thomas, C. D., Cameron, A., Green, R. E., </w:t>
      </w:r>
      <w:proofErr w:type="spellStart"/>
      <w:r w:rsidRPr="007166E2">
        <w:rPr>
          <w:rFonts w:ascii="Arial Narrow" w:hAnsi="Arial Narrow" w:cs="Arial"/>
          <w:sz w:val="18"/>
          <w:szCs w:val="18"/>
        </w:rPr>
        <w:t>Bakkenes</w:t>
      </w:r>
      <w:proofErr w:type="spellEnd"/>
      <w:r w:rsidRPr="007166E2">
        <w:rPr>
          <w:rFonts w:ascii="Arial Narrow" w:hAnsi="Arial Narrow" w:cs="Arial"/>
          <w:sz w:val="18"/>
          <w:szCs w:val="18"/>
        </w:rPr>
        <w:t xml:space="preserve">, M., Beaumont, L. J., </w:t>
      </w:r>
      <w:proofErr w:type="spellStart"/>
      <w:r w:rsidRPr="007166E2">
        <w:rPr>
          <w:rFonts w:ascii="Arial Narrow" w:hAnsi="Arial Narrow" w:cs="Arial"/>
          <w:sz w:val="18"/>
          <w:szCs w:val="18"/>
        </w:rPr>
        <w:t>Collingham</w:t>
      </w:r>
      <w:proofErr w:type="spellEnd"/>
      <w:r w:rsidRPr="007166E2">
        <w:rPr>
          <w:rFonts w:ascii="Arial Narrow" w:hAnsi="Arial Narrow" w:cs="Arial"/>
          <w:sz w:val="18"/>
          <w:szCs w:val="18"/>
        </w:rPr>
        <w:t>, Y. C</w:t>
      </w:r>
      <w:proofErr w:type="gramStart"/>
      <w:r w:rsidRPr="007166E2">
        <w:rPr>
          <w:rFonts w:ascii="Arial Narrow" w:hAnsi="Arial Narrow" w:cs="Arial"/>
          <w:sz w:val="18"/>
          <w:szCs w:val="18"/>
        </w:rPr>
        <w:t>., ...</w:t>
      </w:r>
      <w:proofErr w:type="gramEnd"/>
      <w:r w:rsidRPr="007166E2">
        <w:rPr>
          <w:rFonts w:ascii="Arial Narrow" w:hAnsi="Arial Narrow" w:cs="Arial"/>
          <w:sz w:val="18"/>
          <w:szCs w:val="18"/>
        </w:rPr>
        <w:t xml:space="preserve"> &amp; Williams, S. E. (2004). Extinction risk from climate change. Nature, 427(6970), 145-148.</w:t>
      </w:r>
    </w:p>
    <w:p w14:paraId="42A58DE8"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r w:rsidRPr="007166E2">
        <w:rPr>
          <w:rFonts w:ascii="Arial Narrow" w:hAnsi="Arial Narrow" w:cs="Arial"/>
          <w:sz w:val="18"/>
          <w:szCs w:val="18"/>
        </w:rPr>
        <w:t>McCarthy, J. J. (Ed.). (2001). Climate change 2001: impacts, adaptation, and vulnerability: contribution of Working Group II to the third assessment report of the Intergovernmental Panel on Climate Change. Cambridge University Press.</w:t>
      </w:r>
    </w:p>
    <w:p w14:paraId="6441E368"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Chandler, W., Schaeffer, R., </w:t>
      </w:r>
      <w:proofErr w:type="spellStart"/>
      <w:r w:rsidRPr="007166E2">
        <w:rPr>
          <w:rFonts w:ascii="Arial Narrow" w:hAnsi="Arial Narrow" w:cs="Arial"/>
          <w:sz w:val="18"/>
          <w:szCs w:val="18"/>
        </w:rPr>
        <w:t>Dadi</w:t>
      </w:r>
      <w:proofErr w:type="spellEnd"/>
      <w:r w:rsidRPr="007166E2">
        <w:rPr>
          <w:rFonts w:ascii="Arial Narrow" w:hAnsi="Arial Narrow" w:cs="Arial"/>
          <w:sz w:val="18"/>
          <w:szCs w:val="18"/>
        </w:rPr>
        <w:t xml:space="preserve">, Z., Shukla, P., </w:t>
      </w:r>
      <w:proofErr w:type="spellStart"/>
      <w:r w:rsidRPr="007166E2">
        <w:rPr>
          <w:rFonts w:ascii="Arial Narrow" w:hAnsi="Arial Narrow" w:cs="Arial"/>
          <w:sz w:val="18"/>
          <w:szCs w:val="18"/>
        </w:rPr>
        <w:t>Tudela</w:t>
      </w:r>
      <w:proofErr w:type="spellEnd"/>
      <w:r w:rsidRPr="007166E2">
        <w:rPr>
          <w:rFonts w:ascii="Arial Narrow" w:hAnsi="Arial Narrow" w:cs="Arial"/>
          <w:sz w:val="18"/>
          <w:szCs w:val="18"/>
        </w:rPr>
        <w:t xml:space="preserve">, F., Davidson, O., &amp; </w:t>
      </w:r>
      <w:proofErr w:type="spellStart"/>
      <w:r w:rsidRPr="007166E2">
        <w:rPr>
          <w:rFonts w:ascii="Arial Narrow" w:hAnsi="Arial Narrow" w:cs="Arial"/>
          <w:sz w:val="18"/>
          <w:szCs w:val="18"/>
        </w:rPr>
        <w:t>Alpan-Atamer</w:t>
      </w:r>
      <w:proofErr w:type="spellEnd"/>
      <w:r w:rsidRPr="007166E2">
        <w:rPr>
          <w:rFonts w:ascii="Arial Narrow" w:hAnsi="Arial Narrow" w:cs="Arial"/>
          <w:sz w:val="18"/>
          <w:szCs w:val="18"/>
        </w:rPr>
        <w:t>, S. (2002). Climate change mitigation in developing countries: Brazil, China, India, Mexico, South Africa, and Turkey.</w:t>
      </w:r>
    </w:p>
    <w:p w14:paraId="4EBDFCB9"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Hewitson</w:t>
      </w:r>
      <w:proofErr w:type="spellEnd"/>
      <w:r w:rsidRPr="007166E2">
        <w:rPr>
          <w:rFonts w:ascii="Arial Narrow" w:hAnsi="Arial Narrow" w:cs="Arial"/>
          <w:sz w:val="18"/>
          <w:szCs w:val="18"/>
        </w:rPr>
        <w:t>, B. C., &amp; Crane, R. G. (2006). Consensus between GCM climate change projections with empirical downscaling: precipitation downscaling over South Africa. International Journal of Climatology, 26(10), 1315-1337.</w:t>
      </w:r>
    </w:p>
    <w:p w14:paraId="69952D48"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Thomas, D. S., </w:t>
      </w:r>
      <w:proofErr w:type="spellStart"/>
      <w:r w:rsidRPr="007166E2">
        <w:rPr>
          <w:rFonts w:ascii="Arial Narrow" w:hAnsi="Arial Narrow" w:cs="Arial"/>
          <w:sz w:val="18"/>
          <w:szCs w:val="18"/>
        </w:rPr>
        <w:t>Twyman</w:t>
      </w:r>
      <w:proofErr w:type="spellEnd"/>
      <w:r w:rsidRPr="007166E2">
        <w:rPr>
          <w:rFonts w:ascii="Arial Narrow" w:hAnsi="Arial Narrow" w:cs="Arial"/>
          <w:sz w:val="18"/>
          <w:szCs w:val="18"/>
        </w:rPr>
        <w:t xml:space="preserve">, C., </w:t>
      </w:r>
      <w:proofErr w:type="spellStart"/>
      <w:r w:rsidRPr="007166E2">
        <w:rPr>
          <w:rFonts w:ascii="Arial Narrow" w:hAnsi="Arial Narrow" w:cs="Arial"/>
          <w:sz w:val="18"/>
          <w:szCs w:val="18"/>
        </w:rPr>
        <w:t>Osbahr</w:t>
      </w:r>
      <w:proofErr w:type="spellEnd"/>
      <w:r w:rsidRPr="007166E2">
        <w:rPr>
          <w:rFonts w:ascii="Arial Narrow" w:hAnsi="Arial Narrow" w:cs="Arial"/>
          <w:sz w:val="18"/>
          <w:szCs w:val="18"/>
        </w:rPr>
        <w:t xml:space="preserve">, H., &amp; </w:t>
      </w:r>
      <w:proofErr w:type="spellStart"/>
      <w:r w:rsidRPr="007166E2">
        <w:rPr>
          <w:rFonts w:ascii="Arial Narrow" w:hAnsi="Arial Narrow" w:cs="Arial"/>
          <w:sz w:val="18"/>
          <w:szCs w:val="18"/>
        </w:rPr>
        <w:t>Hewitson</w:t>
      </w:r>
      <w:proofErr w:type="spellEnd"/>
      <w:r w:rsidRPr="007166E2">
        <w:rPr>
          <w:rFonts w:ascii="Arial Narrow" w:hAnsi="Arial Narrow" w:cs="Arial"/>
          <w:sz w:val="18"/>
          <w:szCs w:val="18"/>
        </w:rPr>
        <w:t>, B. (2007). Adaptation to climate change and variability: farmer responses to intra-seasonal precipitation trends in South Africa. Climatic change, 83(3), 301-322.</w:t>
      </w:r>
    </w:p>
    <w:p w14:paraId="1AF70876"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Eeley</w:t>
      </w:r>
      <w:proofErr w:type="spellEnd"/>
      <w:r w:rsidRPr="007166E2">
        <w:rPr>
          <w:rFonts w:ascii="Arial Narrow" w:hAnsi="Arial Narrow" w:cs="Arial"/>
          <w:sz w:val="18"/>
          <w:szCs w:val="18"/>
        </w:rPr>
        <w:t>, H. A., Lawes, M. J., &amp; Piper, S. E. (1999). The influence of climate change on the distribution of indigenous forest in KwaZulu</w:t>
      </w:r>
      <w:r w:rsidRPr="007166E2">
        <w:rPr>
          <w:rFonts w:ascii="Cambria Math" w:hAnsi="Cambria Math" w:cs="Cambria Math"/>
          <w:sz w:val="18"/>
          <w:szCs w:val="18"/>
        </w:rPr>
        <w:t>‐</w:t>
      </w:r>
      <w:r w:rsidRPr="007166E2">
        <w:rPr>
          <w:rFonts w:ascii="Arial Narrow" w:hAnsi="Arial Narrow" w:cs="Arial"/>
          <w:sz w:val="18"/>
          <w:szCs w:val="18"/>
        </w:rPr>
        <w:t>Natal, South Africa. Journal of Biogeography, 26(3), 595-617.</w:t>
      </w:r>
    </w:p>
    <w:p w14:paraId="120C6086"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Bekker</w:t>
      </w:r>
      <w:proofErr w:type="spellEnd"/>
      <w:r w:rsidRPr="007166E2">
        <w:rPr>
          <w:rFonts w:ascii="Arial Narrow" w:hAnsi="Arial Narrow" w:cs="Arial"/>
          <w:sz w:val="18"/>
          <w:szCs w:val="18"/>
        </w:rPr>
        <w:t xml:space="preserve">, A., Kaufman, A. J., Karhu, J. A., </w:t>
      </w:r>
      <w:proofErr w:type="spellStart"/>
      <w:r w:rsidRPr="007166E2">
        <w:rPr>
          <w:rFonts w:ascii="Arial Narrow" w:hAnsi="Arial Narrow" w:cs="Arial"/>
          <w:sz w:val="18"/>
          <w:szCs w:val="18"/>
        </w:rPr>
        <w:t>Beukes</w:t>
      </w:r>
      <w:proofErr w:type="spellEnd"/>
      <w:r w:rsidRPr="007166E2">
        <w:rPr>
          <w:rFonts w:ascii="Arial Narrow" w:hAnsi="Arial Narrow" w:cs="Arial"/>
          <w:sz w:val="18"/>
          <w:szCs w:val="18"/>
        </w:rPr>
        <w:t xml:space="preserve">, N. J., Swart, Q. D., Coetzee, L. L., &amp; Eriksson, K. A. (2001). </w:t>
      </w:r>
      <w:proofErr w:type="spellStart"/>
      <w:r w:rsidRPr="007166E2">
        <w:rPr>
          <w:rFonts w:ascii="Arial Narrow" w:hAnsi="Arial Narrow" w:cs="Arial"/>
          <w:sz w:val="18"/>
          <w:szCs w:val="18"/>
        </w:rPr>
        <w:t>Chemostratigraphy</w:t>
      </w:r>
      <w:proofErr w:type="spellEnd"/>
      <w:r w:rsidRPr="007166E2">
        <w:rPr>
          <w:rFonts w:ascii="Arial Narrow" w:hAnsi="Arial Narrow" w:cs="Arial"/>
          <w:sz w:val="18"/>
          <w:szCs w:val="18"/>
        </w:rPr>
        <w:t xml:space="preserve"> of the Paleoproterozoic </w:t>
      </w:r>
      <w:proofErr w:type="spellStart"/>
      <w:r w:rsidRPr="007166E2">
        <w:rPr>
          <w:rFonts w:ascii="Arial Narrow" w:hAnsi="Arial Narrow" w:cs="Arial"/>
          <w:sz w:val="18"/>
          <w:szCs w:val="18"/>
        </w:rPr>
        <w:t>Duitschland</w:t>
      </w:r>
      <w:proofErr w:type="spellEnd"/>
      <w:r w:rsidRPr="007166E2">
        <w:rPr>
          <w:rFonts w:ascii="Arial Narrow" w:hAnsi="Arial Narrow" w:cs="Arial"/>
          <w:sz w:val="18"/>
          <w:szCs w:val="18"/>
        </w:rPr>
        <w:t xml:space="preserve"> Formation, South Africa: implications for coupled climate change and carbon cycling. American Journal of Science, 301(3), 261-285.</w:t>
      </w:r>
    </w:p>
    <w:p w14:paraId="7FDFBD5B"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r w:rsidRPr="007166E2">
        <w:rPr>
          <w:rFonts w:ascii="Arial Narrow" w:hAnsi="Arial Narrow" w:cs="Arial"/>
          <w:sz w:val="18"/>
          <w:szCs w:val="18"/>
        </w:rPr>
        <w:t xml:space="preserve">Bryan, E., </w:t>
      </w:r>
      <w:proofErr w:type="spellStart"/>
      <w:r w:rsidRPr="007166E2">
        <w:rPr>
          <w:rFonts w:ascii="Arial Narrow" w:hAnsi="Arial Narrow" w:cs="Arial"/>
          <w:sz w:val="18"/>
          <w:szCs w:val="18"/>
        </w:rPr>
        <w:t>Deressa</w:t>
      </w:r>
      <w:proofErr w:type="spellEnd"/>
      <w:r w:rsidRPr="007166E2">
        <w:rPr>
          <w:rFonts w:ascii="Arial Narrow" w:hAnsi="Arial Narrow" w:cs="Arial"/>
          <w:sz w:val="18"/>
          <w:szCs w:val="18"/>
        </w:rPr>
        <w:t xml:space="preserve">, T. T., </w:t>
      </w:r>
      <w:proofErr w:type="spellStart"/>
      <w:r w:rsidRPr="007166E2">
        <w:rPr>
          <w:rFonts w:ascii="Arial Narrow" w:hAnsi="Arial Narrow" w:cs="Arial"/>
          <w:sz w:val="18"/>
          <w:szCs w:val="18"/>
        </w:rPr>
        <w:t>Gbetibouo</w:t>
      </w:r>
      <w:proofErr w:type="spellEnd"/>
      <w:r w:rsidRPr="007166E2">
        <w:rPr>
          <w:rFonts w:ascii="Arial Narrow" w:hAnsi="Arial Narrow" w:cs="Arial"/>
          <w:sz w:val="18"/>
          <w:szCs w:val="18"/>
        </w:rPr>
        <w:t xml:space="preserve">, G. A., &amp; </w:t>
      </w:r>
      <w:proofErr w:type="spellStart"/>
      <w:r w:rsidRPr="007166E2">
        <w:rPr>
          <w:rFonts w:ascii="Arial Narrow" w:hAnsi="Arial Narrow" w:cs="Arial"/>
          <w:sz w:val="18"/>
          <w:szCs w:val="18"/>
        </w:rPr>
        <w:t>Ringler</w:t>
      </w:r>
      <w:proofErr w:type="spellEnd"/>
      <w:r w:rsidRPr="007166E2">
        <w:rPr>
          <w:rFonts w:ascii="Arial Narrow" w:hAnsi="Arial Narrow" w:cs="Arial"/>
          <w:sz w:val="18"/>
          <w:szCs w:val="18"/>
        </w:rPr>
        <w:t xml:space="preserve">, C. (2009). Adaptation to climate change in Ethiopia and South Africa: options and constraints. </w:t>
      </w:r>
      <w:proofErr w:type="gramStart"/>
      <w:r w:rsidRPr="007166E2">
        <w:rPr>
          <w:rFonts w:ascii="Arial Narrow" w:hAnsi="Arial Narrow" w:cs="Arial"/>
          <w:sz w:val="18"/>
          <w:szCs w:val="18"/>
        </w:rPr>
        <w:t>environmental</w:t>
      </w:r>
      <w:proofErr w:type="gramEnd"/>
      <w:r w:rsidRPr="007166E2">
        <w:rPr>
          <w:rFonts w:ascii="Arial Narrow" w:hAnsi="Arial Narrow" w:cs="Arial"/>
          <w:sz w:val="18"/>
          <w:szCs w:val="18"/>
        </w:rPr>
        <w:t xml:space="preserve"> science &amp; policy, 12(4), 413-426.</w:t>
      </w:r>
    </w:p>
    <w:p w14:paraId="4570539B"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r w:rsidRPr="007166E2">
        <w:rPr>
          <w:rFonts w:ascii="Arial Narrow" w:hAnsi="Arial Narrow" w:cs="Arial"/>
          <w:sz w:val="18"/>
          <w:szCs w:val="18"/>
        </w:rPr>
        <w:t>Roberts, D. (2008). Thinking globally, acting locally—institutionalizing climate change at the local government level in Durban, South Africa. Environment and Urbanization, 20(2), 521-537.</w:t>
      </w:r>
    </w:p>
    <w:p w14:paraId="01442B6B" w14:textId="77777777" w:rsidR="007474FD" w:rsidRPr="007166E2" w:rsidRDefault="007474FD" w:rsidP="006227E7">
      <w:pPr>
        <w:numPr>
          <w:ilvl w:val="0"/>
          <w:numId w:val="6"/>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Riegl</w:t>
      </w:r>
      <w:proofErr w:type="spellEnd"/>
      <w:r w:rsidRPr="007166E2">
        <w:rPr>
          <w:rFonts w:ascii="Arial Narrow" w:hAnsi="Arial Narrow" w:cs="Arial"/>
          <w:sz w:val="18"/>
          <w:szCs w:val="18"/>
        </w:rPr>
        <w:t>, B. (2003). Climate change and coral reefs: different effects in two high-latitude areas (Arabian Gulf, South Africa). Coral Reefs, 22(4), 433-446.</w:t>
      </w:r>
    </w:p>
    <w:p w14:paraId="2F424DA3" w14:textId="77777777" w:rsidR="007474FD" w:rsidRPr="007166E2" w:rsidRDefault="007474FD" w:rsidP="006227E7">
      <w:pPr>
        <w:spacing w:line="360" w:lineRule="auto"/>
      </w:pPr>
    </w:p>
    <w:p w14:paraId="1DA92EAD" w14:textId="77777777" w:rsidR="005111FB" w:rsidRPr="007166E2" w:rsidRDefault="005111FB" w:rsidP="006227E7">
      <w:pPr>
        <w:spacing w:line="360" w:lineRule="auto"/>
      </w:pPr>
      <w:r w:rsidRPr="007166E2">
        <w:t>Sequence with quotation marks:</w:t>
      </w:r>
    </w:p>
    <w:p w14:paraId="7E705442" w14:textId="77777777" w:rsidR="005111FB" w:rsidRPr="007166E2" w:rsidRDefault="005111FB" w:rsidP="006227E7">
      <w:pPr>
        <w:numPr>
          <w:ilvl w:val="0"/>
          <w:numId w:val="7"/>
        </w:numPr>
        <w:spacing w:after="0" w:line="360" w:lineRule="auto"/>
        <w:ind w:left="357" w:hanging="357"/>
        <w:rPr>
          <w:rFonts w:ascii="Arial Narrow" w:hAnsi="Arial Narrow" w:cs="Arial"/>
          <w:sz w:val="18"/>
          <w:szCs w:val="18"/>
        </w:rPr>
      </w:pPr>
      <w:r w:rsidRPr="007166E2">
        <w:rPr>
          <w:rFonts w:ascii="Arial Narrow" w:hAnsi="Arial Narrow" w:cs="Arial"/>
          <w:sz w:val="18"/>
          <w:szCs w:val="18"/>
        </w:rPr>
        <w:t>Alexander, W. J. R. (1995). Floods, droughts and climate change [South Africa]. South African Journal of Science.</w:t>
      </w:r>
    </w:p>
    <w:p w14:paraId="365D7362" w14:textId="77777777" w:rsidR="005111FB" w:rsidRPr="007166E2" w:rsidRDefault="005111FB" w:rsidP="006227E7">
      <w:pPr>
        <w:numPr>
          <w:ilvl w:val="0"/>
          <w:numId w:val="7"/>
        </w:numPr>
        <w:spacing w:after="0" w:line="360" w:lineRule="auto"/>
        <w:ind w:left="357" w:hanging="357"/>
        <w:rPr>
          <w:rFonts w:ascii="Arial Narrow" w:hAnsi="Arial Narrow" w:cs="Arial"/>
          <w:sz w:val="18"/>
          <w:szCs w:val="18"/>
        </w:rPr>
      </w:pPr>
      <w:proofErr w:type="gramStart"/>
      <w:r w:rsidRPr="007166E2">
        <w:rPr>
          <w:rFonts w:ascii="Arial Narrow" w:hAnsi="Arial Narrow" w:cs="Arial"/>
          <w:sz w:val="18"/>
          <w:szCs w:val="18"/>
        </w:rPr>
        <w:t>du</w:t>
      </w:r>
      <w:proofErr w:type="gramEnd"/>
      <w:r w:rsidRPr="007166E2">
        <w:rPr>
          <w:rFonts w:ascii="Arial Narrow" w:hAnsi="Arial Narrow" w:cs="Arial"/>
          <w:sz w:val="18"/>
          <w:szCs w:val="18"/>
        </w:rPr>
        <w:t xml:space="preserve"> Plessis, C., </w:t>
      </w:r>
      <w:proofErr w:type="spellStart"/>
      <w:r w:rsidRPr="007166E2">
        <w:rPr>
          <w:rFonts w:ascii="Arial Narrow" w:hAnsi="Arial Narrow" w:cs="Arial"/>
          <w:sz w:val="18"/>
          <w:szCs w:val="18"/>
        </w:rPr>
        <w:t>Irurah</w:t>
      </w:r>
      <w:proofErr w:type="spellEnd"/>
      <w:r w:rsidRPr="007166E2">
        <w:rPr>
          <w:rFonts w:ascii="Arial Narrow" w:hAnsi="Arial Narrow" w:cs="Arial"/>
          <w:sz w:val="18"/>
          <w:szCs w:val="18"/>
        </w:rPr>
        <w:t>, D., &amp; Scholes, R. J. (2003). The built environment and climate change in South Africa. Building Research &amp; Information, 31(3-4), 240-256.</w:t>
      </w:r>
    </w:p>
    <w:p w14:paraId="3A203B29" w14:textId="77777777" w:rsidR="005111FB" w:rsidRPr="007166E2" w:rsidRDefault="005111FB" w:rsidP="006227E7">
      <w:pPr>
        <w:numPr>
          <w:ilvl w:val="0"/>
          <w:numId w:val="7"/>
        </w:numPr>
        <w:spacing w:after="0" w:line="360" w:lineRule="auto"/>
        <w:ind w:left="357" w:hanging="357"/>
        <w:rPr>
          <w:rFonts w:ascii="Arial Narrow" w:hAnsi="Arial Narrow" w:cs="Arial"/>
          <w:sz w:val="18"/>
          <w:szCs w:val="18"/>
        </w:rPr>
      </w:pPr>
      <w:r w:rsidRPr="007166E2">
        <w:rPr>
          <w:rFonts w:ascii="Arial Narrow" w:hAnsi="Arial Narrow" w:cs="Arial"/>
          <w:sz w:val="18"/>
          <w:szCs w:val="18"/>
        </w:rPr>
        <w:t>Schulze, R. E. (1997). Impacts of global climate change in a hydrologically vulnerable region: challenges to South African hydrologists. Progress in Physical Geography, 21(1), 113-136.</w:t>
      </w:r>
    </w:p>
    <w:p w14:paraId="018A7575" w14:textId="77E6B8B8" w:rsidR="005111FB" w:rsidRPr="007166E2" w:rsidRDefault="005111FB" w:rsidP="006227E7">
      <w:pPr>
        <w:numPr>
          <w:ilvl w:val="0"/>
          <w:numId w:val="7"/>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Babugura</w:t>
      </w:r>
      <w:proofErr w:type="spellEnd"/>
      <w:r w:rsidRPr="007166E2">
        <w:rPr>
          <w:rFonts w:ascii="Arial Narrow" w:hAnsi="Arial Narrow" w:cs="Arial"/>
          <w:sz w:val="18"/>
          <w:szCs w:val="18"/>
        </w:rPr>
        <w:t xml:space="preserve">, A., </w:t>
      </w:r>
      <w:proofErr w:type="spellStart"/>
      <w:r w:rsidRPr="007166E2">
        <w:rPr>
          <w:rFonts w:ascii="Arial Narrow" w:hAnsi="Arial Narrow" w:cs="Arial"/>
          <w:sz w:val="18"/>
          <w:szCs w:val="18"/>
        </w:rPr>
        <w:t>Mtshali</w:t>
      </w:r>
      <w:proofErr w:type="spellEnd"/>
      <w:r w:rsidRPr="007166E2">
        <w:rPr>
          <w:rFonts w:ascii="Arial Narrow" w:hAnsi="Arial Narrow" w:cs="Arial"/>
          <w:sz w:val="18"/>
          <w:szCs w:val="18"/>
        </w:rPr>
        <w:t xml:space="preserve">, N. C., &amp; </w:t>
      </w:r>
      <w:proofErr w:type="spellStart"/>
      <w:r w:rsidRPr="007166E2">
        <w:rPr>
          <w:rFonts w:ascii="Arial Narrow" w:hAnsi="Arial Narrow" w:cs="Arial"/>
          <w:sz w:val="18"/>
          <w:szCs w:val="18"/>
        </w:rPr>
        <w:t>Mtshali</w:t>
      </w:r>
      <w:proofErr w:type="spellEnd"/>
      <w:r w:rsidRPr="007166E2">
        <w:rPr>
          <w:rFonts w:ascii="Arial Narrow" w:hAnsi="Arial Narrow" w:cs="Arial"/>
          <w:sz w:val="18"/>
          <w:szCs w:val="18"/>
        </w:rPr>
        <w:t xml:space="preserve">, M. (2010). Gender and Climate Change: </w:t>
      </w:r>
      <w:r w:rsidR="005543EB" w:rsidRPr="007166E2">
        <w:rPr>
          <w:rFonts w:ascii="Arial Narrow" w:hAnsi="Arial Narrow" w:cs="Arial"/>
          <w:sz w:val="18"/>
          <w:szCs w:val="18"/>
        </w:rPr>
        <w:t>South</w:t>
      </w:r>
      <w:r w:rsidRPr="007166E2">
        <w:rPr>
          <w:rFonts w:ascii="Arial Narrow" w:hAnsi="Arial Narrow" w:cs="Arial"/>
          <w:sz w:val="18"/>
          <w:szCs w:val="18"/>
        </w:rPr>
        <w:t xml:space="preserve"> </w:t>
      </w:r>
      <w:proofErr w:type="spellStart"/>
      <w:proofErr w:type="gramStart"/>
      <w:r w:rsidRPr="007166E2">
        <w:rPr>
          <w:rFonts w:ascii="Arial Narrow" w:hAnsi="Arial Narrow" w:cs="Arial"/>
          <w:sz w:val="18"/>
          <w:szCs w:val="18"/>
        </w:rPr>
        <w:t>africa</w:t>
      </w:r>
      <w:proofErr w:type="spellEnd"/>
      <w:proofErr w:type="gramEnd"/>
      <w:r w:rsidRPr="007166E2">
        <w:rPr>
          <w:rFonts w:ascii="Arial Narrow" w:hAnsi="Arial Narrow" w:cs="Arial"/>
          <w:sz w:val="18"/>
          <w:szCs w:val="18"/>
        </w:rPr>
        <w:t xml:space="preserve"> case study. Heinrich </w:t>
      </w:r>
      <w:proofErr w:type="spellStart"/>
      <w:r w:rsidRPr="007166E2">
        <w:rPr>
          <w:rFonts w:ascii="Arial Narrow" w:hAnsi="Arial Narrow" w:cs="Arial"/>
          <w:sz w:val="18"/>
          <w:szCs w:val="18"/>
        </w:rPr>
        <w:t>Böll</w:t>
      </w:r>
      <w:proofErr w:type="spellEnd"/>
      <w:r w:rsidRPr="007166E2">
        <w:rPr>
          <w:rFonts w:ascii="Arial Narrow" w:hAnsi="Arial Narrow" w:cs="Arial"/>
          <w:sz w:val="18"/>
          <w:szCs w:val="18"/>
        </w:rPr>
        <w:t xml:space="preserve"> </w:t>
      </w:r>
      <w:proofErr w:type="spellStart"/>
      <w:r w:rsidRPr="007166E2">
        <w:rPr>
          <w:rFonts w:ascii="Arial Narrow" w:hAnsi="Arial Narrow" w:cs="Arial"/>
          <w:sz w:val="18"/>
          <w:szCs w:val="18"/>
        </w:rPr>
        <w:t>Stiftung</w:t>
      </w:r>
      <w:proofErr w:type="spellEnd"/>
      <w:r w:rsidRPr="007166E2">
        <w:rPr>
          <w:rFonts w:ascii="Arial Narrow" w:hAnsi="Arial Narrow" w:cs="Arial"/>
          <w:sz w:val="18"/>
          <w:szCs w:val="18"/>
        </w:rPr>
        <w:t xml:space="preserve"> Southern.</w:t>
      </w:r>
    </w:p>
    <w:p w14:paraId="37C8A9A6" w14:textId="77777777" w:rsidR="005111FB" w:rsidRPr="007166E2" w:rsidRDefault="005111FB" w:rsidP="006227E7">
      <w:pPr>
        <w:numPr>
          <w:ilvl w:val="0"/>
          <w:numId w:val="7"/>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Ziervogel</w:t>
      </w:r>
      <w:proofErr w:type="spellEnd"/>
      <w:r w:rsidRPr="007166E2">
        <w:rPr>
          <w:rFonts w:ascii="Arial Narrow" w:hAnsi="Arial Narrow" w:cs="Arial"/>
          <w:sz w:val="18"/>
          <w:szCs w:val="18"/>
        </w:rPr>
        <w:t xml:space="preserve">, G., </w:t>
      </w:r>
      <w:proofErr w:type="spellStart"/>
      <w:r w:rsidRPr="007166E2">
        <w:rPr>
          <w:rFonts w:ascii="Arial Narrow" w:hAnsi="Arial Narrow" w:cs="Arial"/>
          <w:sz w:val="18"/>
          <w:szCs w:val="18"/>
        </w:rPr>
        <w:t>Bharwani</w:t>
      </w:r>
      <w:proofErr w:type="spellEnd"/>
      <w:r w:rsidRPr="007166E2">
        <w:rPr>
          <w:rFonts w:ascii="Arial Narrow" w:hAnsi="Arial Narrow" w:cs="Arial"/>
          <w:sz w:val="18"/>
          <w:szCs w:val="18"/>
        </w:rPr>
        <w:t>, S., &amp; Downing, T. E. (2006, November). Adapting to climate variability: pumpkins, people and policy. In Natural Resources Forum (Vol. 30, No. 4, pp. 294-305). Blackwell Publishing Ltd.</w:t>
      </w:r>
    </w:p>
    <w:p w14:paraId="28211C39" w14:textId="77777777" w:rsidR="005111FB" w:rsidRPr="007166E2" w:rsidRDefault="005111FB" w:rsidP="006227E7">
      <w:pPr>
        <w:numPr>
          <w:ilvl w:val="0"/>
          <w:numId w:val="7"/>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Pegels</w:t>
      </w:r>
      <w:proofErr w:type="spellEnd"/>
      <w:r w:rsidRPr="007166E2">
        <w:rPr>
          <w:rFonts w:ascii="Arial Narrow" w:hAnsi="Arial Narrow" w:cs="Arial"/>
          <w:sz w:val="18"/>
          <w:szCs w:val="18"/>
        </w:rPr>
        <w:t>, A. (2010). Renewable energy in South Africa: Potentials, barriers and options for support. Energy policy, 38(9), 4945-4954.</w:t>
      </w:r>
    </w:p>
    <w:p w14:paraId="194490A0" w14:textId="77777777" w:rsidR="005111FB" w:rsidRPr="007166E2" w:rsidRDefault="005111FB" w:rsidP="006227E7">
      <w:pPr>
        <w:numPr>
          <w:ilvl w:val="0"/>
          <w:numId w:val="7"/>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Mokwena</w:t>
      </w:r>
      <w:proofErr w:type="spellEnd"/>
      <w:r w:rsidRPr="007166E2">
        <w:rPr>
          <w:rFonts w:ascii="Arial Narrow" w:hAnsi="Arial Narrow" w:cs="Arial"/>
          <w:sz w:val="18"/>
          <w:szCs w:val="18"/>
        </w:rPr>
        <w:t xml:space="preserve">, L. (2009). Municipal Responses to Climate Change in South Africa, The case of eThekwini, the City of Cape Town, and the City of Johannesburg. Centre for Policy Studies. http://www. </w:t>
      </w:r>
      <w:proofErr w:type="gramStart"/>
      <w:r w:rsidRPr="007166E2">
        <w:rPr>
          <w:rFonts w:ascii="Arial Narrow" w:hAnsi="Arial Narrow" w:cs="Arial"/>
          <w:sz w:val="18"/>
          <w:szCs w:val="18"/>
        </w:rPr>
        <w:t>cps</w:t>
      </w:r>
      <w:proofErr w:type="gramEnd"/>
      <w:r w:rsidRPr="007166E2">
        <w:rPr>
          <w:rFonts w:ascii="Arial Narrow" w:hAnsi="Arial Narrow" w:cs="Arial"/>
          <w:sz w:val="18"/>
          <w:szCs w:val="18"/>
        </w:rPr>
        <w:t xml:space="preserve">. </w:t>
      </w:r>
      <w:proofErr w:type="gramStart"/>
      <w:r w:rsidRPr="007166E2">
        <w:rPr>
          <w:rFonts w:ascii="Arial Narrow" w:hAnsi="Arial Narrow" w:cs="Arial"/>
          <w:sz w:val="18"/>
          <w:szCs w:val="18"/>
        </w:rPr>
        <w:t>org</w:t>
      </w:r>
      <w:proofErr w:type="gramEnd"/>
      <w:r w:rsidRPr="007166E2">
        <w:rPr>
          <w:rFonts w:ascii="Arial Narrow" w:hAnsi="Arial Narrow" w:cs="Arial"/>
          <w:sz w:val="18"/>
          <w:szCs w:val="18"/>
        </w:rPr>
        <w:t xml:space="preserve">. </w:t>
      </w:r>
      <w:proofErr w:type="spellStart"/>
      <w:r w:rsidRPr="007166E2">
        <w:rPr>
          <w:rFonts w:ascii="Arial Narrow" w:hAnsi="Arial Narrow" w:cs="Arial"/>
          <w:sz w:val="18"/>
          <w:szCs w:val="18"/>
        </w:rPr>
        <w:t>za</w:t>
      </w:r>
      <w:proofErr w:type="spellEnd"/>
      <w:r w:rsidRPr="007166E2">
        <w:rPr>
          <w:rFonts w:ascii="Arial Narrow" w:hAnsi="Arial Narrow" w:cs="Arial"/>
          <w:sz w:val="18"/>
          <w:szCs w:val="18"/>
        </w:rPr>
        <w:t xml:space="preserve">/cps% 20pdf/RR113. </w:t>
      </w:r>
      <w:proofErr w:type="gramStart"/>
      <w:r w:rsidRPr="007166E2">
        <w:rPr>
          <w:rFonts w:ascii="Arial Narrow" w:hAnsi="Arial Narrow" w:cs="Arial"/>
          <w:sz w:val="18"/>
          <w:szCs w:val="18"/>
        </w:rPr>
        <w:t>pdf</w:t>
      </w:r>
      <w:proofErr w:type="gramEnd"/>
      <w:r w:rsidRPr="007166E2">
        <w:rPr>
          <w:rFonts w:ascii="Arial Narrow" w:hAnsi="Arial Narrow" w:cs="Arial"/>
          <w:sz w:val="18"/>
          <w:szCs w:val="18"/>
        </w:rPr>
        <w:t xml:space="preserve"> [accessed 5 December 2010].</w:t>
      </w:r>
    </w:p>
    <w:p w14:paraId="766CFC66" w14:textId="77777777" w:rsidR="005111FB" w:rsidRPr="007166E2" w:rsidRDefault="005111FB" w:rsidP="006227E7">
      <w:pPr>
        <w:numPr>
          <w:ilvl w:val="0"/>
          <w:numId w:val="7"/>
        </w:numPr>
        <w:spacing w:after="0" w:line="360" w:lineRule="auto"/>
        <w:ind w:left="357" w:hanging="357"/>
        <w:rPr>
          <w:rFonts w:ascii="Arial Narrow" w:hAnsi="Arial Narrow" w:cs="Arial"/>
          <w:sz w:val="18"/>
          <w:szCs w:val="18"/>
        </w:rPr>
      </w:pPr>
      <w:r w:rsidRPr="007166E2">
        <w:rPr>
          <w:rFonts w:ascii="Arial Narrow" w:hAnsi="Arial Narrow" w:cs="Arial"/>
          <w:sz w:val="18"/>
          <w:szCs w:val="18"/>
        </w:rPr>
        <w:t>Goldstein, B. E. (Ed.). (2012). Collaborative resilience: moving through crisis to opportunity. MIT Press.</w:t>
      </w:r>
    </w:p>
    <w:p w14:paraId="4E1BD0B0" w14:textId="77777777" w:rsidR="005111FB" w:rsidRPr="007166E2" w:rsidRDefault="005111FB" w:rsidP="006227E7">
      <w:pPr>
        <w:numPr>
          <w:ilvl w:val="0"/>
          <w:numId w:val="7"/>
        </w:numPr>
        <w:spacing w:after="0" w:line="360" w:lineRule="auto"/>
        <w:ind w:left="357" w:hanging="357"/>
        <w:rPr>
          <w:rFonts w:ascii="Arial Narrow" w:hAnsi="Arial Narrow" w:cs="Arial"/>
          <w:sz w:val="18"/>
          <w:szCs w:val="18"/>
        </w:rPr>
      </w:pPr>
      <w:r w:rsidRPr="007166E2">
        <w:rPr>
          <w:rFonts w:ascii="Arial Narrow" w:hAnsi="Arial Narrow" w:cs="Arial"/>
          <w:sz w:val="18"/>
          <w:szCs w:val="18"/>
        </w:rPr>
        <w:t>Cramer, C. M. (2008). The framing of climate change in three daily newspapers in the Western Cape Province of South Africa (Doctoral dissertation, Stellenbosch: University of Stellenbosch).</w:t>
      </w:r>
    </w:p>
    <w:p w14:paraId="1C21BEB1" w14:textId="77777777" w:rsidR="005111FB" w:rsidRPr="007166E2" w:rsidRDefault="005111FB" w:rsidP="006227E7">
      <w:pPr>
        <w:numPr>
          <w:ilvl w:val="0"/>
          <w:numId w:val="7"/>
        </w:numPr>
        <w:spacing w:after="0" w:line="360" w:lineRule="auto"/>
        <w:ind w:left="357" w:hanging="357"/>
        <w:rPr>
          <w:rFonts w:ascii="Arial Narrow" w:hAnsi="Arial Narrow" w:cs="Arial"/>
          <w:sz w:val="18"/>
          <w:szCs w:val="18"/>
        </w:rPr>
      </w:pPr>
      <w:proofErr w:type="spellStart"/>
      <w:r w:rsidRPr="007166E2">
        <w:rPr>
          <w:rFonts w:ascii="Arial Narrow" w:hAnsi="Arial Narrow" w:cs="Arial"/>
          <w:sz w:val="18"/>
          <w:szCs w:val="18"/>
        </w:rPr>
        <w:t>Ziervogel</w:t>
      </w:r>
      <w:proofErr w:type="spellEnd"/>
      <w:r w:rsidRPr="007166E2">
        <w:rPr>
          <w:rFonts w:ascii="Arial Narrow" w:hAnsi="Arial Narrow" w:cs="Arial"/>
          <w:sz w:val="18"/>
          <w:szCs w:val="18"/>
        </w:rPr>
        <w:t>, G., Shale, M., &amp; Du, M. (2010). Climate change adaptation in a developing country context: The case of urban water supply in Cape Town. Climate and Development, 2(2), 94-110.</w:t>
      </w:r>
    </w:p>
    <w:p w14:paraId="559D3C1B" w14:textId="77777777" w:rsidR="005111FB" w:rsidRDefault="005111FB" w:rsidP="006227E7">
      <w:pPr>
        <w:spacing w:line="360" w:lineRule="auto"/>
      </w:pPr>
    </w:p>
    <w:sectPr w:rsidR="005111FB" w:rsidSect="00D92A4E">
      <w:headerReference w:type="default" r:id="rId18"/>
      <w:footerReference w:type="default" r:id="rId1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644F5B" w14:textId="77777777" w:rsidR="00840D2E" w:rsidRDefault="00840D2E" w:rsidP="007576B3">
      <w:r>
        <w:separator/>
      </w:r>
    </w:p>
  </w:endnote>
  <w:endnote w:type="continuationSeparator" w:id="0">
    <w:p w14:paraId="4D02FCEE" w14:textId="77777777" w:rsidR="00840D2E" w:rsidRDefault="00840D2E" w:rsidP="007576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Century725 BT">
    <w:altName w:val="Century725 BT"/>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AdvOT5fcf1b24">
    <w:panose1 w:val="00000000000000000000"/>
    <w:charset w:val="00"/>
    <w:family w:val="swiss"/>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mp;apos">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1060365"/>
      <w:docPartObj>
        <w:docPartGallery w:val="Page Numbers (Bottom of Page)"/>
        <w:docPartUnique/>
      </w:docPartObj>
    </w:sdtPr>
    <w:sdtEndPr/>
    <w:sdtContent>
      <w:sdt>
        <w:sdtPr>
          <w:id w:val="-1669238322"/>
          <w:docPartObj>
            <w:docPartGallery w:val="Page Numbers (Top of Page)"/>
            <w:docPartUnique/>
          </w:docPartObj>
        </w:sdtPr>
        <w:sdtEndPr/>
        <w:sdtContent>
          <w:p w14:paraId="02E98CE3" w14:textId="263768E8" w:rsidR="00D92A4E" w:rsidRDefault="00D92A4E" w:rsidP="007166E2">
            <w:pPr>
              <w:spacing w:line="360" w:lineRule="auto"/>
              <w:jc w:val="center"/>
            </w:pPr>
            <w:r>
              <w:t>----------------------------------------------------------------------------------------------------------------</w:t>
            </w:r>
          </w:p>
          <w:p w14:paraId="4F320E84" w14:textId="28B1F94C" w:rsidR="007166E2" w:rsidRPr="007166E2" w:rsidRDefault="009026FB" w:rsidP="007166E2">
            <w:pPr>
              <w:spacing w:line="360" w:lineRule="auto"/>
              <w:jc w:val="center"/>
              <w:rPr>
                <w:rFonts w:ascii="Arial Narrow" w:hAnsi="Arial Narrow"/>
                <w:sz w:val="20"/>
                <w:szCs w:val="20"/>
              </w:rPr>
            </w:pPr>
            <w:r>
              <w:rPr>
                <w:rFonts w:ascii="Arial Narrow" w:hAnsi="Arial Narrow"/>
                <w:b/>
                <w:sz w:val="20"/>
                <w:szCs w:val="20"/>
              </w:rPr>
              <w:t>Manuscript version</w:t>
            </w:r>
            <w:r w:rsidR="007166E2" w:rsidRPr="007166E2">
              <w:rPr>
                <w:rFonts w:ascii="Arial Narrow" w:hAnsi="Arial Narrow"/>
                <w:b/>
                <w:sz w:val="20"/>
                <w:szCs w:val="20"/>
              </w:rPr>
              <w:t>.</w:t>
            </w:r>
            <w:r w:rsidR="007166E2" w:rsidRPr="007166E2">
              <w:rPr>
                <w:rFonts w:ascii="Arial Narrow" w:hAnsi="Arial Narrow"/>
                <w:sz w:val="20"/>
                <w:szCs w:val="20"/>
              </w:rPr>
              <w:t xml:space="preserve"> Version of Record published in </w:t>
            </w:r>
            <w:r w:rsidR="007166E2" w:rsidRPr="007166E2">
              <w:rPr>
                <w:rFonts w:ascii="Arial Narrow" w:hAnsi="Arial Narrow" w:cs="AdvOT5fcf1b24"/>
                <w:i/>
                <w:sz w:val="20"/>
                <w:szCs w:val="20"/>
              </w:rPr>
              <w:t>INFORMATION, COMMUNICATION &amp; SOCIETY</w:t>
            </w:r>
            <w:r w:rsidR="007166E2" w:rsidRPr="007166E2">
              <w:rPr>
                <w:rFonts w:ascii="Arial Narrow" w:hAnsi="Arial Narrow" w:cs="AdvOT5fcf1b24"/>
                <w:sz w:val="20"/>
                <w:szCs w:val="20"/>
              </w:rPr>
              <w:t>, 2016, http://dx.doi.org/10.1080/1369118X.2016.1168473</w:t>
            </w:r>
          </w:p>
          <w:p w14:paraId="2AA6D833" w14:textId="71A12C6C" w:rsidR="00004B5F" w:rsidRDefault="00840D2E">
            <w:pPr>
              <w:pStyle w:val="Footer"/>
              <w:jc w:val="center"/>
            </w:pPr>
          </w:p>
        </w:sdtContent>
      </w:sdt>
    </w:sdtContent>
  </w:sdt>
  <w:p w14:paraId="5DC0ED60" w14:textId="77777777" w:rsidR="00004B5F" w:rsidRDefault="00004B5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304E40" w14:textId="77777777" w:rsidR="00840D2E" w:rsidRDefault="00840D2E" w:rsidP="007576B3">
      <w:r>
        <w:separator/>
      </w:r>
    </w:p>
  </w:footnote>
  <w:footnote w:type="continuationSeparator" w:id="0">
    <w:p w14:paraId="4F1CB07E" w14:textId="77777777" w:rsidR="00840D2E" w:rsidRDefault="00840D2E" w:rsidP="007576B3">
      <w:r>
        <w:continuationSeparator/>
      </w:r>
    </w:p>
  </w:footnote>
  <w:footnote w:id="1">
    <w:p w14:paraId="571FE31A" w14:textId="77777777" w:rsidR="00004B5F" w:rsidRPr="00F30010" w:rsidRDefault="00004B5F">
      <w:pPr>
        <w:pStyle w:val="FootnoteText"/>
        <w:rPr>
          <w:lang w:val="en-US"/>
        </w:rPr>
      </w:pPr>
      <w:r>
        <w:rPr>
          <w:rStyle w:val="FootnoteReference"/>
        </w:rPr>
        <w:footnoteRef/>
      </w:r>
      <w:r>
        <w:t xml:space="preserve"> </w:t>
      </w:r>
      <w:hyperlink r:id="rId1" w:history="1">
        <w:r w:rsidRPr="007A451B">
          <w:rPr>
            <w:rFonts w:eastAsiaTheme="majorEastAsia"/>
          </w:rPr>
          <w:t>http://ipcc-wg2.gov/AR5/contributors/</w:t>
        </w:r>
      </w:hyperlink>
    </w:p>
  </w:footnote>
  <w:footnote w:id="2">
    <w:p w14:paraId="7D584F28" w14:textId="77777777" w:rsidR="00004B5F" w:rsidRPr="00F30010" w:rsidRDefault="00004B5F">
      <w:pPr>
        <w:pStyle w:val="FootnoteText"/>
        <w:rPr>
          <w:lang w:val="en-US"/>
        </w:rPr>
      </w:pPr>
      <w:r>
        <w:rPr>
          <w:rStyle w:val="FootnoteReference"/>
        </w:rPr>
        <w:footnoteRef/>
      </w:r>
      <w:r>
        <w:t xml:space="preserve"> </w:t>
      </w:r>
      <w:hyperlink r:id="rId2" w:history="1">
        <w:r w:rsidRPr="008A2540">
          <w:rPr>
            <w:rFonts w:eastAsiaTheme="majorEastAsia"/>
          </w:rPr>
          <w:t>https://www.ipcc.ch/organization/organization_history.shtml</w:t>
        </w:r>
      </w:hyperlink>
    </w:p>
  </w:footnote>
  <w:footnote w:id="3">
    <w:p w14:paraId="3FE1B541" w14:textId="77777777" w:rsidR="00004B5F" w:rsidRDefault="00004B5F">
      <w:pPr>
        <w:pStyle w:val="FootnoteText"/>
      </w:pPr>
      <w:r>
        <w:rPr>
          <w:rStyle w:val="FootnoteReference"/>
        </w:rPr>
        <w:footnoteRef/>
      </w:r>
      <w:r>
        <w:t xml:space="preserve"> There were no apparent results by affiliation of authors which would link these papers to South Africa</w:t>
      </w:r>
    </w:p>
  </w:footnote>
  <w:footnote w:id="4">
    <w:p w14:paraId="50F3650A" w14:textId="77777777" w:rsidR="00004B5F" w:rsidRDefault="00004B5F">
      <w:pPr>
        <w:pStyle w:val="FootnoteText"/>
      </w:pPr>
      <w:r>
        <w:rPr>
          <w:rStyle w:val="FootnoteReference"/>
        </w:rPr>
        <w:footnoteRef/>
      </w:r>
      <w:r>
        <w:t xml:space="preserve"> 8.1% in 2012, 7.8% in 2013, percentage published of the 200 or so papers submitted each week (</w:t>
      </w:r>
      <w:r w:rsidRPr="007C274D">
        <w:t>http://www.nature.com.ezproxy.uct.ac.za/nature/authors/get_published/</w:t>
      </w:r>
      <w:r>
        <w:t>)</w:t>
      </w:r>
    </w:p>
  </w:footnote>
  <w:footnote w:id="5">
    <w:p w14:paraId="24781616" w14:textId="3D9155C0" w:rsidR="00004B5F" w:rsidRDefault="00004B5F" w:rsidP="001B6ECB">
      <w:pPr>
        <w:pStyle w:val="FootnoteText"/>
      </w:pPr>
      <w:r>
        <w:rPr>
          <w:rStyle w:val="FootnoteReference"/>
        </w:rPr>
        <w:footnoteRef/>
      </w:r>
      <w:r>
        <w:t xml:space="preserve"> </w:t>
      </w:r>
      <w:r w:rsidRPr="00E81AAA">
        <w:t xml:space="preserve">according to HDI trends </w:t>
      </w:r>
      <w:r w:rsidR="00144BDF">
        <w:rPr>
          <w:rFonts w:cs="Times New Roman"/>
        </w:rPr>
        <w:t>‒</w:t>
      </w:r>
      <w:r w:rsidRPr="00E81AAA">
        <w:t xml:space="preserve"> 1980 </w:t>
      </w:r>
      <w:r w:rsidR="00144BDF">
        <w:rPr>
          <w:rFonts w:cs="Times New Roman"/>
        </w:rPr>
        <w:t>‒</w:t>
      </w:r>
      <w:r w:rsidRPr="00E81AAA">
        <w:t xml:space="preserve"> 2013: http://hdr.undp.org/en/content/table-2-human-dev</w:t>
      </w:r>
      <w:r>
        <w:t>elopment-index-trends-1980-2013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7918332"/>
      <w:docPartObj>
        <w:docPartGallery w:val="Page Numbers (Top of Page)"/>
        <w:docPartUnique/>
      </w:docPartObj>
    </w:sdtPr>
    <w:sdtEndPr/>
    <w:sdtContent>
      <w:p w14:paraId="6F88E409" w14:textId="77777777" w:rsidR="007166E2" w:rsidRDefault="007166E2">
        <w:pPr>
          <w:pStyle w:val="Header"/>
          <w:jc w:val="center"/>
        </w:pPr>
        <w:r>
          <w:t xml:space="preserve">Page </w:t>
        </w:r>
        <w:r>
          <w:rPr>
            <w:b/>
            <w:bCs/>
          </w:rPr>
          <w:fldChar w:fldCharType="begin"/>
        </w:r>
        <w:r>
          <w:rPr>
            <w:b/>
            <w:bCs/>
          </w:rPr>
          <w:instrText xml:space="preserve"> PAGE </w:instrText>
        </w:r>
        <w:r>
          <w:rPr>
            <w:b/>
            <w:bCs/>
          </w:rPr>
          <w:fldChar w:fldCharType="separate"/>
        </w:r>
        <w:r w:rsidR="009026FB">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9026FB">
          <w:rPr>
            <w:b/>
            <w:bCs/>
            <w:noProof/>
          </w:rPr>
          <w:t>27</w:t>
        </w:r>
        <w:r>
          <w:rPr>
            <w:b/>
            <w:bCs/>
          </w:rPr>
          <w:fldChar w:fldCharType="end"/>
        </w:r>
      </w:p>
    </w:sdtContent>
  </w:sdt>
  <w:p w14:paraId="197E24EE" w14:textId="654DCAE7" w:rsidR="007166E2" w:rsidRPr="007166E2" w:rsidRDefault="007166E2" w:rsidP="007166E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17474"/>
    <w:multiLevelType w:val="hybridMultilevel"/>
    <w:tmpl w:val="3DFC67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074615"/>
    <w:multiLevelType w:val="multilevel"/>
    <w:tmpl w:val="99582D26"/>
    <w:lvl w:ilvl="0">
      <w:start w:val="1"/>
      <w:numFmt w:val="decimal"/>
      <w:lvlText w:val="%1."/>
      <w:lvlJc w:val="left"/>
      <w:pPr>
        <w:ind w:left="359" w:firstLine="360"/>
      </w:pPr>
    </w:lvl>
    <w:lvl w:ilvl="1">
      <w:start w:val="1"/>
      <w:numFmt w:val="lowerLetter"/>
      <w:lvlText w:val="%2."/>
      <w:lvlJc w:val="left"/>
      <w:pPr>
        <w:ind w:left="1079" w:firstLine="1080"/>
      </w:pPr>
    </w:lvl>
    <w:lvl w:ilvl="2">
      <w:start w:val="1"/>
      <w:numFmt w:val="lowerRoman"/>
      <w:lvlText w:val="%3."/>
      <w:lvlJc w:val="right"/>
      <w:pPr>
        <w:ind w:left="1799" w:firstLine="1980"/>
      </w:pPr>
    </w:lvl>
    <w:lvl w:ilvl="3">
      <w:start w:val="1"/>
      <w:numFmt w:val="decimal"/>
      <w:lvlText w:val="%4."/>
      <w:lvlJc w:val="left"/>
      <w:pPr>
        <w:ind w:left="2519" w:firstLine="2520"/>
      </w:pPr>
    </w:lvl>
    <w:lvl w:ilvl="4">
      <w:start w:val="1"/>
      <w:numFmt w:val="lowerLetter"/>
      <w:lvlText w:val="%5."/>
      <w:lvlJc w:val="left"/>
      <w:pPr>
        <w:ind w:left="3239" w:firstLine="3240"/>
      </w:pPr>
    </w:lvl>
    <w:lvl w:ilvl="5">
      <w:start w:val="1"/>
      <w:numFmt w:val="lowerRoman"/>
      <w:lvlText w:val="%6."/>
      <w:lvlJc w:val="right"/>
      <w:pPr>
        <w:ind w:left="3959" w:firstLine="4140"/>
      </w:pPr>
    </w:lvl>
    <w:lvl w:ilvl="6">
      <w:start w:val="1"/>
      <w:numFmt w:val="decimal"/>
      <w:lvlText w:val="%7."/>
      <w:lvlJc w:val="left"/>
      <w:pPr>
        <w:ind w:left="4679" w:firstLine="4680"/>
      </w:pPr>
    </w:lvl>
    <w:lvl w:ilvl="7">
      <w:start w:val="1"/>
      <w:numFmt w:val="lowerLetter"/>
      <w:lvlText w:val="%8."/>
      <w:lvlJc w:val="left"/>
      <w:pPr>
        <w:ind w:left="5399" w:firstLine="5400"/>
      </w:pPr>
    </w:lvl>
    <w:lvl w:ilvl="8">
      <w:start w:val="1"/>
      <w:numFmt w:val="lowerRoman"/>
      <w:lvlText w:val="%9."/>
      <w:lvlJc w:val="right"/>
      <w:pPr>
        <w:ind w:left="6119" w:firstLine="6300"/>
      </w:pPr>
    </w:lvl>
  </w:abstractNum>
  <w:abstractNum w:abstractNumId="2">
    <w:nsid w:val="1E527501"/>
    <w:multiLevelType w:val="hybridMultilevel"/>
    <w:tmpl w:val="01D49DB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26C92A14"/>
    <w:multiLevelType w:val="multilevel"/>
    <w:tmpl w:val="03F4E97E"/>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4">
    <w:nsid w:val="2DE15461"/>
    <w:multiLevelType w:val="hybridMultilevel"/>
    <w:tmpl w:val="AE626D0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3A1F0540"/>
    <w:multiLevelType w:val="multilevel"/>
    <w:tmpl w:val="4E023AD6"/>
    <w:lvl w:ilvl="0">
      <w:start w:val="1"/>
      <w:numFmt w:val="decimal"/>
      <w:lvlText w:val="%1."/>
      <w:lvlJc w:val="left"/>
      <w:pPr>
        <w:ind w:left="359" w:firstLine="360"/>
      </w:pPr>
    </w:lvl>
    <w:lvl w:ilvl="1">
      <w:start w:val="1"/>
      <w:numFmt w:val="lowerLetter"/>
      <w:lvlText w:val="%2."/>
      <w:lvlJc w:val="left"/>
      <w:pPr>
        <w:ind w:left="1079" w:firstLine="1080"/>
      </w:pPr>
    </w:lvl>
    <w:lvl w:ilvl="2">
      <w:start w:val="1"/>
      <w:numFmt w:val="lowerRoman"/>
      <w:lvlText w:val="%3."/>
      <w:lvlJc w:val="right"/>
      <w:pPr>
        <w:ind w:left="1799" w:firstLine="1980"/>
      </w:pPr>
    </w:lvl>
    <w:lvl w:ilvl="3">
      <w:start w:val="1"/>
      <w:numFmt w:val="decimal"/>
      <w:lvlText w:val="%4."/>
      <w:lvlJc w:val="left"/>
      <w:pPr>
        <w:ind w:left="2519" w:firstLine="2520"/>
      </w:pPr>
    </w:lvl>
    <w:lvl w:ilvl="4">
      <w:start w:val="1"/>
      <w:numFmt w:val="lowerLetter"/>
      <w:lvlText w:val="%5."/>
      <w:lvlJc w:val="left"/>
      <w:pPr>
        <w:ind w:left="3239" w:firstLine="3240"/>
      </w:pPr>
    </w:lvl>
    <w:lvl w:ilvl="5">
      <w:start w:val="1"/>
      <w:numFmt w:val="lowerRoman"/>
      <w:lvlText w:val="%6."/>
      <w:lvlJc w:val="right"/>
      <w:pPr>
        <w:ind w:left="3959" w:firstLine="4140"/>
      </w:pPr>
    </w:lvl>
    <w:lvl w:ilvl="6">
      <w:start w:val="1"/>
      <w:numFmt w:val="decimal"/>
      <w:lvlText w:val="%7."/>
      <w:lvlJc w:val="left"/>
      <w:pPr>
        <w:ind w:left="4679" w:firstLine="4680"/>
      </w:pPr>
    </w:lvl>
    <w:lvl w:ilvl="7">
      <w:start w:val="1"/>
      <w:numFmt w:val="lowerLetter"/>
      <w:lvlText w:val="%8."/>
      <w:lvlJc w:val="left"/>
      <w:pPr>
        <w:ind w:left="5399" w:firstLine="5400"/>
      </w:pPr>
    </w:lvl>
    <w:lvl w:ilvl="8">
      <w:start w:val="1"/>
      <w:numFmt w:val="lowerRoman"/>
      <w:lvlText w:val="%9."/>
      <w:lvlJc w:val="right"/>
      <w:pPr>
        <w:ind w:left="6119" w:firstLine="6300"/>
      </w:pPr>
    </w:lvl>
  </w:abstractNum>
  <w:abstractNum w:abstractNumId="6">
    <w:nsid w:val="3A551492"/>
    <w:multiLevelType w:val="hybridMultilevel"/>
    <w:tmpl w:val="D03C2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03F6821"/>
    <w:multiLevelType w:val="hybridMultilevel"/>
    <w:tmpl w:val="C994CB9C"/>
    <w:lvl w:ilvl="0" w:tplc="8EB8A4C6">
      <w:numFmt w:val="bullet"/>
      <w:lvlText w:val="-"/>
      <w:lvlJc w:val="left"/>
      <w:pPr>
        <w:ind w:left="720" w:hanging="360"/>
      </w:pPr>
      <w:rPr>
        <w:rFonts w:ascii="Book Antiqua" w:eastAsiaTheme="minorHAnsi" w:hAnsi="Book Antiqua"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473B5CDB"/>
    <w:multiLevelType w:val="multilevel"/>
    <w:tmpl w:val="10F4CF92"/>
    <w:lvl w:ilvl="0">
      <w:start w:val="1"/>
      <w:numFmt w:val="decimal"/>
      <w:lvlText w:val="%1."/>
      <w:lvlJc w:val="left"/>
      <w:pPr>
        <w:ind w:left="359" w:firstLine="360"/>
      </w:pPr>
    </w:lvl>
    <w:lvl w:ilvl="1">
      <w:start w:val="1"/>
      <w:numFmt w:val="lowerLetter"/>
      <w:lvlText w:val="%2."/>
      <w:lvlJc w:val="left"/>
      <w:pPr>
        <w:ind w:left="1079" w:firstLine="1080"/>
      </w:pPr>
    </w:lvl>
    <w:lvl w:ilvl="2">
      <w:start w:val="1"/>
      <w:numFmt w:val="lowerRoman"/>
      <w:lvlText w:val="%3."/>
      <w:lvlJc w:val="right"/>
      <w:pPr>
        <w:ind w:left="1799" w:firstLine="1980"/>
      </w:pPr>
    </w:lvl>
    <w:lvl w:ilvl="3">
      <w:start w:val="1"/>
      <w:numFmt w:val="decimal"/>
      <w:lvlText w:val="%4."/>
      <w:lvlJc w:val="left"/>
      <w:pPr>
        <w:ind w:left="2519" w:firstLine="2520"/>
      </w:pPr>
    </w:lvl>
    <w:lvl w:ilvl="4">
      <w:start w:val="1"/>
      <w:numFmt w:val="lowerLetter"/>
      <w:lvlText w:val="%5."/>
      <w:lvlJc w:val="left"/>
      <w:pPr>
        <w:ind w:left="3239" w:firstLine="3240"/>
      </w:pPr>
    </w:lvl>
    <w:lvl w:ilvl="5">
      <w:start w:val="1"/>
      <w:numFmt w:val="lowerRoman"/>
      <w:lvlText w:val="%6."/>
      <w:lvlJc w:val="right"/>
      <w:pPr>
        <w:ind w:left="3959" w:firstLine="4140"/>
      </w:pPr>
    </w:lvl>
    <w:lvl w:ilvl="6">
      <w:start w:val="1"/>
      <w:numFmt w:val="decimal"/>
      <w:lvlText w:val="%7."/>
      <w:lvlJc w:val="left"/>
      <w:pPr>
        <w:ind w:left="4679" w:firstLine="4680"/>
      </w:pPr>
    </w:lvl>
    <w:lvl w:ilvl="7">
      <w:start w:val="1"/>
      <w:numFmt w:val="lowerLetter"/>
      <w:lvlText w:val="%8."/>
      <w:lvlJc w:val="left"/>
      <w:pPr>
        <w:ind w:left="5399" w:firstLine="5400"/>
      </w:pPr>
    </w:lvl>
    <w:lvl w:ilvl="8">
      <w:start w:val="1"/>
      <w:numFmt w:val="lowerRoman"/>
      <w:lvlText w:val="%9."/>
      <w:lvlJc w:val="right"/>
      <w:pPr>
        <w:ind w:left="6119" w:firstLine="6300"/>
      </w:pPr>
    </w:lvl>
  </w:abstractNum>
  <w:abstractNum w:abstractNumId="9">
    <w:nsid w:val="4AEA33E7"/>
    <w:multiLevelType w:val="hybridMultilevel"/>
    <w:tmpl w:val="C3BCAE0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5958416E"/>
    <w:multiLevelType w:val="multilevel"/>
    <w:tmpl w:val="B2141998"/>
    <w:lvl w:ilvl="0">
      <w:start w:val="1"/>
      <w:numFmt w:val="decimal"/>
      <w:lvlText w:val="%1."/>
      <w:lvlJc w:val="left"/>
      <w:pPr>
        <w:ind w:left="359" w:firstLine="360"/>
      </w:pPr>
    </w:lvl>
    <w:lvl w:ilvl="1">
      <w:start w:val="1"/>
      <w:numFmt w:val="lowerLetter"/>
      <w:lvlText w:val="%2."/>
      <w:lvlJc w:val="left"/>
      <w:pPr>
        <w:ind w:left="1079" w:firstLine="1080"/>
      </w:pPr>
    </w:lvl>
    <w:lvl w:ilvl="2">
      <w:start w:val="1"/>
      <w:numFmt w:val="lowerRoman"/>
      <w:lvlText w:val="%3."/>
      <w:lvlJc w:val="right"/>
      <w:pPr>
        <w:ind w:left="1799" w:firstLine="1980"/>
      </w:pPr>
    </w:lvl>
    <w:lvl w:ilvl="3">
      <w:start w:val="1"/>
      <w:numFmt w:val="decimal"/>
      <w:lvlText w:val="%4."/>
      <w:lvlJc w:val="left"/>
      <w:pPr>
        <w:ind w:left="2519" w:firstLine="2520"/>
      </w:pPr>
    </w:lvl>
    <w:lvl w:ilvl="4">
      <w:start w:val="1"/>
      <w:numFmt w:val="lowerLetter"/>
      <w:lvlText w:val="%5."/>
      <w:lvlJc w:val="left"/>
      <w:pPr>
        <w:ind w:left="3239" w:firstLine="3240"/>
      </w:pPr>
    </w:lvl>
    <w:lvl w:ilvl="5">
      <w:start w:val="1"/>
      <w:numFmt w:val="lowerRoman"/>
      <w:lvlText w:val="%6."/>
      <w:lvlJc w:val="right"/>
      <w:pPr>
        <w:ind w:left="3959" w:firstLine="4140"/>
      </w:pPr>
    </w:lvl>
    <w:lvl w:ilvl="6">
      <w:start w:val="1"/>
      <w:numFmt w:val="decimal"/>
      <w:lvlText w:val="%7."/>
      <w:lvlJc w:val="left"/>
      <w:pPr>
        <w:ind w:left="4679" w:firstLine="4680"/>
      </w:pPr>
    </w:lvl>
    <w:lvl w:ilvl="7">
      <w:start w:val="1"/>
      <w:numFmt w:val="lowerLetter"/>
      <w:lvlText w:val="%8."/>
      <w:lvlJc w:val="left"/>
      <w:pPr>
        <w:ind w:left="5399" w:firstLine="5400"/>
      </w:pPr>
    </w:lvl>
    <w:lvl w:ilvl="8">
      <w:start w:val="1"/>
      <w:numFmt w:val="lowerRoman"/>
      <w:lvlText w:val="%9."/>
      <w:lvlJc w:val="right"/>
      <w:pPr>
        <w:ind w:left="6119" w:firstLine="6300"/>
      </w:pPr>
    </w:lvl>
  </w:abstractNum>
  <w:abstractNum w:abstractNumId="11">
    <w:nsid w:val="5DC9237B"/>
    <w:multiLevelType w:val="hybridMultilevel"/>
    <w:tmpl w:val="CA98A2F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620103E3"/>
    <w:multiLevelType w:val="hybridMultilevel"/>
    <w:tmpl w:val="7D780A5C"/>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3">
    <w:nsid w:val="628F5CC0"/>
    <w:multiLevelType w:val="hybridMultilevel"/>
    <w:tmpl w:val="EC76019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71A75667"/>
    <w:multiLevelType w:val="hybridMultilevel"/>
    <w:tmpl w:val="E1BEE1C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3"/>
  </w:num>
  <w:num w:numId="4">
    <w:abstractNumId w:val="3"/>
  </w:num>
  <w:num w:numId="5">
    <w:abstractNumId w:val="7"/>
  </w:num>
  <w:num w:numId="6">
    <w:abstractNumId w:val="1"/>
  </w:num>
  <w:num w:numId="7">
    <w:abstractNumId w:val="5"/>
  </w:num>
  <w:num w:numId="8">
    <w:abstractNumId w:val="8"/>
  </w:num>
  <w:num w:numId="9">
    <w:abstractNumId w:val="10"/>
  </w:num>
  <w:num w:numId="10">
    <w:abstractNumId w:val="11"/>
  </w:num>
  <w:num w:numId="11">
    <w:abstractNumId w:val="4"/>
  </w:num>
  <w:num w:numId="12">
    <w:abstractNumId w:val="9"/>
  </w:num>
  <w:num w:numId="13">
    <w:abstractNumId w:val="14"/>
  </w:num>
  <w:num w:numId="14">
    <w:abstractNumId w:val="0"/>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1614"/>
    <w:rsid w:val="00004B5F"/>
    <w:rsid w:val="000134EE"/>
    <w:rsid w:val="0002208F"/>
    <w:rsid w:val="00025768"/>
    <w:rsid w:val="00027961"/>
    <w:rsid w:val="00035BA9"/>
    <w:rsid w:val="00040B6C"/>
    <w:rsid w:val="00043CD8"/>
    <w:rsid w:val="0004490B"/>
    <w:rsid w:val="00044D72"/>
    <w:rsid w:val="000454A5"/>
    <w:rsid w:val="00046E13"/>
    <w:rsid w:val="00057844"/>
    <w:rsid w:val="0005794F"/>
    <w:rsid w:val="00063FD5"/>
    <w:rsid w:val="0006468A"/>
    <w:rsid w:val="00074E6A"/>
    <w:rsid w:val="00076A6C"/>
    <w:rsid w:val="000771C2"/>
    <w:rsid w:val="00080C15"/>
    <w:rsid w:val="0008260A"/>
    <w:rsid w:val="00082A2E"/>
    <w:rsid w:val="000875AC"/>
    <w:rsid w:val="00093059"/>
    <w:rsid w:val="00094089"/>
    <w:rsid w:val="000A2A57"/>
    <w:rsid w:val="000A49C4"/>
    <w:rsid w:val="000A5223"/>
    <w:rsid w:val="000B0D9B"/>
    <w:rsid w:val="000B6EA9"/>
    <w:rsid w:val="000D07B5"/>
    <w:rsid w:val="000D28CC"/>
    <w:rsid w:val="000D7A15"/>
    <w:rsid w:val="000E0604"/>
    <w:rsid w:val="000E2EC3"/>
    <w:rsid w:val="000E5F03"/>
    <w:rsid w:val="000E7B44"/>
    <w:rsid w:val="000F0DD0"/>
    <w:rsid w:val="000F5CBB"/>
    <w:rsid w:val="000F6114"/>
    <w:rsid w:val="000F714A"/>
    <w:rsid w:val="00102716"/>
    <w:rsid w:val="00104E7D"/>
    <w:rsid w:val="001119A2"/>
    <w:rsid w:val="001122EA"/>
    <w:rsid w:val="00115DBD"/>
    <w:rsid w:val="00116C1A"/>
    <w:rsid w:val="00122025"/>
    <w:rsid w:val="0012431A"/>
    <w:rsid w:val="00127600"/>
    <w:rsid w:val="00131BDB"/>
    <w:rsid w:val="00144258"/>
    <w:rsid w:val="00144BDF"/>
    <w:rsid w:val="001458E5"/>
    <w:rsid w:val="00147E9D"/>
    <w:rsid w:val="00155BB1"/>
    <w:rsid w:val="00162C5E"/>
    <w:rsid w:val="00164769"/>
    <w:rsid w:val="00182F7A"/>
    <w:rsid w:val="001830B3"/>
    <w:rsid w:val="0018590D"/>
    <w:rsid w:val="00186353"/>
    <w:rsid w:val="001872AD"/>
    <w:rsid w:val="00195311"/>
    <w:rsid w:val="001A3AA1"/>
    <w:rsid w:val="001A6298"/>
    <w:rsid w:val="001B0740"/>
    <w:rsid w:val="001B13AD"/>
    <w:rsid w:val="001B4FF7"/>
    <w:rsid w:val="001B61F5"/>
    <w:rsid w:val="001B6D5E"/>
    <w:rsid w:val="001B6ECB"/>
    <w:rsid w:val="001C1E8A"/>
    <w:rsid w:val="001C2CD8"/>
    <w:rsid w:val="001C5CFB"/>
    <w:rsid w:val="001D3C9C"/>
    <w:rsid w:val="001D4D31"/>
    <w:rsid w:val="001D4D9A"/>
    <w:rsid w:val="001D792F"/>
    <w:rsid w:val="001E04A5"/>
    <w:rsid w:val="001E0599"/>
    <w:rsid w:val="001F37F3"/>
    <w:rsid w:val="001F594F"/>
    <w:rsid w:val="001F7C1C"/>
    <w:rsid w:val="002037BC"/>
    <w:rsid w:val="002206CF"/>
    <w:rsid w:val="00220D65"/>
    <w:rsid w:val="00221C76"/>
    <w:rsid w:val="00221F47"/>
    <w:rsid w:val="0022207B"/>
    <w:rsid w:val="00224DF5"/>
    <w:rsid w:val="00231614"/>
    <w:rsid w:val="00234119"/>
    <w:rsid w:val="00243298"/>
    <w:rsid w:val="002568A6"/>
    <w:rsid w:val="00257A23"/>
    <w:rsid w:val="00257BD7"/>
    <w:rsid w:val="002631BD"/>
    <w:rsid w:val="00266978"/>
    <w:rsid w:val="00274D8B"/>
    <w:rsid w:val="00281981"/>
    <w:rsid w:val="00284EC0"/>
    <w:rsid w:val="00287B28"/>
    <w:rsid w:val="00291EE6"/>
    <w:rsid w:val="00294EC5"/>
    <w:rsid w:val="00297479"/>
    <w:rsid w:val="002A175C"/>
    <w:rsid w:val="002A792C"/>
    <w:rsid w:val="002B6A76"/>
    <w:rsid w:val="002C3552"/>
    <w:rsid w:val="002C5061"/>
    <w:rsid w:val="002C77FA"/>
    <w:rsid w:val="002D2641"/>
    <w:rsid w:val="002E01E5"/>
    <w:rsid w:val="002E25CD"/>
    <w:rsid w:val="002E3206"/>
    <w:rsid w:val="002E4769"/>
    <w:rsid w:val="002F0D54"/>
    <w:rsid w:val="002F1C25"/>
    <w:rsid w:val="00304FB2"/>
    <w:rsid w:val="0030514C"/>
    <w:rsid w:val="00305461"/>
    <w:rsid w:val="00307787"/>
    <w:rsid w:val="00313DF9"/>
    <w:rsid w:val="0032680F"/>
    <w:rsid w:val="00334354"/>
    <w:rsid w:val="00337BED"/>
    <w:rsid w:val="0034425F"/>
    <w:rsid w:val="0034583C"/>
    <w:rsid w:val="00345F4D"/>
    <w:rsid w:val="00354337"/>
    <w:rsid w:val="00360892"/>
    <w:rsid w:val="003618F4"/>
    <w:rsid w:val="00364B28"/>
    <w:rsid w:val="0036532D"/>
    <w:rsid w:val="00366C8C"/>
    <w:rsid w:val="003717AE"/>
    <w:rsid w:val="00386A26"/>
    <w:rsid w:val="00387B85"/>
    <w:rsid w:val="0039069C"/>
    <w:rsid w:val="003906FC"/>
    <w:rsid w:val="0039124D"/>
    <w:rsid w:val="00393A82"/>
    <w:rsid w:val="003948DF"/>
    <w:rsid w:val="003974FF"/>
    <w:rsid w:val="00397879"/>
    <w:rsid w:val="003A10B3"/>
    <w:rsid w:val="003A319B"/>
    <w:rsid w:val="003B1478"/>
    <w:rsid w:val="003B4224"/>
    <w:rsid w:val="003B5F02"/>
    <w:rsid w:val="003B6997"/>
    <w:rsid w:val="003B6B56"/>
    <w:rsid w:val="003C0441"/>
    <w:rsid w:val="003C5B65"/>
    <w:rsid w:val="003C755C"/>
    <w:rsid w:val="003D3DF8"/>
    <w:rsid w:val="003E3C2E"/>
    <w:rsid w:val="003E7985"/>
    <w:rsid w:val="003F1BBE"/>
    <w:rsid w:val="003F2063"/>
    <w:rsid w:val="003F2B46"/>
    <w:rsid w:val="003F371D"/>
    <w:rsid w:val="003F4078"/>
    <w:rsid w:val="003F5DCF"/>
    <w:rsid w:val="003F6D5B"/>
    <w:rsid w:val="004059B7"/>
    <w:rsid w:val="004119C9"/>
    <w:rsid w:val="00414D21"/>
    <w:rsid w:val="00422D16"/>
    <w:rsid w:val="004261F6"/>
    <w:rsid w:val="00427778"/>
    <w:rsid w:val="00430DB4"/>
    <w:rsid w:val="00443D6B"/>
    <w:rsid w:val="00444627"/>
    <w:rsid w:val="00446062"/>
    <w:rsid w:val="0046468D"/>
    <w:rsid w:val="00465048"/>
    <w:rsid w:val="00470990"/>
    <w:rsid w:val="00471E0B"/>
    <w:rsid w:val="00476F20"/>
    <w:rsid w:val="004778EA"/>
    <w:rsid w:val="0048519A"/>
    <w:rsid w:val="004872E4"/>
    <w:rsid w:val="004947F0"/>
    <w:rsid w:val="00497C2D"/>
    <w:rsid w:val="004A018C"/>
    <w:rsid w:val="004A237C"/>
    <w:rsid w:val="004B329F"/>
    <w:rsid w:val="004B4D55"/>
    <w:rsid w:val="004B7ADE"/>
    <w:rsid w:val="004C1130"/>
    <w:rsid w:val="004C2C51"/>
    <w:rsid w:val="004C46D1"/>
    <w:rsid w:val="004C5E7E"/>
    <w:rsid w:val="004D15B3"/>
    <w:rsid w:val="004D4214"/>
    <w:rsid w:val="004D551A"/>
    <w:rsid w:val="004E1231"/>
    <w:rsid w:val="004E1977"/>
    <w:rsid w:val="004E2715"/>
    <w:rsid w:val="004F0A04"/>
    <w:rsid w:val="004F7486"/>
    <w:rsid w:val="00502D74"/>
    <w:rsid w:val="00504D5B"/>
    <w:rsid w:val="005111FB"/>
    <w:rsid w:val="00517896"/>
    <w:rsid w:val="00530750"/>
    <w:rsid w:val="00531843"/>
    <w:rsid w:val="00531D42"/>
    <w:rsid w:val="00533597"/>
    <w:rsid w:val="00534888"/>
    <w:rsid w:val="005543EB"/>
    <w:rsid w:val="00575447"/>
    <w:rsid w:val="00575587"/>
    <w:rsid w:val="00580384"/>
    <w:rsid w:val="00580F35"/>
    <w:rsid w:val="005818C3"/>
    <w:rsid w:val="0058515A"/>
    <w:rsid w:val="0058543A"/>
    <w:rsid w:val="00585650"/>
    <w:rsid w:val="005968D9"/>
    <w:rsid w:val="005A753B"/>
    <w:rsid w:val="005A7969"/>
    <w:rsid w:val="005C3C34"/>
    <w:rsid w:val="005C5F5C"/>
    <w:rsid w:val="005C60A5"/>
    <w:rsid w:val="005D05AD"/>
    <w:rsid w:val="005D3B73"/>
    <w:rsid w:val="005D459B"/>
    <w:rsid w:val="005F0749"/>
    <w:rsid w:val="005F49A8"/>
    <w:rsid w:val="005F4DD3"/>
    <w:rsid w:val="006027A0"/>
    <w:rsid w:val="00605140"/>
    <w:rsid w:val="00606804"/>
    <w:rsid w:val="006120A5"/>
    <w:rsid w:val="006178CD"/>
    <w:rsid w:val="00620D8B"/>
    <w:rsid w:val="00620E7B"/>
    <w:rsid w:val="006227E7"/>
    <w:rsid w:val="00625EA7"/>
    <w:rsid w:val="00627ABD"/>
    <w:rsid w:val="00630516"/>
    <w:rsid w:val="006358F5"/>
    <w:rsid w:val="00644DEC"/>
    <w:rsid w:val="006450E0"/>
    <w:rsid w:val="006455E5"/>
    <w:rsid w:val="006532F0"/>
    <w:rsid w:val="006562E1"/>
    <w:rsid w:val="00661D90"/>
    <w:rsid w:val="0067018D"/>
    <w:rsid w:val="00672D03"/>
    <w:rsid w:val="00677A1E"/>
    <w:rsid w:val="00681387"/>
    <w:rsid w:val="00691D8E"/>
    <w:rsid w:val="00692988"/>
    <w:rsid w:val="006946AE"/>
    <w:rsid w:val="006978EE"/>
    <w:rsid w:val="006A204A"/>
    <w:rsid w:val="006A2AF5"/>
    <w:rsid w:val="006B067A"/>
    <w:rsid w:val="006B13AB"/>
    <w:rsid w:val="006C21D9"/>
    <w:rsid w:val="006C6A62"/>
    <w:rsid w:val="006D029D"/>
    <w:rsid w:val="006D2E2A"/>
    <w:rsid w:val="006E45FC"/>
    <w:rsid w:val="006E48CB"/>
    <w:rsid w:val="006F56AD"/>
    <w:rsid w:val="00702902"/>
    <w:rsid w:val="00705752"/>
    <w:rsid w:val="00706584"/>
    <w:rsid w:val="00707AC5"/>
    <w:rsid w:val="00711418"/>
    <w:rsid w:val="007166E2"/>
    <w:rsid w:val="007203FC"/>
    <w:rsid w:val="00722AB4"/>
    <w:rsid w:val="00726E95"/>
    <w:rsid w:val="00745884"/>
    <w:rsid w:val="00746034"/>
    <w:rsid w:val="007474FD"/>
    <w:rsid w:val="00750F21"/>
    <w:rsid w:val="00755290"/>
    <w:rsid w:val="007576B3"/>
    <w:rsid w:val="00762757"/>
    <w:rsid w:val="0076644D"/>
    <w:rsid w:val="00766E47"/>
    <w:rsid w:val="007705A1"/>
    <w:rsid w:val="00775681"/>
    <w:rsid w:val="00780E74"/>
    <w:rsid w:val="00781A3F"/>
    <w:rsid w:val="00786032"/>
    <w:rsid w:val="007863B9"/>
    <w:rsid w:val="00787126"/>
    <w:rsid w:val="00787534"/>
    <w:rsid w:val="007931F7"/>
    <w:rsid w:val="00793C6C"/>
    <w:rsid w:val="007A3B02"/>
    <w:rsid w:val="007A451B"/>
    <w:rsid w:val="007B1C3B"/>
    <w:rsid w:val="007B4908"/>
    <w:rsid w:val="007C274D"/>
    <w:rsid w:val="007C28C2"/>
    <w:rsid w:val="007D0E00"/>
    <w:rsid w:val="007D2625"/>
    <w:rsid w:val="007D61DC"/>
    <w:rsid w:val="007E3764"/>
    <w:rsid w:val="007F31B3"/>
    <w:rsid w:val="007F3337"/>
    <w:rsid w:val="007F3B00"/>
    <w:rsid w:val="007F5541"/>
    <w:rsid w:val="007F68EA"/>
    <w:rsid w:val="007F6D9C"/>
    <w:rsid w:val="00800092"/>
    <w:rsid w:val="00801659"/>
    <w:rsid w:val="0080439B"/>
    <w:rsid w:val="0080597A"/>
    <w:rsid w:val="008072F1"/>
    <w:rsid w:val="00807B64"/>
    <w:rsid w:val="00807CA3"/>
    <w:rsid w:val="008145F5"/>
    <w:rsid w:val="00815CE3"/>
    <w:rsid w:val="00832E54"/>
    <w:rsid w:val="00836500"/>
    <w:rsid w:val="00836AF1"/>
    <w:rsid w:val="00840D2E"/>
    <w:rsid w:val="00852BE4"/>
    <w:rsid w:val="00855ACA"/>
    <w:rsid w:val="00855FFF"/>
    <w:rsid w:val="008600D2"/>
    <w:rsid w:val="008677F6"/>
    <w:rsid w:val="00872830"/>
    <w:rsid w:val="00877DC5"/>
    <w:rsid w:val="008816E1"/>
    <w:rsid w:val="00883693"/>
    <w:rsid w:val="00885F4D"/>
    <w:rsid w:val="00890210"/>
    <w:rsid w:val="0089036D"/>
    <w:rsid w:val="00890D53"/>
    <w:rsid w:val="008934E2"/>
    <w:rsid w:val="00896222"/>
    <w:rsid w:val="008A0C58"/>
    <w:rsid w:val="008A2540"/>
    <w:rsid w:val="008B6E59"/>
    <w:rsid w:val="008C17E1"/>
    <w:rsid w:val="008C3D9A"/>
    <w:rsid w:val="008C6A74"/>
    <w:rsid w:val="008D1980"/>
    <w:rsid w:val="008D20EE"/>
    <w:rsid w:val="008D565A"/>
    <w:rsid w:val="008D6C0E"/>
    <w:rsid w:val="008E07C0"/>
    <w:rsid w:val="008E701D"/>
    <w:rsid w:val="008E7719"/>
    <w:rsid w:val="008F2157"/>
    <w:rsid w:val="008F25F3"/>
    <w:rsid w:val="009026FB"/>
    <w:rsid w:val="00904617"/>
    <w:rsid w:val="00904FF4"/>
    <w:rsid w:val="00906C6E"/>
    <w:rsid w:val="00907957"/>
    <w:rsid w:val="0091143A"/>
    <w:rsid w:val="00915B01"/>
    <w:rsid w:val="009161B3"/>
    <w:rsid w:val="00916E4E"/>
    <w:rsid w:val="009202B8"/>
    <w:rsid w:val="00920669"/>
    <w:rsid w:val="00931924"/>
    <w:rsid w:val="009355FF"/>
    <w:rsid w:val="009449EB"/>
    <w:rsid w:val="00945E91"/>
    <w:rsid w:val="009463C4"/>
    <w:rsid w:val="009467E0"/>
    <w:rsid w:val="009503E7"/>
    <w:rsid w:val="00954B51"/>
    <w:rsid w:val="0095635A"/>
    <w:rsid w:val="009608F7"/>
    <w:rsid w:val="00964807"/>
    <w:rsid w:val="009670D0"/>
    <w:rsid w:val="00967376"/>
    <w:rsid w:val="00971470"/>
    <w:rsid w:val="00974745"/>
    <w:rsid w:val="00974FB9"/>
    <w:rsid w:val="00975EBC"/>
    <w:rsid w:val="009908DD"/>
    <w:rsid w:val="0099387D"/>
    <w:rsid w:val="00996FF0"/>
    <w:rsid w:val="009A267D"/>
    <w:rsid w:val="009A602B"/>
    <w:rsid w:val="009B1142"/>
    <w:rsid w:val="009B1C52"/>
    <w:rsid w:val="009B4CB8"/>
    <w:rsid w:val="009C3D72"/>
    <w:rsid w:val="009C4EE6"/>
    <w:rsid w:val="009C6D43"/>
    <w:rsid w:val="009D0543"/>
    <w:rsid w:val="009D510C"/>
    <w:rsid w:val="009D5A2F"/>
    <w:rsid w:val="009E01C4"/>
    <w:rsid w:val="009E1ABF"/>
    <w:rsid w:val="009E23C0"/>
    <w:rsid w:val="009E2829"/>
    <w:rsid w:val="009E32B7"/>
    <w:rsid w:val="009F002A"/>
    <w:rsid w:val="009F4F20"/>
    <w:rsid w:val="009F7AB0"/>
    <w:rsid w:val="00A0477E"/>
    <w:rsid w:val="00A05BE0"/>
    <w:rsid w:val="00A121E0"/>
    <w:rsid w:val="00A1374D"/>
    <w:rsid w:val="00A13D2B"/>
    <w:rsid w:val="00A1427F"/>
    <w:rsid w:val="00A2269E"/>
    <w:rsid w:val="00A25AFC"/>
    <w:rsid w:val="00A328EC"/>
    <w:rsid w:val="00A3547D"/>
    <w:rsid w:val="00A36478"/>
    <w:rsid w:val="00A4550C"/>
    <w:rsid w:val="00A53088"/>
    <w:rsid w:val="00A556E8"/>
    <w:rsid w:val="00A617E7"/>
    <w:rsid w:val="00A7588B"/>
    <w:rsid w:val="00A814CA"/>
    <w:rsid w:val="00A833F6"/>
    <w:rsid w:val="00A83C6B"/>
    <w:rsid w:val="00A84175"/>
    <w:rsid w:val="00A848F6"/>
    <w:rsid w:val="00A86A69"/>
    <w:rsid w:val="00A920F9"/>
    <w:rsid w:val="00A97FD1"/>
    <w:rsid w:val="00AA4ED9"/>
    <w:rsid w:val="00AA5DBC"/>
    <w:rsid w:val="00AB65E9"/>
    <w:rsid w:val="00AB6D7D"/>
    <w:rsid w:val="00AC2D5A"/>
    <w:rsid w:val="00AC2F22"/>
    <w:rsid w:val="00AC6CB7"/>
    <w:rsid w:val="00AD1014"/>
    <w:rsid w:val="00AD1B50"/>
    <w:rsid w:val="00AD29B6"/>
    <w:rsid w:val="00AD77C1"/>
    <w:rsid w:val="00AD7C0E"/>
    <w:rsid w:val="00AE02EC"/>
    <w:rsid w:val="00AE2F49"/>
    <w:rsid w:val="00AE63E0"/>
    <w:rsid w:val="00AE6F8A"/>
    <w:rsid w:val="00AF756D"/>
    <w:rsid w:val="00B05C35"/>
    <w:rsid w:val="00B05E56"/>
    <w:rsid w:val="00B101A7"/>
    <w:rsid w:val="00B108EF"/>
    <w:rsid w:val="00B1329D"/>
    <w:rsid w:val="00B15179"/>
    <w:rsid w:val="00B17BB7"/>
    <w:rsid w:val="00B20E15"/>
    <w:rsid w:val="00B21C9A"/>
    <w:rsid w:val="00B261A8"/>
    <w:rsid w:val="00B3120D"/>
    <w:rsid w:val="00B51607"/>
    <w:rsid w:val="00B5342B"/>
    <w:rsid w:val="00B53731"/>
    <w:rsid w:val="00B54CB1"/>
    <w:rsid w:val="00B57DCA"/>
    <w:rsid w:val="00B731DE"/>
    <w:rsid w:val="00B85D03"/>
    <w:rsid w:val="00BA0E9B"/>
    <w:rsid w:val="00BA5B7E"/>
    <w:rsid w:val="00BA6780"/>
    <w:rsid w:val="00BB2EB9"/>
    <w:rsid w:val="00BC263D"/>
    <w:rsid w:val="00BC5902"/>
    <w:rsid w:val="00BD695A"/>
    <w:rsid w:val="00BE55E6"/>
    <w:rsid w:val="00BF0853"/>
    <w:rsid w:val="00BF2058"/>
    <w:rsid w:val="00BF2391"/>
    <w:rsid w:val="00BF36C9"/>
    <w:rsid w:val="00C0766B"/>
    <w:rsid w:val="00C10D54"/>
    <w:rsid w:val="00C2244F"/>
    <w:rsid w:val="00C323EC"/>
    <w:rsid w:val="00C4368C"/>
    <w:rsid w:val="00C449D1"/>
    <w:rsid w:val="00C51017"/>
    <w:rsid w:val="00C5368E"/>
    <w:rsid w:val="00C57535"/>
    <w:rsid w:val="00C64803"/>
    <w:rsid w:val="00C650E4"/>
    <w:rsid w:val="00C72ACD"/>
    <w:rsid w:val="00C83FB7"/>
    <w:rsid w:val="00C9076B"/>
    <w:rsid w:val="00C9106D"/>
    <w:rsid w:val="00C92ED2"/>
    <w:rsid w:val="00C93F7B"/>
    <w:rsid w:val="00CA2DB3"/>
    <w:rsid w:val="00CA331F"/>
    <w:rsid w:val="00CB0161"/>
    <w:rsid w:val="00CB34A7"/>
    <w:rsid w:val="00CB5B5A"/>
    <w:rsid w:val="00CB7B92"/>
    <w:rsid w:val="00CC1B96"/>
    <w:rsid w:val="00CC7047"/>
    <w:rsid w:val="00CD0BEB"/>
    <w:rsid w:val="00CD7B4D"/>
    <w:rsid w:val="00CE0980"/>
    <w:rsid w:val="00CE5E42"/>
    <w:rsid w:val="00CF2DC6"/>
    <w:rsid w:val="00CF4F53"/>
    <w:rsid w:val="00CF65BC"/>
    <w:rsid w:val="00CF707E"/>
    <w:rsid w:val="00CF7A14"/>
    <w:rsid w:val="00D04628"/>
    <w:rsid w:val="00D07F9A"/>
    <w:rsid w:val="00D13E2F"/>
    <w:rsid w:val="00D14DF4"/>
    <w:rsid w:val="00D219D6"/>
    <w:rsid w:val="00D22831"/>
    <w:rsid w:val="00D305F2"/>
    <w:rsid w:val="00D31B08"/>
    <w:rsid w:val="00D327FF"/>
    <w:rsid w:val="00D33011"/>
    <w:rsid w:val="00D34AD6"/>
    <w:rsid w:val="00D36341"/>
    <w:rsid w:val="00D36FDF"/>
    <w:rsid w:val="00D423E3"/>
    <w:rsid w:val="00D45A4A"/>
    <w:rsid w:val="00D4603A"/>
    <w:rsid w:val="00D462AF"/>
    <w:rsid w:val="00D50121"/>
    <w:rsid w:val="00D54069"/>
    <w:rsid w:val="00D62D06"/>
    <w:rsid w:val="00D71F23"/>
    <w:rsid w:val="00D80C0F"/>
    <w:rsid w:val="00D83E2D"/>
    <w:rsid w:val="00D90015"/>
    <w:rsid w:val="00D91964"/>
    <w:rsid w:val="00D92A4E"/>
    <w:rsid w:val="00D94EE1"/>
    <w:rsid w:val="00D94F33"/>
    <w:rsid w:val="00D9549F"/>
    <w:rsid w:val="00D96DBE"/>
    <w:rsid w:val="00DA39B0"/>
    <w:rsid w:val="00DA79F3"/>
    <w:rsid w:val="00DB11E3"/>
    <w:rsid w:val="00DB2DE8"/>
    <w:rsid w:val="00DB32CC"/>
    <w:rsid w:val="00DB6938"/>
    <w:rsid w:val="00DC42A6"/>
    <w:rsid w:val="00DD7AC4"/>
    <w:rsid w:val="00E00BEA"/>
    <w:rsid w:val="00E10846"/>
    <w:rsid w:val="00E1767E"/>
    <w:rsid w:val="00E177DE"/>
    <w:rsid w:val="00E20DCD"/>
    <w:rsid w:val="00E26165"/>
    <w:rsid w:val="00E27832"/>
    <w:rsid w:val="00E27D19"/>
    <w:rsid w:val="00E34AE0"/>
    <w:rsid w:val="00E36868"/>
    <w:rsid w:val="00E47F29"/>
    <w:rsid w:val="00E5055C"/>
    <w:rsid w:val="00E53087"/>
    <w:rsid w:val="00E63847"/>
    <w:rsid w:val="00E647DF"/>
    <w:rsid w:val="00E6654D"/>
    <w:rsid w:val="00E75359"/>
    <w:rsid w:val="00E76EEC"/>
    <w:rsid w:val="00E81AAA"/>
    <w:rsid w:val="00E81C0E"/>
    <w:rsid w:val="00E845B7"/>
    <w:rsid w:val="00E87370"/>
    <w:rsid w:val="00E877A8"/>
    <w:rsid w:val="00E90B7A"/>
    <w:rsid w:val="00E90ED5"/>
    <w:rsid w:val="00E92B98"/>
    <w:rsid w:val="00E97CA8"/>
    <w:rsid w:val="00EA01CD"/>
    <w:rsid w:val="00EA1E40"/>
    <w:rsid w:val="00EA5ED6"/>
    <w:rsid w:val="00EA7DE3"/>
    <w:rsid w:val="00EB48E6"/>
    <w:rsid w:val="00EB6C86"/>
    <w:rsid w:val="00EC0ED7"/>
    <w:rsid w:val="00EC1530"/>
    <w:rsid w:val="00EC2BD5"/>
    <w:rsid w:val="00EC425A"/>
    <w:rsid w:val="00ED5805"/>
    <w:rsid w:val="00EE3140"/>
    <w:rsid w:val="00EE39DE"/>
    <w:rsid w:val="00EE7057"/>
    <w:rsid w:val="00EF1A35"/>
    <w:rsid w:val="00F0008F"/>
    <w:rsid w:val="00F05388"/>
    <w:rsid w:val="00F14B8D"/>
    <w:rsid w:val="00F26626"/>
    <w:rsid w:val="00F30010"/>
    <w:rsid w:val="00F331F2"/>
    <w:rsid w:val="00F337E9"/>
    <w:rsid w:val="00F34AE8"/>
    <w:rsid w:val="00F35B2A"/>
    <w:rsid w:val="00F448B9"/>
    <w:rsid w:val="00F44AD8"/>
    <w:rsid w:val="00F50E99"/>
    <w:rsid w:val="00F51D55"/>
    <w:rsid w:val="00F5208D"/>
    <w:rsid w:val="00F53291"/>
    <w:rsid w:val="00F5424D"/>
    <w:rsid w:val="00F600AC"/>
    <w:rsid w:val="00F636E3"/>
    <w:rsid w:val="00F63753"/>
    <w:rsid w:val="00F64D14"/>
    <w:rsid w:val="00F66206"/>
    <w:rsid w:val="00F70456"/>
    <w:rsid w:val="00F76AB4"/>
    <w:rsid w:val="00F86BA8"/>
    <w:rsid w:val="00F86E5C"/>
    <w:rsid w:val="00F97DCD"/>
    <w:rsid w:val="00FA0B22"/>
    <w:rsid w:val="00FA30AE"/>
    <w:rsid w:val="00FA73A3"/>
    <w:rsid w:val="00FB0B17"/>
    <w:rsid w:val="00FB4C74"/>
    <w:rsid w:val="00FB5247"/>
    <w:rsid w:val="00FB56FA"/>
    <w:rsid w:val="00FB5D26"/>
    <w:rsid w:val="00FC17B4"/>
    <w:rsid w:val="00FC2032"/>
    <w:rsid w:val="00FC25CF"/>
    <w:rsid w:val="00FC2A38"/>
    <w:rsid w:val="00FC4BEB"/>
    <w:rsid w:val="00FD0BA7"/>
    <w:rsid w:val="00FD2011"/>
    <w:rsid w:val="00FE0FD7"/>
    <w:rsid w:val="00FF27A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38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000000"/>
        <w:sz w:val="24"/>
        <w:szCs w:val="24"/>
        <w:lang w:val="en-Z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0E74"/>
    <w:pPr>
      <w:spacing w:after="120" w:line="240" w:lineRule="auto"/>
    </w:pPr>
  </w:style>
  <w:style w:type="paragraph" w:styleId="Heading1">
    <w:name w:val="heading 1"/>
    <w:basedOn w:val="Normal"/>
    <w:next w:val="Normal"/>
    <w:link w:val="Heading1Char"/>
    <w:uiPriority w:val="9"/>
    <w:qFormat/>
    <w:rsid w:val="006455E5"/>
    <w:pPr>
      <w:keepNext/>
      <w:keepLines/>
      <w:spacing w:before="480"/>
      <w:outlineLvl w:val="0"/>
    </w:pPr>
    <w:rPr>
      <w:rFonts w:eastAsiaTheme="majorEastAsia" w:cstheme="majorBidi"/>
      <w:b/>
      <w:bCs/>
      <w:smallCaps/>
      <w:sz w:val="30"/>
      <w:szCs w:val="28"/>
    </w:rPr>
  </w:style>
  <w:style w:type="paragraph" w:styleId="Heading2">
    <w:name w:val="heading 2"/>
    <w:basedOn w:val="Normal"/>
    <w:next w:val="Normal"/>
    <w:link w:val="Heading2Char"/>
    <w:uiPriority w:val="9"/>
    <w:unhideWhenUsed/>
    <w:qFormat/>
    <w:rsid w:val="006455E5"/>
    <w:pPr>
      <w:keepNext/>
      <w:keepLines/>
      <w:spacing w:before="200"/>
      <w:outlineLvl w:val="1"/>
    </w:pPr>
    <w:rPr>
      <w:rFonts w:eastAsiaTheme="majorEastAsia" w:cstheme="majorBidi"/>
      <w:b/>
      <w:bCs/>
      <w:i/>
      <w:sz w:val="26"/>
      <w:szCs w:val="26"/>
    </w:rPr>
  </w:style>
  <w:style w:type="paragraph" w:styleId="Heading3">
    <w:name w:val="heading 3"/>
    <w:basedOn w:val="Normal"/>
    <w:next w:val="Normal"/>
    <w:link w:val="Heading3Char"/>
    <w:uiPriority w:val="9"/>
    <w:unhideWhenUsed/>
    <w:qFormat/>
    <w:rsid w:val="006455E5"/>
    <w:pPr>
      <w:keepNext/>
      <w:keepLines/>
      <w:spacing w:before="200"/>
      <w:outlineLvl w:val="2"/>
    </w:pPr>
    <w:rPr>
      <w:rFonts w:eastAsiaTheme="majorEastAsia" w:cstheme="majorBidi"/>
      <w:bCs/>
      <w:i/>
    </w:rPr>
  </w:style>
  <w:style w:type="paragraph" w:styleId="Heading4">
    <w:name w:val="heading 4"/>
    <w:basedOn w:val="Normal"/>
    <w:next w:val="Normal"/>
    <w:link w:val="Heading4Char"/>
    <w:autoRedefine/>
    <w:uiPriority w:val="9"/>
    <w:semiHidden/>
    <w:unhideWhenUsed/>
    <w:qFormat/>
    <w:rsid w:val="00D305F2"/>
    <w:pPr>
      <w:keepNext/>
      <w:keepLines/>
      <w:spacing w:before="200"/>
      <w:outlineLvl w:val="3"/>
    </w:pPr>
    <w:rPr>
      <w:rFonts w:eastAsiaTheme="majorEastAsia" w:cstheme="majorBidi"/>
      <w:b/>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455E5"/>
    <w:rPr>
      <w:rFonts w:eastAsiaTheme="majorEastAsia" w:cstheme="majorBidi"/>
      <w:b/>
      <w:bCs/>
      <w:smallCaps/>
      <w:sz w:val="30"/>
      <w:szCs w:val="28"/>
    </w:rPr>
  </w:style>
  <w:style w:type="character" w:customStyle="1" w:styleId="Heading2Char">
    <w:name w:val="Heading 2 Char"/>
    <w:basedOn w:val="DefaultParagraphFont"/>
    <w:link w:val="Heading2"/>
    <w:uiPriority w:val="9"/>
    <w:rsid w:val="006455E5"/>
    <w:rPr>
      <w:rFonts w:eastAsiaTheme="majorEastAsia" w:cstheme="majorBidi"/>
      <w:b/>
      <w:bCs/>
      <w:i/>
      <w:sz w:val="26"/>
      <w:szCs w:val="26"/>
    </w:rPr>
  </w:style>
  <w:style w:type="character" w:customStyle="1" w:styleId="Heading3Char">
    <w:name w:val="Heading 3 Char"/>
    <w:basedOn w:val="DefaultParagraphFont"/>
    <w:link w:val="Heading3"/>
    <w:uiPriority w:val="9"/>
    <w:rsid w:val="006455E5"/>
    <w:rPr>
      <w:rFonts w:eastAsiaTheme="majorEastAsia" w:cstheme="majorBidi"/>
      <w:bCs/>
      <w:i/>
    </w:rPr>
  </w:style>
  <w:style w:type="character" w:customStyle="1" w:styleId="Heading4Char">
    <w:name w:val="Heading 4 Char"/>
    <w:basedOn w:val="DefaultParagraphFont"/>
    <w:link w:val="Heading4"/>
    <w:uiPriority w:val="9"/>
    <w:semiHidden/>
    <w:rsid w:val="00D305F2"/>
    <w:rPr>
      <w:rFonts w:ascii="Book Antiqua" w:eastAsiaTheme="majorEastAsia" w:hAnsi="Book Antiqua" w:cstheme="majorBidi"/>
      <w:b/>
      <w:bCs/>
      <w:iCs/>
      <w:sz w:val="22"/>
    </w:rPr>
  </w:style>
  <w:style w:type="paragraph" w:styleId="Title">
    <w:name w:val="Title"/>
    <w:basedOn w:val="Normal"/>
    <w:next w:val="Normal"/>
    <w:link w:val="TitleChar"/>
    <w:uiPriority w:val="10"/>
    <w:qFormat/>
    <w:rsid w:val="00D305F2"/>
    <w:pPr>
      <w:pBdr>
        <w:bottom w:val="single" w:sz="8" w:space="4" w:color="4F81BD" w:themeColor="accent1"/>
      </w:pBdr>
      <w:spacing w:after="300"/>
      <w:contextualSpacing/>
      <w:jc w:val="center"/>
    </w:pPr>
    <w:rPr>
      <w:rFonts w:ascii="Century Gothic" w:eastAsiaTheme="majorEastAsia" w:hAnsi="Century Gothic" w:cstheme="majorBidi"/>
      <w:caps/>
      <w:spacing w:val="5"/>
      <w:kern w:val="28"/>
      <w:sz w:val="52"/>
      <w:szCs w:val="52"/>
    </w:rPr>
  </w:style>
  <w:style w:type="character" w:customStyle="1" w:styleId="TitleChar">
    <w:name w:val="Title Char"/>
    <w:basedOn w:val="DefaultParagraphFont"/>
    <w:link w:val="Title"/>
    <w:uiPriority w:val="10"/>
    <w:rsid w:val="00D305F2"/>
    <w:rPr>
      <w:rFonts w:ascii="Century Gothic" w:eastAsiaTheme="majorEastAsia" w:hAnsi="Century Gothic" w:cstheme="majorBidi"/>
      <w:caps/>
      <w:spacing w:val="5"/>
      <w:kern w:val="28"/>
      <w:sz w:val="52"/>
      <w:szCs w:val="52"/>
    </w:rPr>
  </w:style>
  <w:style w:type="paragraph" w:styleId="Subtitle">
    <w:name w:val="Subtitle"/>
    <w:basedOn w:val="Normal"/>
    <w:next w:val="Normal"/>
    <w:link w:val="SubtitleChar"/>
    <w:uiPriority w:val="11"/>
    <w:qFormat/>
    <w:rsid w:val="00D305F2"/>
    <w:pPr>
      <w:numPr>
        <w:ilvl w:val="1"/>
      </w:numPr>
    </w:pPr>
    <w:rPr>
      <w:rFonts w:eastAsiaTheme="majorEastAsia" w:cstheme="majorBidi"/>
      <w:b/>
      <w:i/>
      <w:iCs/>
      <w:spacing w:val="15"/>
      <w:sz w:val="32"/>
    </w:rPr>
  </w:style>
  <w:style w:type="character" w:customStyle="1" w:styleId="SubtitleChar">
    <w:name w:val="Subtitle Char"/>
    <w:basedOn w:val="DefaultParagraphFont"/>
    <w:link w:val="Subtitle"/>
    <w:uiPriority w:val="11"/>
    <w:rsid w:val="00D305F2"/>
    <w:rPr>
      <w:rFonts w:ascii="Book Antiqua" w:eastAsiaTheme="majorEastAsia" w:hAnsi="Book Antiqua" w:cstheme="majorBidi"/>
      <w:b/>
      <w:i/>
      <w:iCs/>
      <w:spacing w:val="15"/>
      <w:sz w:val="32"/>
    </w:rPr>
  </w:style>
  <w:style w:type="character" w:styleId="Strong">
    <w:name w:val="Strong"/>
    <w:basedOn w:val="DefaultParagraphFont"/>
    <w:uiPriority w:val="22"/>
    <w:qFormat/>
    <w:rsid w:val="00D305F2"/>
    <w:rPr>
      <w:b/>
      <w:bCs/>
    </w:rPr>
  </w:style>
  <w:style w:type="character" w:styleId="Emphasis">
    <w:name w:val="Emphasis"/>
    <w:basedOn w:val="DefaultParagraphFont"/>
    <w:uiPriority w:val="20"/>
    <w:qFormat/>
    <w:rsid w:val="00D305F2"/>
    <w:rPr>
      <w:i/>
      <w:iCs/>
    </w:rPr>
  </w:style>
  <w:style w:type="paragraph" w:styleId="BalloonText">
    <w:name w:val="Balloon Text"/>
    <w:basedOn w:val="Normal"/>
    <w:link w:val="BalloonTextChar"/>
    <w:uiPriority w:val="99"/>
    <w:semiHidden/>
    <w:unhideWhenUsed/>
    <w:rsid w:val="00D305F2"/>
    <w:rPr>
      <w:rFonts w:ascii="Tahoma" w:hAnsi="Tahoma" w:cs="Tahoma"/>
      <w:sz w:val="16"/>
      <w:szCs w:val="16"/>
    </w:rPr>
  </w:style>
  <w:style w:type="character" w:customStyle="1" w:styleId="BalloonTextChar">
    <w:name w:val="Balloon Text Char"/>
    <w:basedOn w:val="DefaultParagraphFont"/>
    <w:link w:val="BalloonText"/>
    <w:uiPriority w:val="99"/>
    <w:semiHidden/>
    <w:rsid w:val="00D305F2"/>
    <w:rPr>
      <w:rFonts w:ascii="Tahoma" w:hAnsi="Tahoma" w:cs="Tahoma"/>
      <w:sz w:val="16"/>
      <w:szCs w:val="16"/>
    </w:rPr>
  </w:style>
  <w:style w:type="paragraph" w:styleId="NoSpacing">
    <w:name w:val="No Spacing"/>
    <w:uiPriority w:val="1"/>
    <w:qFormat/>
    <w:rsid w:val="00D305F2"/>
    <w:pPr>
      <w:spacing w:line="240" w:lineRule="auto"/>
    </w:pPr>
    <w:rPr>
      <w:rFonts w:ascii="Book Antiqua" w:hAnsi="Book Antiqua"/>
    </w:rPr>
  </w:style>
  <w:style w:type="paragraph" w:styleId="Quote">
    <w:name w:val="Quote"/>
    <w:basedOn w:val="Normal"/>
    <w:next w:val="Normal"/>
    <w:link w:val="QuoteChar"/>
    <w:uiPriority w:val="29"/>
    <w:qFormat/>
    <w:rsid w:val="00D305F2"/>
    <w:pPr>
      <w:ind w:left="720"/>
    </w:pPr>
    <w:rPr>
      <w:i/>
      <w:iCs/>
      <w:color w:val="000000" w:themeColor="text1"/>
    </w:rPr>
  </w:style>
  <w:style w:type="character" w:customStyle="1" w:styleId="QuoteChar">
    <w:name w:val="Quote Char"/>
    <w:basedOn w:val="DefaultParagraphFont"/>
    <w:link w:val="Quote"/>
    <w:uiPriority w:val="29"/>
    <w:rsid w:val="00D305F2"/>
    <w:rPr>
      <w:rFonts w:ascii="Book Antiqua" w:hAnsi="Book Antiqua"/>
      <w:i/>
      <w:iCs/>
      <w:color w:val="000000" w:themeColor="text1"/>
      <w:sz w:val="22"/>
    </w:rPr>
  </w:style>
  <w:style w:type="paragraph" w:styleId="IntenseQuote">
    <w:name w:val="Intense Quote"/>
    <w:basedOn w:val="Normal"/>
    <w:next w:val="Normal"/>
    <w:link w:val="IntenseQuoteChar"/>
    <w:uiPriority w:val="30"/>
    <w:qFormat/>
    <w:rsid w:val="00D305F2"/>
    <w:pPr>
      <w:pBdr>
        <w:bottom w:val="single" w:sz="4" w:space="4" w:color="4F81BD" w:themeColor="accent1"/>
      </w:pBdr>
      <w:spacing w:before="200" w:after="280"/>
      <w:ind w:left="936" w:right="936"/>
    </w:pPr>
    <w:rPr>
      <w:b/>
      <w:bCs/>
      <w:i/>
      <w:iCs/>
      <w:color w:val="4A442A" w:themeColor="background2" w:themeShade="40"/>
    </w:rPr>
  </w:style>
  <w:style w:type="character" w:customStyle="1" w:styleId="IntenseQuoteChar">
    <w:name w:val="Intense Quote Char"/>
    <w:basedOn w:val="DefaultParagraphFont"/>
    <w:link w:val="IntenseQuote"/>
    <w:uiPriority w:val="30"/>
    <w:rsid w:val="00D305F2"/>
    <w:rPr>
      <w:rFonts w:ascii="Book Antiqua" w:hAnsi="Book Antiqua"/>
      <w:b/>
      <w:bCs/>
      <w:i/>
      <w:iCs/>
      <w:color w:val="4A442A" w:themeColor="background2" w:themeShade="40"/>
      <w:sz w:val="22"/>
    </w:rPr>
  </w:style>
  <w:style w:type="character" w:styleId="SubtleEmphasis">
    <w:name w:val="Subtle Emphasis"/>
    <w:basedOn w:val="DefaultParagraphFont"/>
    <w:uiPriority w:val="19"/>
    <w:qFormat/>
    <w:rsid w:val="00D305F2"/>
    <w:rPr>
      <w:rFonts w:ascii="Book Antiqua" w:hAnsi="Book Antiqua"/>
      <w:i/>
      <w:iCs/>
      <w:color w:val="808080" w:themeColor="text1" w:themeTint="7F"/>
      <w:sz w:val="32"/>
    </w:rPr>
  </w:style>
  <w:style w:type="character" w:styleId="IntenseEmphasis">
    <w:name w:val="Intense Emphasis"/>
    <w:basedOn w:val="DefaultParagraphFont"/>
    <w:uiPriority w:val="21"/>
    <w:qFormat/>
    <w:rsid w:val="00D305F2"/>
    <w:rPr>
      <w:b/>
      <w:bCs/>
      <w:i/>
      <w:iCs/>
      <w:color w:val="4F81BD" w:themeColor="accent1"/>
    </w:rPr>
  </w:style>
  <w:style w:type="paragraph" w:customStyle="1" w:styleId="Style1">
    <w:name w:val="Style1"/>
    <w:basedOn w:val="Normal"/>
    <w:autoRedefine/>
    <w:qFormat/>
    <w:rsid w:val="00D305F2"/>
  </w:style>
  <w:style w:type="paragraph" w:customStyle="1" w:styleId="Style2">
    <w:name w:val="Style2"/>
    <w:basedOn w:val="Normal"/>
    <w:qFormat/>
    <w:rsid w:val="00D305F2"/>
  </w:style>
  <w:style w:type="paragraph" w:styleId="ListParagraph">
    <w:name w:val="List Paragraph"/>
    <w:basedOn w:val="Normal"/>
    <w:uiPriority w:val="34"/>
    <w:qFormat/>
    <w:rsid w:val="00787126"/>
    <w:pPr>
      <w:ind w:left="720"/>
      <w:contextualSpacing/>
    </w:pPr>
  </w:style>
  <w:style w:type="character" w:styleId="Hyperlink">
    <w:name w:val="Hyperlink"/>
    <w:basedOn w:val="DefaultParagraphFont"/>
    <w:uiPriority w:val="99"/>
    <w:unhideWhenUsed/>
    <w:rsid w:val="000D7A15"/>
    <w:rPr>
      <w:color w:val="0000FF"/>
      <w:u w:val="single"/>
    </w:rPr>
  </w:style>
  <w:style w:type="character" w:styleId="FollowedHyperlink">
    <w:name w:val="FollowedHyperlink"/>
    <w:basedOn w:val="DefaultParagraphFont"/>
    <w:uiPriority w:val="99"/>
    <w:semiHidden/>
    <w:unhideWhenUsed/>
    <w:rsid w:val="003C5B65"/>
    <w:rPr>
      <w:color w:val="800080" w:themeColor="followedHyperlink"/>
      <w:u w:val="single"/>
    </w:rPr>
  </w:style>
  <w:style w:type="paragraph" w:styleId="FootnoteText">
    <w:name w:val="footnote text"/>
    <w:basedOn w:val="Normal"/>
    <w:link w:val="FootnoteTextChar"/>
    <w:uiPriority w:val="99"/>
    <w:unhideWhenUsed/>
    <w:qFormat/>
    <w:rsid w:val="007576B3"/>
    <w:pPr>
      <w:spacing w:after="200"/>
    </w:pPr>
    <w:rPr>
      <w:rFonts w:cstheme="minorBidi"/>
      <w:color w:val="auto"/>
      <w:szCs w:val="22"/>
    </w:rPr>
  </w:style>
  <w:style w:type="character" w:customStyle="1" w:styleId="FootnoteTextChar">
    <w:name w:val="Footnote Text Char"/>
    <w:basedOn w:val="DefaultParagraphFont"/>
    <w:link w:val="FootnoteText"/>
    <w:uiPriority w:val="99"/>
    <w:rsid w:val="007576B3"/>
    <w:rPr>
      <w:rFonts w:cstheme="minorBidi"/>
      <w:color w:val="auto"/>
      <w:sz w:val="22"/>
      <w:szCs w:val="22"/>
    </w:rPr>
  </w:style>
  <w:style w:type="character" w:styleId="FootnoteReference">
    <w:name w:val="footnote reference"/>
    <w:basedOn w:val="DefaultParagraphFont"/>
    <w:uiPriority w:val="99"/>
    <w:unhideWhenUsed/>
    <w:rsid w:val="007576B3"/>
    <w:rPr>
      <w:vertAlign w:val="superscript"/>
    </w:rPr>
  </w:style>
  <w:style w:type="character" w:styleId="CommentReference">
    <w:name w:val="annotation reference"/>
    <w:basedOn w:val="DefaultParagraphFont"/>
    <w:uiPriority w:val="99"/>
    <w:semiHidden/>
    <w:unhideWhenUsed/>
    <w:rsid w:val="00B57DCA"/>
    <w:rPr>
      <w:sz w:val="16"/>
      <w:szCs w:val="16"/>
    </w:rPr>
  </w:style>
  <w:style w:type="paragraph" w:styleId="CommentText">
    <w:name w:val="annotation text"/>
    <w:basedOn w:val="Normal"/>
    <w:link w:val="CommentTextChar"/>
    <w:uiPriority w:val="99"/>
    <w:unhideWhenUsed/>
    <w:rsid w:val="00B57DCA"/>
    <w:rPr>
      <w:sz w:val="20"/>
      <w:szCs w:val="20"/>
    </w:rPr>
  </w:style>
  <w:style w:type="character" w:customStyle="1" w:styleId="CommentTextChar">
    <w:name w:val="Comment Text Char"/>
    <w:basedOn w:val="DefaultParagraphFont"/>
    <w:link w:val="CommentText"/>
    <w:uiPriority w:val="99"/>
    <w:rsid w:val="00B57DCA"/>
    <w:rPr>
      <w:rFonts w:ascii="Book Antiqua" w:hAnsi="Book Antiqua"/>
      <w:sz w:val="20"/>
      <w:szCs w:val="20"/>
    </w:rPr>
  </w:style>
  <w:style w:type="paragraph" w:styleId="CommentSubject">
    <w:name w:val="annotation subject"/>
    <w:basedOn w:val="CommentText"/>
    <w:next w:val="CommentText"/>
    <w:link w:val="CommentSubjectChar"/>
    <w:uiPriority w:val="99"/>
    <w:semiHidden/>
    <w:unhideWhenUsed/>
    <w:rsid w:val="00B57DCA"/>
    <w:rPr>
      <w:b/>
      <w:bCs/>
    </w:rPr>
  </w:style>
  <w:style w:type="character" w:customStyle="1" w:styleId="CommentSubjectChar">
    <w:name w:val="Comment Subject Char"/>
    <w:basedOn w:val="CommentTextChar"/>
    <w:link w:val="CommentSubject"/>
    <w:uiPriority w:val="99"/>
    <w:semiHidden/>
    <w:rsid w:val="00B57DCA"/>
    <w:rPr>
      <w:rFonts w:ascii="Book Antiqua" w:hAnsi="Book Antiqua"/>
      <w:b/>
      <w:bCs/>
      <w:sz w:val="20"/>
      <w:szCs w:val="20"/>
    </w:rPr>
  </w:style>
  <w:style w:type="paragraph" w:styleId="Header">
    <w:name w:val="header"/>
    <w:basedOn w:val="Normal"/>
    <w:link w:val="HeaderChar"/>
    <w:uiPriority w:val="99"/>
    <w:unhideWhenUsed/>
    <w:rsid w:val="00EA01CD"/>
    <w:pPr>
      <w:tabs>
        <w:tab w:val="center" w:pos="4513"/>
        <w:tab w:val="right" w:pos="9026"/>
      </w:tabs>
      <w:spacing w:after="0"/>
    </w:pPr>
  </w:style>
  <w:style w:type="character" w:customStyle="1" w:styleId="HeaderChar">
    <w:name w:val="Header Char"/>
    <w:basedOn w:val="DefaultParagraphFont"/>
    <w:link w:val="Header"/>
    <w:uiPriority w:val="99"/>
    <w:rsid w:val="00EA01CD"/>
    <w:rPr>
      <w:rFonts w:ascii="Book Antiqua" w:hAnsi="Book Antiqua"/>
      <w:sz w:val="22"/>
    </w:rPr>
  </w:style>
  <w:style w:type="paragraph" w:styleId="Footer">
    <w:name w:val="footer"/>
    <w:basedOn w:val="Normal"/>
    <w:link w:val="FooterChar"/>
    <w:uiPriority w:val="99"/>
    <w:unhideWhenUsed/>
    <w:rsid w:val="00EA01CD"/>
    <w:pPr>
      <w:tabs>
        <w:tab w:val="center" w:pos="4513"/>
        <w:tab w:val="right" w:pos="9026"/>
      </w:tabs>
      <w:spacing w:after="0"/>
    </w:pPr>
  </w:style>
  <w:style w:type="character" w:customStyle="1" w:styleId="FooterChar">
    <w:name w:val="Footer Char"/>
    <w:basedOn w:val="DefaultParagraphFont"/>
    <w:link w:val="Footer"/>
    <w:uiPriority w:val="99"/>
    <w:rsid w:val="00EA01CD"/>
    <w:rPr>
      <w:rFonts w:ascii="Book Antiqua" w:hAnsi="Book Antiqua"/>
      <w:sz w:val="22"/>
    </w:rPr>
  </w:style>
  <w:style w:type="table" w:styleId="TableGrid">
    <w:name w:val="Table Grid"/>
    <w:basedOn w:val="TableNormal"/>
    <w:uiPriority w:val="59"/>
    <w:rsid w:val="00EA01C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670D0"/>
    <w:pPr>
      <w:spacing w:line="240" w:lineRule="auto"/>
    </w:pPr>
    <w:rPr>
      <w:rFonts w:ascii="Book Antiqua" w:hAnsi="Book Antiqua"/>
      <w:sz w:val="22"/>
    </w:rPr>
  </w:style>
  <w:style w:type="paragraph" w:customStyle="1" w:styleId="Default">
    <w:name w:val="Default"/>
    <w:rsid w:val="00BC5902"/>
    <w:pPr>
      <w:autoSpaceDE w:val="0"/>
      <w:autoSpaceDN w:val="0"/>
      <w:adjustRightInd w:val="0"/>
      <w:spacing w:line="240" w:lineRule="auto"/>
    </w:pPr>
  </w:style>
  <w:style w:type="paragraph" w:customStyle="1" w:styleId="Pa7">
    <w:name w:val="Pa7"/>
    <w:basedOn w:val="Default"/>
    <w:next w:val="Default"/>
    <w:uiPriority w:val="99"/>
    <w:rsid w:val="00DA79F3"/>
    <w:pPr>
      <w:spacing w:line="241" w:lineRule="atLeast"/>
    </w:pPr>
    <w:rPr>
      <w:rFonts w:ascii="Century" w:hAnsi="Century"/>
    </w:rPr>
  </w:style>
  <w:style w:type="character" w:customStyle="1" w:styleId="A7">
    <w:name w:val="A7"/>
    <w:uiPriority w:val="99"/>
    <w:rsid w:val="00DA79F3"/>
    <w:rPr>
      <w:rFonts w:cs="Century"/>
      <w:sz w:val="18"/>
      <w:szCs w:val="18"/>
    </w:rPr>
  </w:style>
  <w:style w:type="character" w:customStyle="1" w:styleId="A0">
    <w:name w:val="A0"/>
    <w:uiPriority w:val="99"/>
    <w:rsid w:val="00DA79F3"/>
    <w:rPr>
      <w:rFonts w:cs="Century"/>
      <w:sz w:val="16"/>
      <w:szCs w:val="16"/>
    </w:rPr>
  </w:style>
  <w:style w:type="character" w:customStyle="1" w:styleId="A11">
    <w:name w:val="A11"/>
    <w:uiPriority w:val="99"/>
    <w:rsid w:val="00DA79F3"/>
    <w:rPr>
      <w:rFonts w:cs="Century725 BT"/>
      <w:sz w:val="14"/>
      <w:szCs w:val="14"/>
      <w:u w:val="single"/>
    </w:rPr>
  </w:style>
  <w:style w:type="paragraph" w:styleId="Bibliography">
    <w:name w:val="Bibliography"/>
    <w:basedOn w:val="Normal"/>
    <w:next w:val="Normal"/>
    <w:uiPriority w:val="37"/>
    <w:unhideWhenUsed/>
    <w:rsid w:val="004D15B3"/>
    <w:pPr>
      <w:spacing w:after="0"/>
      <w:ind w:left="720" w:hanging="720"/>
    </w:pPr>
  </w:style>
  <w:style w:type="character" w:customStyle="1" w:styleId="current-selection">
    <w:name w:val="current-selection"/>
    <w:basedOn w:val="DefaultParagraphFont"/>
    <w:rsid w:val="00D423E3"/>
  </w:style>
  <w:style w:type="character" w:customStyle="1" w:styleId="a">
    <w:name w:val="_"/>
    <w:basedOn w:val="DefaultParagraphFont"/>
    <w:rsid w:val="00D423E3"/>
  </w:style>
  <w:style w:type="paragraph" w:styleId="EndnoteText">
    <w:name w:val="endnote text"/>
    <w:basedOn w:val="Normal"/>
    <w:link w:val="EndnoteTextChar"/>
    <w:uiPriority w:val="99"/>
    <w:semiHidden/>
    <w:unhideWhenUsed/>
    <w:rsid w:val="00904617"/>
    <w:pPr>
      <w:spacing w:after="0"/>
    </w:pPr>
    <w:rPr>
      <w:sz w:val="20"/>
      <w:szCs w:val="20"/>
    </w:rPr>
  </w:style>
  <w:style w:type="character" w:customStyle="1" w:styleId="EndnoteTextChar">
    <w:name w:val="Endnote Text Char"/>
    <w:basedOn w:val="DefaultParagraphFont"/>
    <w:link w:val="EndnoteText"/>
    <w:uiPriority w:val="99"/>
    <w:semiHidden/>
    <w:rsid w:val="00904617"/>
    <w:rPr>
      <w:sz w:val="20"/>
      <w:szCs w:val="20"/>
    </w:rPr>
  </w:style>
  <w:style w:type="character" w:styleId="EndnoteReference">
    <w:name w:val="endnote reference"/>
    <w:basedOn w:val="DefaultParagraphFont"/>
    <w:uiPriority w:val="99"/>
    <w:semiHidden/>
    <w:unhideWhenUsed/>
    <w:rsid w:val="00904617"/>
    <w:rPr>
      <w:vertAlign w:val="superscript"/>
    </w:rPr>
  </w:style>
  <w:style w:type="paragraph" w:customStyle="1" w:styleId="Style0">
    <w:name w:val="Style0"/>
    <w:rsid w:val="00627ABD"/>
    <w:pPr>
      <w:widowControl w:val="0"/>
      <w:spacing w:line="240" w:lineRule="auto"/>
    </w:pPr>
    <w:rPr>
      <w:rFonts w:ascii="Arial" w:eastAsia="Times New Roman" w:hAnsi="Arial"/>
      <w:color w:val="auto"/>
      <w:szCs w:val="20"/>
      <w:lang w:val="en-US"/>
    </w:rPr>
  </w:style>
  <w:style w:type="paragraph" w:styleId="NormalWeb">
    <w:name w:val="Normal (Web)"/>
    <w:basedOn w:val="Normal"/>
    <w:uiPriority w:val="99"/>
    <w:unhideWhenUsed/>
    <w:rsid w:val="006B13AB"/>
    <w:pPr>
      <w:spacing w:before="100" w:beforeAutospacing="1" w:after="100" w:afterAutospacing="1"/>
    </w:pPr>
    <w:rPr>
      <w:rFonts w:eastAsia="Times New Roman"/>
      <w:color w:val="auto"/>
      <w:lang w:eastAsia="en-ZA"/>
    </w:rPr>
  </w:style>
  <w:style w:type="paragraph" w:styleId="PlainText">
    <w:name w:val="Plain Text"/>
    <w:basedOn w:val="Normal"/>
    <w:link w:val="PlainTextChar"/>
    <w:uiPriority w:val="99"/>
    <w:unhideWhenUsed/>
    <w:rsid w:val="007F3B00"/>
    <w:pPr>
      <w:spacing w:after="0"/>
    </w:pPr>
    <w:rPr>
      <w:rFonts w:ascii="Calibri" w:hAnsi="Calibri" w:cstheme="minorBidi"/>
      <w:color w:val="auto"/>
      <w:sz w:val="22"/>
      <w:szCs w:val="21"/>
    </w:rPr>
  </w:style>
  <w:style w:type="character" w:customStyle="1" w:styleId="PlainTextChar">
    <w:name w:val="Plain Text Char"/>
    <w:basedOn w:val="DefaultParagraphFont"/>
    <w:link w:val="PlainText"/>
    <w:uiPriority w:val="99"/>
    <w:rsid w:val="007F3B00"/>
    <w:rPr>
      <w:rFonts w:ascii="Calibri" w:hAnsi="Calibri" w:cstheme="minorBidi"/>
      <w:color w:val="auto"/>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000000"/>
        <w:sz w:val="24"/>
        <w:szCs w:val="24"/>
        <w:lang w:val="en-Z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0E74"/>
    <w:pPr>
      <w:spacing w:after="120" w:line="240" w:lineRule="auto"/>
    </w:pPr>
  </w:style>
  <w:style w:type="paragraph" w:styleId="Heading1">
    <w:name w:val="heading 1"/>
    <w:basedOn w:val="Normal"/>
    <w:next w:val="Normal"/>
    <w:link w:val="Heading1Char"/>
    <w:uiPriority w:val="9"/>
    <w:qFormat/>
    <w:rsid w:val="006455E5"/>
    <w:pPr>
      <w:keepNext/>
      <w:keepLines/>
      <w:spacing w:before="480"/>
      <w:outlineLvl w:val="0"/>
    </w:pPr>
    <w:rPr>
      <w:rFonts w:eastAsiaTheme="majorEastAsia" w:cstheme="majorBidi"/>
      <w:b/>
      <w:bCs/>
      <w:smallCaps/>
      <w:sz w:val="30"/>
      <w:szCs w:val="28"/>
    </w:rPr>
  </w:style>
  <w:style w:type="paragraph" w:styleId="Heading2">
    <w:name w:val="heading 2"/>
    <w:basedOn w:val="Normal"/>
    <w:next w:val="Normal"/>
    <w:link w:val="Heading2Char"/>
    <w:uiPriority w:val="9"/>
    <w:unhideWhenUsed/>
    <w:qFormat/>
    <w:rsid w:val="006455E5"/>
    <w:pPr>
      <w:keepNext/>
      <w:keepLines/>
      <w:spacing w:before="200"/>
      <w:outlineLvl w:val="1"/>
    </w:pPr>
    <w:rPr>
      <w:rFonts w:eastAsiaTheme="majorEastAsia" w:cstheme="majorBidi"/>
      <w:b/>
      <w:bCs/>
      <w:i/>
      <w:sz w:val="26"/>
      <w:szCs w:val="26"/>
    </w:rPr>
  </w:style>
  <w:style w:type="paragraph" w:styleId="Heading3">
    <w:name w:val="heading 3"/>
    <w:basedOn w:val="Normal"/>
    <w:next w:val="Normal"/>
    <w:link w:val="Heading3Char"/>
    <w:uiPriority w:val="9"/>
    <w:unhideWhenUsed/>
    <w:qFormat/>
    <w:rsid w:val="006455E5"/>
    <w:pPr>
      <w:keepNext/>
      <w:keepLines/>
      <w:spacing w:before="200"/>
      <w:outlineLvl w:val="2"/>
    </w:pPr>
    <w:rPr>
      <w:rFonts w:eastAsiaTheme="majorEastAsia" w:cstheme="majorBidi"/>
      <w:bCs/>
      <w:i/>
    </w:rPr>
  </w:style>
  <w:style w:type="paragraph" w:styleId="Heading4">
    <w:name w:val="heading 4"/>
    <w:basedOn w:val="Normal"/>
    <w:next w:val="Normal"/>
    <w:link w:val="Heading4Char"/>
    <w:autoRedefine/>
    <w:uiPriority w:val="9"/>
    <w:semiHidden/>
    <w:unhideWhenUsed/>
    <w:qFormat/>
    <w:rsid w:val="00D305F2"/>
    <w:pPr>
      <w:keepNext/>
      <w:keepLines/>
      <w:spacing w:before="200"/>
      <w:outlineLvl w:val="3"/>
    </w:pPr>
    <w:rPr>
      <w:rFonts w:eastAsiaTheme="majorEastAsia" w:cstheme="majorBidi"/>
      <w:b/>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455E5"/>
    <w:rPr>
      <w:rFonts w:eastAsiaTheme="majorEastAsia" w:cstheme="majorBidi"/>
      <w:b/>
      <w:bCs/>
      <w:smallCaps/>
      <w:sz w:val="30"/>
      <w:szCs w:val="28"/>
    </w:rPr>
  </w:style>
  <w:style w:type="character" w:customStyle="1" w:styleId="Heading2Char">
    <w:name w:val="Heading 2 Char"/>
    <w:basedOn w:val="DefaultParagraphFont"/>
    <w:link w:val="Heading2"/>
    <w:uiPriority w:val="9"/>
    <w:rsid w:val="006455E5"/>
    <w:rPr>
      <w:rFonts w:eastAsiaTheme="majorEastAsia" w:cstheme="majorBidi"/>
      <w:b/>
      <w:bCs/>
      <w:i/>
      <w:sz w:val="26"/>
      <w:szCs w:val="26"/>
    </w:rPr>
  </w:style>
  <w:style w:type="character" w:customStyle="1" w:styleId="Heading3Char">
    <w:name w:val="Heading 3 Char"/>
    <w:basedOn w:val="DefaultParagraphFont"/>
    <w:link w:val="Heading3"/>
    <w:uiPriority w:val="9"/>
    <w:rsid w:val="006455E5"/>
    <w:rPr>
      <w:rFonts w:eastAsiaTheme="majorEastAsia" w:cstheme="majorBidi"/>
      <w:bCs/>
      <w:i/>
    </w:rPr>
  </w:style>
  <w:style w:type="character" w:customStyle="1" w:styleId="Heading4Char">
    <w:name w:val="Heading 4 Char"/>
    <w:basedOn w:val="DefaultParagraphFont"/>
    <w:link w:val="Heading4"/>
    <w:uiPriority w:val="9"/>
    <w:semiHidden/>
    <w:rsid w:val="00D305F2"/>
    <w:rPr>
      <w:rFonts w:ascii="Book Antiqua" w:eastAsiaTheme="majorEastAsia" w:hAnsi="Book Antiqua" w:cstheme="majorBidi"/>
      <w:b/>
      <w:bCs/>
      <w:iCs/>
      <w:sz w:val="22"/>
    </w:rPr>
  </w:style>
  <w:style w:type="paragraph" w:styleId="Title">
    <w:name w:val="Title"/>
    <w:basedOn w:val="Normal"/>
    <w:next w:val="Normal"/>
    <w:link w:val="TitleChar"/>
    <w:uiPriority w:val="10"/>
    <w:qFormat/>
    <w:rsid w:val="00D305F2"/>
    <w:pPr>
      <w:pBdr>
        <w:bottom w:val="single" w:sz="8" w:space="4" w:color="4F81BD" w:themeColor="accent1"/>
      </w:pBdr>
      <w:spacing w:after="300"/>
      <w:contextualSpacing/>
      <w:jc w:val="center"/>
    </w:pPr>
    <w:rPr>
      <w:rFonts w:ascii="Century Gothic" w:eastAsiaTheme="majorEastAsia" w:hAnsi="Century Gothic" w:cstheme="majorBidi"/>
      <w:caps/>
      <w:spacing w:val="5"/>
      <w:kern w:val="28"/>
      <w:sz w:val="52"/>
      <w:szCs w:val="52"/>
    </w:rPr>
  </w:style>
  <w:style w:type="character" w:customStyle="1" w:styleId="TitleChar">
    <w:name w:val="Title Char"/>
    <w:basedOn w:val="DefaultParagraphFont"/>
    <w:link w:val="Title"/>
    <w:uiPriority w:val="10"/>
    <w:rsid w:val="00D305F2"/>
    <w:rPr>
      <w:rFonts w:ascii="Century Gothic" w:eastAsiaTheme="majorEastAsia" w:hAnsi="Century Gothic" w:cstheme="majorBidi"/>
      <w:caps/>
      <w:spacing w:val="5"/>
      <w:kern w:val="28"/>
      <w:sz w:val="52"/>
      <w:szCs w:val="52"/>
    </w:rPr>
  </w:style>
  <w:style w:type="paragraph" w:styleId="Subtitle">
    <w:name w:val="Subtitle"/>
    <w:basedOn w:val="Normal"/>
    <w:next w:val="Normal"/>
    <w:link w:val="SubtitleChar"/>
    <w:uiPriority w:val="11"/>
    <w:qFormat/>
    <w:rsid w:val="00D305F2"/>
    <w:pPr>
      <w:numPr>
        <w:ilvl w:val="1"/>
      </w:numPr>
    </w:pPr>
    <w:rPr>
      <w:rFonts w:eastAsiaTheme="majorEastAsia" w:cstheme="majorBidi"/>
      <w:b/>
      <w:i/>
      <w:iCs/>
      <w:spacing w:val="15"/>
      <w:sz w:val="32"/>
    </w:rPr>
  </w:style>
  <w:style w:type="character" w:customStyle="1" w:styleId="SubtitleChar">
    <w:name w:val="Subtitle Char"/>
    <w:basedOn w:val="DefaultParagraphFont"/>
    <w:link w:val="Subtitle"/>
    <w:uiPriority w:val="11"/>
    <w:rsid w:val="00D305F2"/>
    <w:rPr>
      <w:rFonts w:ascii="Book Antiqua" w:eastAsiaTheme="majorEastAsia" w:hAnsi="Book Antiqua" w:cstheme="majorBidi"/>
      <w:b/>
      <w:i/>
      <w:iCs/>
      <w:spacing w:val="15"/>
      <w:sz w:val="32"/>
    </w:rPr>
  </w:style>
  <w:style w:type="character" w:styleId="Strong">
    <w:name w:val="Strong"/>
    <w:basedOn w:val="DefaultParagraphFont"/>
    <w:uiPriority w:val="22"/>
    <w:qFormat/>
    <w:rsid w:val="00D305F2"/>
    <w:rPr>
      <w:b/>
      <w:bCs/>
    </w:rPr>
  </w:style>
  <w:style w:type="character" w:styleId="Emphasis">
    <w:name w:val="Emphasis"/>
    <w:basedOn w:val="DefaultParagraphFont"/>
    <w:uiPriority w:val="20"/>
    <w:qFormat/>
    <w:rsid w:val="00D305F2"/>
    <w:rPr>
      <w:i/>
      <w:iCs/>
    </w:rPr>
  </w:style>
  <w:style w:type="paragraph" w:styleId="BalloonText">
    <w:name w:val="Balloon Text"/>
    <w:basedOn w:val="Normal"/>
    <w:link w:val="BalloonTextChar"/>
    <w:uiPriority w:val="99"/>
    <w:semiHidden/>
    <w:unhideWhenUsed/>
    <w:rsid w:val="00D305F2"/>
    <w:rPr>
      <w:rFonts w:ascii="Tahoma" w:hAnsi="Tahoma" w:cs="Tahoma"/>
      <w:sz w:val="16"/>
      <w:szCs w:val="16"/>
    </w:rPr>
  </w:style>
  <w:style w:type="character" w:customStyle="1" w:styleId="BalloonTextChar">
    <w:name w:val="Balloon Text Char"/>
    <w:basedOn w:val="DefaultParagraphFont"/>
    <w:link w:val="BalloonText"/>
    <w:uiPriority w:val="99"/>
    <w:semiHidden/>
    <w:rsid w:val="00D305F2"/>
    <w:rPr>
      <w:rFonts w:ascii="Tahoma" w:hAnsi="Tahoma" w:cs="Tahoma"/>
      <w:sz w:val="16"/>
      <w:szCs w:val="16"/>
    </w:rPr>
  </w:style>
  <w:style w:type="paragraph" w:styleId="NoSpacing">
    <w:name w:val="No Spacing"/>
    <w:uiPriority w:val="1"/>
    <w:qFormat/>
    <w:rsid w:val="00D305F2"/>
    <w:pPr>
      <w:spacing w:line="240" w:lineRule="auto"/>
    </w:pPr>
    <w:rPr>
      <w:rFonts w:ascii="Book Antiqua" w:hAnsi="Book Antiqua"/>
    </w:rPr>
  </w:style>
  <w:style w:type="paragraph" w:styleId="Quote">
    <w:name w:val="Quote"/>
    <w:basedOn w:val="Normal"/>
    <w:next w:val="Normal"/>
    <w:link w:val="QuoteChar"/>
    <w:uiPriority w:val="29"/>
    <w:qFormat/>
    <w:rsid w:val="00D305F2"/>
    <w:pPr>
      <w:ind w:left="720"/>
    </w:pPr>
    <w:rPr>
      <w:i/>
      <w:iCs/>
      <w:color w:val="000000" w:themeColor="text1"/>
    </w:rPr>
  </w:style>
  <w:style w:type="character" w:customStyle="1" w:styleId="QuoteChar">
    <w:name w:val="Quote Char"/>
    <w:basedOn w:val="DefaultParagraphFont"/>
    <w:link w:val="Quote"/>
    <w:uiPriority w:val="29"/>
    <w:rsid w:val="00D305F2"/>
    <w:rPr>
      <w:rFonts w:ascii="Book Antiqua" w:hAnsi="Book Antiqua"/>
      <w:i/>
      <w:iCs/>
      <w:color w:val="000000" w:themeColor="text1"/>
      <w:sz w:val="22"/>
    </w:rPr>
  </w:style>
  <w:style w:type="paragraph" w:styleId="IntenseQuote">
    <w:name w:val="Intense Quote"/>
    <w:basedOn w:val="Normal"/>
    <w:next w:val="Normal"/>
    <w:link w:val="IntenseQuoteChar"/>
    <w:uiPriority w:val="30"/>
    <w:qFormat/>
    <w:rsid w:val="00D305F2"/>
    <w:pPr>
      <w:pBdr>
        <w:bottom w:val="single" w:sz="4" w:space="4" w:color="4F81BD" w:themeColor="accent1"/>
      </w:pBdr>
      <w:spacing w:before="200" w:after="280"/>
      <w:ind w:left="936" w:right="936"/>
    </w:pPr>
    <w:rPr>
      <w:b/>
      <w:bCs/>
      <w:i/>
      <w:iCs/>
      <w:color w:val="4A442A" w:themeColor="background2" w:themeShade="40"/>
    </w:rPr>
  </w:style>
  <w:style w:type="character" w:customStyle="1" w:styleId="IntenseQuoteChar">
    <w:name w:val="Intense Quote Char"/>
    <w:basedOn w:val="DefaultParagraphFont"/>
    <w:link w:val="IntenseQuote"/>
    <w:uiPriority w:val="30"/>
    <w:rsid w:val="00D305F2"/>
    <w:rPr>
      <w:rFonts w:ascii="Book Antiqua" w:hAnsi="Book Antiqua"/>
      <w:b/>
      <w:bCs/>
      <w:i/>
      <w:iCs/>
      <w:color w:val="4A442A" w:themeColor="background2" w:themeShade="40"/>
      <w:sz w:val="22"/>
    </w:rPr>
  </w:style>
  <w:style w:type="character" w:styleId="SubtleEmphasis">
    <w:name w:val="Subtle Emphasis"/>
    <w:basedOn w:val="DefaultParagraphFont"/>
    <w:uiPriority w:val="19"/>
    <w:qFormat/>
    <w:rsid w:val="00D305F2"/>
    <w:rPr>
      <w:rFonts w:ascii="Book Antiqua" w:hAnsi="Book Antiqua"/>
      <w:i/>
      <w:iCs/>
      <w:color w:val="808080" w:themeColor="text1" w:themeTint="7F"/>
      <w:sz w:val="32"/>
    </w:rPr>
  </w:style>
  <w:style w:type="character" w:styleId="IntenseEmphasis">
    <w:name w:val="Intense Emphasis"/>
    <w:basedOn w:val="DefaultParagraphFont"/>
    <w:uiPriority w:val="21"/>
    <w:qFormat/>
    <w:rsid w:val="00D305F2"/>
    <w:rPr>
      <w:b/>
      <w:bCs/>
      <w:i/>
      <w:iCs/>
      <w:color w:val="4F81BD" w:themeColor="accent1"/>
    </w:rPr>
  </w:style>
  <w:style w:type="paragraph" w:customStyle="1" w:styleId="Style1">
    <w:name w:val="Style1"/>
    <w:basedOn w:val="Normal"/>
    <w:autoRedefine/>
    <w:qFormat/>
    <w:rsid w:val="00D305F2"/>
  </w:style>
  <w:style w:type="paragraph" w:customStyle="1" w:styleId="Style2">
    <w:name w:val="Style2"/>
    <w:basedOn w:val="Normal"/>
    <w:qFormat/>
    <w:rsid w:val="00D305F2"/>
  </w:style>
  <w:style w:type="paragraph" w:styleId="ListParagraph">
    <w:name w:val="List Paragraph"/>
    <w:basedOn w:val="Normal"/>
    <w:uiPriority w:val="34"/>
    <w:qFormat/>
    <w:rsid w:val="00787126"/>
    <w:pPr>
      <w:ind w:left="720"/>
      <w:contextualSpacing/>
    </w:pPr>
  </w:style>
  <w:style w:type="character" w:styleId="Hyperlink">
    <w:name w:val="Hyperlink"/>
    <w:basedOn w:val="DefaultParagraphFont"/>
    <w:uiPriority w:val="99"/>
    <w:unhideWhenUsed/>
    <w:rsid w:val="000D7A15"/>
    <w:rPr>
      <w:color w:val="0000FF"/>
      <w:u w:val="single"/>
    </w:rPr>
  </w:style>
  <w:style w:type="character" w:styleId="FollowedHyperlink">
    <w:name w:val="FollowedHyperlink"/>
    <w:basedOn w:val="DefaultParagraphFont"/>
    <w:uiPriority w:val="99"/>
    <w:semiHidden/>
    <w:unhideWhenUsed/>
    <w:rsid w:val="003C5B65"/>
    <w:rPr>
      <w:color w:val="800080" w:themeColor="followedHyperlink"/>
      <w:u w:val="single"/>
    </w:rPr>
  </w:style>
  <w:style w:type="paragraph" w:styleId="FootnoteText">
    <w:name w:val="footnote text"/>
    <w:basedOn w:val="Normal"/>
    <w:link w:val="FootnoteTextChar"/>
    <w:uiPriority w:val="99"/>
    <w:unhideWhenUsed/>
    <w:qFormat/>
    <w:rsid w:val="007576B3"/>
    <w:pPr>
      <w:spacing w:after="200"/>
    </w:pPr>
    <w:rPr>
      <w:rFonts w:cstheme="minorBidi"/>
      <w:color w:val="auto"/>
      <w:szCs w:val="22"/>
    </w:rPr>
  </w:style>
  <w:style w:type="character" w:customStyle="1" w:styleId="FootnoteTextChar">
    <w:name w:val="Footnote Text Char"/>
    <w:basedOn w:val="DefaultParagraphFont"/>
    <w:link w:val="FootnoteText"/>
    <w:uiPriority w:val="99"/>
    <w:rsid w:val="007576B3"/>
    <w:rPr>
      <w:rFonts w:cstheme="minorBidi"/>
      <w:color w:val="auto"/>
      <w:sz w:val="22"/>
      <w:szCs w:val="22"/>
    </w:rPr>
  </w:style>
  <w:style w:type="character" w:styleId="FootnoteReference">
    <w:name w:val="footnote reference"/>
    <w:basedOn w:val="DefaultParagraphFont"/>
    <w:uiPriority w:val="99"/>
    <w:unhideWhenUsed/>
    <w:rsid w:val="007576B3"/>
    <w:rPr>
      <w:vertAlign w:val="superscript"/>
    </w:rPr>
  </w:style>
  <w:style w:type="character" w:styleId="CommentReference">
    <w:name w:val="annotation reference"/>
    <w:basedOn w:val="DefaultParagraphFont"/>
    <w:uiPriority w:val="99"/>
    <w:semiHidden/>
    <w:unhideWhenUsed/>
    <w:rsid w:val="00B57DCA"/>
    <w:rPr>
      <w:sz w:val="16"/>
      <w:szCs w:val="16"/>
    </w:rPr>
  </w:style>
  <w:style w:type="paragraph" w:styleId="CommentText">
    <w:name w:val="annotation text"/>
    <w:basedOn w:val="Normal"/>
    <w:link w:val="CommentTextChar"/>
    <w:uiPriority w:val="99"/>
    <w:unhideWhenUsed/>
    <w:rsid w:val="00B57DCA"/>
    <w:rPr>
      <w:sz w:val="20"/>
      <w:szCs w:val="20"/>
    </w:rPr>
  </w:style>
  <w:style w:type="character" w:customStyle="1" w:styleId="CommentTextChar">
    <w:name w:val="Comment Text Char"/>
    <w:basedOn w:val="DefaultParagraphFont"/>
    <w:link w:val="CommentText"/>
    <w:uiPriority w:val="99"/>
    <w:rsid w:val="00B57DCA"/>
    <w:rPr>
      <w:rFonts w:ascii="Book Antiqua" w:hAnsi="Book Antiqua"/>
      <w:sz w:val="20"/>
      <w:szCs w:val="20"/>
    </w:rPr>
  </w:style>
  <w:style w:type="paragraph" w:styleId="CommentSubject">
    <w:name w:val="annotation subject"/>
    <w:basedOn w:val="CommentText"/>
    <w:next w:val="CommentText"/>
    <w:link w:val="CommentSubjectChar"/>
    <w:uiPriority w:val="99"/>
    <w:semiHidden/>
    <w:unhideWhenUsed/>
    <w:rsid w:val="00B57DCA"/>
    <w:rPr>
      <w:b/>
      <w:bCs/>
    </w:rPr>
  </w:style>
  <w:style w:type="character" w:customStyle="1" w:styleId="CommentSubjectChar">
    <w:name w:val="Comment Subject Char"/>
    <w:basedOn w:val="CommentTextChar"/>
    <w:link w:val="CommentSubject"/>
    <w:uiPriority w:val="99"/>
    <w:semiHidden/>
    <w:rsid w:val="00B57DCA"/>
    <w:rPr>
      <w:rFonts w:ascii="Book Antiqua" w:hAnsi="Book Antiqua"/>
      <w:b/>
      <w:bCs/>
      <w:sz w:val="20"/>
      <w:szCs w:val="20"/>
    </w:rPr>
  </w:style>
  <w:style w:type="paragraph" w:styleId="Header">
    <w:name w:val="header"/>
    <w:basedOn w:val="Normal"/>
    <w:link w:val="HeaderChar"/>
    <w:uiPriority w:val="99"/>
    <w:unhideWhenUsed/>
    <w:rsid w:val="00EA01CD"/>
    <w:pPr>
      <w:tabs>
        <w:tab w:val="center" w:pos="4513"/>
        <w:tab w:val="right" w:pos="9026"/>
      </w:tabs>
      <w:spacing w:after="0"/>
    </w:pPr>
  </w:style>
  <w:style w:type="character" w:customStyle="1" w:styleId="HeaderChar">
    <w:name w:val="Header Char"/>
    <w:basedOn w:val="DefaultParagraphFont"/>
    <w:link w:val="Header"/>
    <w:uiPriority w:val="99"/>
    <w:rsid w:val="00EA01CD"/>
    <w:rPr>
      <w:rFonts w:ascii="Book Antiqua" w:hAnsi="Book Antiqua"/>
      <w:sz w:val="22"/>
    </w:rPr>
  </w:style>
  <w:style w:type="paragraph" w:styleId="Footer">
    <w:name w:val="footer"/>
    <w:basedOn w:val="Normal"/>
    <w:link w:val="FooterChar"/>
    <w:uiPriority w:val="99"/>
    <w:unhideWhenUsed/>
    <w:rsid w:val="00EA01CD"/>
    <w:pPr>
      <w:tabs>
        <w:tab w:val="center" w:pos="4513"/>
        <w:tab w:val="right" w:pos="9026"/>
      </w:tabs>
      <w:spacing w:after="0"/>
    </w:pPr>
  </w:style>
  <w:style w:type="character" w:customStyle="1" w:styleId="FooterChar">
    <w:name w:val="Footer Char"/>
    <w:basedOn w:val="DefaultParagraphFont"/>
    <w:link w:val="Footer"/>
    <w:uiPriority w:val="99"/>
    <w:rsid w:val="00EA01CD"/>
    <w:rPr>
      <w:rFonts w:ascii="Book Antiqua" w:hAnsi="Book Antiqua"/>
      <w:sz w:val="22"/>
    </w:rPr>
  </w:style>
  <w:style w:type="table" w:styleId="TableGrid">
    <w:name w:val="Table Grid"/>
    <w:basedOn w:val="TableNormal"/>
    <w:uiPriority w:val="59"/>
    <w:rsid w:val="00EA01C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670D0"/>
    <w:pPr>
      <w:spacing w:line="240" w:lineRule="auto"/>
    </w:pPr>
    <w:rPr>
      <w:rFonts w:ascii="Book Antiqua" w:hAnsi="Book Antiqua"/>
      <w:sz w:val="22"/>
    </w:rPr>
  </w:style>
  <w:style w:type="paragraph" w:customStyle="1" w:styleId="Default">
    <w:name w:val="Default"/>
    <w:rsid w:val="00BC5902"/>
    <w:pPr>
      <w:autoSpaceDE w:val="0"/>
      <w:autoSpaceDN w:val="0"/>
      <w:adjustRightInd w:val="0"/>
      <w:spacing w:line="240" w:lineRule="auto"/>
    </w:pPr>
  </w:style>
  <w:style w:type="paragraph" w:customStyle="1" w:styleId="Pa7">
    <w:name w:val="Pa7"/>
    <w:basedOn w:val="Default"/>
    <w:next w:val="Default"/>
    <w:uiPriority w:val="99"/>
    <w:rsid w:val="00DA79F3"/>
    <w:pPr>
      <w:spacing w:line="241" w:lineRule="atLeast"/>
    </w:pPr>
    <w:rPr>
      <w:rFonts w:ascii="Century" w:hAnsi="Century"/>
    </w:rPr>
  </w:style>
  <w:style w:type="character" w:customStyle="1" w:styleId="A7">
    <w:name w:val="A7"/>
    <w:uiPriority w:val="99"/>
    <w:rsid w:val="00DA79F3"/>
    <w:rPr>
      <w:rFonts w:cs="Century"/>
      <w:sz w:val="18"/>
      <w:szCs w:val="18"/>
    </w:rPr>
  </w:style>
  <w:style w:type="character" w:customStyle="1" w:styleId="A0">
    <w:name w:val="A0"/>
    <w:uiPriority w:val="99"/>
    <w:rsid w:val="00DA79F3"/>
    <w:rPr>
      <w:rFonts w:cs="Century"/>
      <w:sz w:val="16"/>
      <w:szCs w:val="16"/>
    </w:rPr>
  </w:style>
  <w:style w:type="character" w:customStyle="1" w:styleId="A11">
    <w:name w:val="A11"/>
    <w:uiPriority w:val="99"/>
    <w:rsid w:val="00DA79F3"/>
    <w:rPr>
      <w:rFonts w:cs="Century725 BT"/>
      <w:sz w:val="14"/>
      <w:szCs w:val="14"/>
      <w:u w:val="single"/>
    </w:rPr>
  </w:style>
  <w:style w:type="paragraph" w:styleId="Bibliography">
    <w:name w:val="Bibliography"/>
    <w:basedOn w:val="Normal"/>
    <w:next w:val="Normal"/>
    <w:uiPriority w:val="37"/>
    <w:unhideWhenUsed/>
    <w:rsid w:val="004D15B3"/>
    <w:pPr>
      <w:spacing w:after="0"/>
      <w:ind w:left="720" w:hanging="720"/>
    </w:pPr>
  </w:style>
  <w:style w:type="character" w:customStyle="1" w:styleId="current-selection">
    <w:name w:val="current-selection"/>
    <w:basedOn w:val="DefaultParagraphFont"/>
    <w:rsid w:val="00D423E3"/>
  </w:style>
  <w:style w:type="character" w:customStyle="1" w:styleId="a">
    <w:name w:val="_"/>
    <w:basedOn w:val="DefaultParagraphFont"/>
    <w:rsid w:val="00D423E3"/>
  </w:style>
  <w:style w:type="paragraph" w:styleId="EndnoteText">
    <w:name w:val="endnote text"/>
    <w:basedOn w:val="Normal"/>
    <w:link w:val="EndnoteTextChar"/>
    <w:uiPriority w:val="99"/>
    <w:semiHidden/>
    <w:unhideWhenUsed/>
    <w:rsid w:val="00904617"/>
    <w:pPr>
      <w:spacing w:after="0"/>
    </w:pPr>
    <w:rPr>
      <w:sz w:val="20"/>
      <w:szCs w:val="20"/>
    </w:rPr>
  </w:style>
  <w:style w:type="character" w:customStyle="1" w:styleId="EndnoteTextChar">
    <w:name w:val="Endnote Text Char"/>
    <w:basedOn w:val="DefaultParagraphFont"/>
    <w:link w:val="EndnoteText"/>
    <w:uiPriority w:val="99"/>
    <w:semiHidden/>
    <w:rsid w:val="00904617"/>
    <w:rPr>
      <w:sz w:val="20"/>
      <w:szCs w:val="20"/>
    </w:rPr>
  </w:style>
  <w:style w:type="character" w:styleId="EndnoteReference">
    <w:name w:val="endnote reference"/>
    <w:basedOn w:val="DefaultParagraphFont"/>
    <w:uiPriority w:val="99"/>
    <w:semiHidden/>
    <w:unhideWhenUsed/>
    <w:rsid w:val="00904617"/>
    <w:rPr>
      <w:vertAlign w:val="superscript"/>
    </w:rPr>
  </w:style>
  <w:style w:type="paragraph" w:customStyle="1" w:styleId="Style0">
    <w:name w:val="Style0"/>
    <w:rsid w:val="00627ABD"/>
    <w:pPr>
      <w:widowControl w:val="0"/>
      <w:spacing w:line="240" w:lineRule="auto"/>
    </w:pPr>
    <w:rPr>
      <w:rFonts w:ascii="Arial" w:eastAsia="Times New Roman" w:hAnsi="Arial"/>
      <w:color w:val="auto"/>
      <w:szCs w:val="20"/>
      <w:lang w:val="en-US"/>
    </w:rPr>
  </w:style>
  <w:style w:type="paragraph" w:styleId="NormalWeb">
    <w:name w:val="Normal (Web)"/>
    <w:basedOn w:val="Normal"/>
    <w:uiPriority w:val="99"/>
    <w:unhideWhenUsed/>
    <w:rsid w:val="006B13AB"/>
    <w:pPr>
      <w:spacing w:before="100" w:beforeAutospacing="1" w:after="100" w:afterAutospacing="1"/>
    </w:pPr>
    <w:rPr>
      <w:rFonts w:eastAsia="Times New Roman"/>
      <w:color w:val="auto"/>
      <w:lang w:eastAsia="en-ZA"/>
    </w:rPr>
  </w:style>
  <w:style w:type="paragraph" w:styleId="PlainText">
    <w:name w:val="Plain Text"/>
    <w:basedOn w:val="Normal"/>
    <w:link w:val="PlainTextChar"/>
    <w:uiPriority w:val="99"/>
    <w:unhideWhenUsed/>
    <w:rsid w:val="007F3B00"/>
    <w:pPr>
      <w:spacing w:after="0"/>
    </w:pPr>
    <w:rPr>
      <w:rFonts w:ascii="Calibri" w:hAnsi="Calibri" w:cstheme="minorBidi"/>
      <w:color w:val="auto"/>
      <w:sz w:val="22"/>
      <w:szCs w:val="21"/>
    </w:rPr>
  </w:style>
  <w:style w:type="character" w:customStyle="1" w:styleId="PlainTextChar">
    <w:name w:val="Plain Text Char"/>
    <w:basedOn w:val="DefaultParagraphFont"/>
    <w:link w:val="PlainText"/>
    <w:uiPriority w:val="99"/>
    <w:rsid w:val="007F3B00"/>
    <w:rPr>
      <w:rFonts w:ascii="Calibri" w:hAnsi="Calibri" w:cstheme="minorBidi"/>
      <w:color w:val="auto"/>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118265">
      <w:bodyDiv w:val="1"/>
      <w:marLeft w:val="0"/>
      <w:marRight w:val="0"/>
      <w:marTop w:val="0"/>
      <w:marBottom w:val="0"/>
      <w:divBdr>
        <w:top w:val="none" w:sz="0" w:space="0" w:color="auto"/>
        <w:left w:val="none" w:sz="0" w:space="0" w:color="auto"/>
        <w:bottom w:val="none" w:sz="0" w:space="0" w:color="auto"/>
        <w:right w:val="none" w:sz="0" w:space="0" w:color="auto"/>
      </w:divBdr>
    </w:div>
    <w:div w:id="264651004">
      <w:bodyDiv w:val="1"/>
      <w:marLeft w:val="0"/>
      <w:marRight w:val="0"/>
      <w:marTop w:val="0"/>
      <w:marBottom w:val="0"/>
      <w:divBdr>
        <w:top w:val="none" w:sz="0" w:space="0" w:color="auto"/>
        <w:left w:val="none" w:sz="0" w:space="0" w:color="auto"/>
        <w:bottom w:val="none" w:sz="0" w:space="0" w:color="auto"/>
        <w:right w:val="none" w:sz="0" w:space="0" w:color="auto"/>
      </w:divBdr>
    </w:div>
    <w:div w:id="299698650">
      <w:bodyDiv w:val="1"/>
      <w:marLeft w:val="0"/>
      <w:marRight w:val="0"/>
      <w:marTop w:val="0"/>
      <w:marBottom w:val="0"/>
      <w:divBdr>
        <w:top w:val="none" w:sz="0" w:space="0" w:color="auto"/>
        <w:left w:val="none" w:sz="0" w:space="0" w:color="auto"/>
        <w:bottom w:val="none" w:sz="0" w:space="0" w:color="auto"/>
        <w:right w:val="none" w:sz="0" w:space="0" w:color="auto"/>
      </w:divBdr>
      <w:divsChild>
        <w:div w:id="409278807">
          <w:marLeft w:val="0"/>
          <w:marRight w:val="0"/>
          <w:marTop w:val="0"/>
          <w:marBottom w:val="0"/>
          <w:divBdr>
            <w:top w:val="none" w:sz="0" w:space="0" w:color="auto"/>
            <w:left w:val="none" w:sz="0" w:space="0" w:color="auto"/>
            <w:bottom w:val="none" w:sz="0" w:space="0" w:color="auto"/>
            <w:right w:val="none" w:sz="0" w:space="0" w:color="auto"/>
          </w:divBdr>
        </w:div>
        <w:div w:id="849678235">
          <w:marLeft w:val="0"/>
          <w:marRight w:val="0"/>
          <w:marTop w:val="0"/>
          <w:marBottom w:val="0"/>
          <w:divBdr>
            <w:top w:val="none" w:sz="0" w:space="0" w:color="auto"/>
            <w:left w:val="none" w:sz="0" w:space="0" w:color="auto"/>
            <w:bottom w:val="none" w:sz="0" w:space="0" w:color="auto"/>
            <w:right w:val="none" w:sz="0" w:space="0" w:color="auto"/>
          </w:divBdr>
        </w:div>
        <w:div w:id="668289808">
          <w:marLeft w:val="0"/>
          <w:marRight w:val="0"/>
          <w:marTop w:val="0"/>
          <w:marBottom w:val="0"/>
          <w:divBdr>
            <w:top w:val="none" w:sz="0" w:space="0" w:color="auto"/>
            <w:left w:val="none" w:sz="0" w:space="0" w:color="auto"/>
            <w:bottom w:val="none" w:sz="0" w:space="0" w:color="auto"/>
            <w:right w:val="none" w:sz="0" w:space="0" w:color="auto"/>
          </w:divBdr>
        </w:div>
        <w:div w:id="876819876">
          <w:marLeft w:val="0"/>
          <w:marRight w:val="0"/>
          <w:marTop w:val="0"/>
          <w:marBottom w:val="0"/>
          <w:divBdr>
            <w:top w:val="none" w:sz="0" w:space="0" w:color="auto"/>
            <w:left w:val="none" w:sz="0" w:space="0" w:color="auto"/>
            <w:bottom w:val="none" w:sz="0" w:space="0" w:color="auto"/>
            <w:right w:val="none" w:sz="0" w:space="0" w:color="auto"/>
          </w:divBdr>
        </w:div>
        <w:div w:id="1520852123">
          <w:marLeft w:val="0"/>
          <w:marRight w:val="0"/>
          <w:marTop w:val="0"/>
          <w:marBottom w:val="0"/>
          <w:divBdr>
            <w:top w:val="none" w:sz="0" w:space="0" w:color="auto"/>
            <w:left w:val="none" w:sz="0" w:space="0" w:color="auto"/>
            <w:bottom w:val="none" w:sz="0" w:space="0" w:color="auto"/>
            <w:right w:val="none" w:sz="0" w:space="0" w:color="auto"/>
          </w:divBdr>
        </w:div>
        <w:div w:id="1214196732">
          <w:marLeft w:val="0"/>
          <w:marRight w:val="0"/>
          <w:marTop w:val="0"/>
          <w:marBottom w:val="0"/>
          <w:divBdr>
            <w:top w:val="none" w:sz="0" w:space="0" w:color="auto"/>
            <w:left w:val="none" w:sz="0" w:space="0" w:color="auto"/>
            <w:bottom w:val="none" w:sz="0" w:space="0" w:color="auto"/>
            <w:right w:val="none" w:sz="0" w:space="0" w:color="auto"/>
          </w:divBdr>
        </w:div>
        <w:div w:id="1835340566">
          <w:marLeft w:val="0"/>
          <w:marRight w:val="0"/>
          <w:marTop w:val="0"/>
          <w:marBottom w:val="0"/>
          <w:divBdr>
            <w:top w:val="none" w:sz="0" w:space="0" w:color="auto"/>
            <w:left w:val="none" w:sz="0" w:space="0" w:color="auto"/>
            <w:bottom w:val="none" w:sz="0" w:space="0" w:color="auto"/>
            <w:right w:val="none" w:sz="0" w:space="0" w:color="auto"/>
          </w:divBdr>
        </w:div>
        <w:div w:id="795488215">
          <w:marLeft w:val="0"/>
          <w:marRight w:val="0"/>
          <w:marTop w:val="0"/>
          <w:marBottom w:val="0"/>
          <w:divBdr>
            <w:top w:val="none" w:sz="0" w:space="0" w:color="auto"/>
            <w:left w:val="none" w:sz="0" w:space="0" w:color="auto"/>
            <w:bottom w:val="none" w:sz="0" w:space="0" w:color="auto"/>
            <w:right w:val="none" w:sz="0" w:space="0" w:color="auto"/>
          </w:divBdr>
        </w:div>
        <w:div w:id="1864902788">
          <w:marLeft w:val="0"/>
          <w:marRight w:val="0"/>
          <w:marTop w:val="0"/>
          <w:marBottom w:val="0"/>
          <w:divBdr>
            <w:top w:val="none" w:sz="0" w:space="0" w:color="auto"/>
            <w:left w:val="none" w:sz="0" w:space="0" w:color="auto"/>
            <w:bottom w:val="none" w:sz="0" w:space="0" w:color="auto"/>
            <w:right w:val="none" w:sz="0" w:space="0" w:color="auto"/>
          </w:divBdr>
        </w:div>
        <w:div w:id="1456176244">
          <w:marLeft w:val="0"/>
          <w:marRight w:val="0"/>
          <w:marTop w:val="0"/>
          <w:marBottom w:val="0"/>
          <w:divBdr>
            <w:top w:val="none" w:sz="0" w:space="0" w:color="auto"/>
            <w:left w:val="none" w:sz="0" w:space="0" w:color="auto"/>
            <w:bottom w:val="none" w:sz="0" w:space="0" w:color="auto"/>
            <w:right w:val="none" w:sz="0" w:space="0" w:color="auto"/>
          </w:divBdr>
        </w:div>
        <w:div w:id="417138302">
          <w:marLeft w:val="0"/>
          <w:marRight w:val="0"/>
          <w:marTop w:val="0"/>
          <w:marBottom w:val="0"/>
          <w:divBdr>
            <w:top w:val="none" w:sz="0" w:space="0" w:color="auto"/>
            <w:left w:val="none" w:sz="0" w:space="0" w:color="auto"/>
            <w:bottom w:val="none" w:sz="0" w:space="0" w:color="auto"/>
            <w:right w:val="none" w:sz="0" w:space="0" w:color="auto"/>
          </w:divBdr>
        </w:div>
        <w:div w:id="537082854">
          <w:marLeft w:val="0"/>
          <w:marRight w:val="0"/>
          <w:marTop w:val="0"/>
          <w:marBottom w:val="0"/>
          <w:divBdr>
            <w:top w:val="none" w:sz="0" w:space="0" w:color="auto"/>
            <w:left w:val="none" w:sz="0" w:space="0" w:color="auto"/>
            <w:bottom w:val="none" w:sz="0" w:space="0" w:color="auto"/>
            <w:right w:val="none" w:sz="0" w:space="0" w:color="auto"/>
          </w:divBdr>
        </w:div>
      </w:divsChild>
    </w:div>
    <w:div w:id="307982380">
      <w:bodyDiv w:val="1"/>
      <w:marLeft w:val="0"/>
      <w:marRight w:val="0"/>
      <w:marTop w:val="0"/>
      <w:marBottom w:val="0"/>
      <w:divBdr>
        <w:top w:val="none" w:sz="0" w:space="0" w:color="auto"/>
        <w:left w:val="none" w:sz="0" w:space="0" w:color="auto"/>
        <w:bottom w:val="none" w:sz="0" w:space="0" w:color="auto"/>
        <w:right w:val="none" w:sz="0" w:space="0" w:color="auto"/>
      </w:divBdr>
    </w:div>
    <w:div w:id="447163437">
      <w:bodyDiv w:val="1"/>
      <w:marLeft w:val="0"/>
      <w:marRight w:val="0"/>
      <w:marTop w:val="0"/>
      <w:marBottom w:val="0"/>
      <w:divBdr>
        <w:top w:val="none" w:sz="0" w:space="0" w:color="auto"/>
        <w:left w:val="none" w:sz="0" w:space="0" w:color="auto"/>
        <w:bottom w:val="none" w:sz="0" w:space="0" w:color="auto"/>
        <w:right w:val="none" w:sz="0" w:space="0" w:color="auto"/>
      </w:divBdr>
    </w:div>
    <w:div w:id="475800958">
      <w:bodyDiv w:val="1"/>
      <w:marLeft w:val="0"/>
      <w:marRight w:val="0"/>
      <w:marTop w:val="0"/>
      <w:marBottom w:val="0"/>
      <w:divBdr>
        <w:top w:val="none" w:sz="0" w:space="0" w:color="auto"/>
        <w:left w:val="none" w:sz="0" w:space="0" w:color="auto"/>
        <w:bottom w:val="none" w:sz="0" w:space="0" w:color="auto"/>
        <w:right w:val="none" w:sz="0" w:space="0" w:color="auto"/>
      </w:divBdr>
      <w:divsChild>
        <w:div w:id="1578401595">
          <w:marLeft w:val="0"/>
          <w:marRight w:val="0"/>
          <w:marTop w:val="0"/>
          <w:marBottom w:val="0"/>
          <w:divBdr>
            <w:top w:val="none" w:sz="0" w:space="0" w:color="auto"/>
            <w:left w:val="none" w:sz="0" w:space="0" w:color="auto"/>
            <w:bottom w:val="none" w:sz="0" w:space="0" w:color="auto"/>
            <w:right w:val="none" w:sz="0" w:space="0" w:color="auto"/>
          </w:divBdr>
        </w:div>
      </w:divsChild>
    </w:div>
    <w:div w:id="649990040">
      <w:bodyDiv w:val="1"/>
      <w:marLeft w:val="0"/>
      <w:marRight w:val="0"/>
      <w:marTop w:val="0"/>
      <w:marBottom w:val="0"/>
      <w:divBdr>
        <w:top w:val="none" w:sz="0" w:space="0" w:color="auto"/>
        <w:left w:val="none" w:sz="0" w:space="0" w:color="auto"/>
        <w:bottom w:val="none" w:sz="0" w:space="0" w:color="auto"/>
        <w:right w:val="none" w:sz="0" w:space="0" w:color="auto"/>
      </w:divBdr>
    </w:div>
    <w:div w:id="696271966">
      <w:bodyDiv w:val="1"/>
      <w:marLeft w:val="0"/>
      <w:marRight w:val="0"/>
      <w:marTop w:val="0"/>
      <w:marBottom w:val="0"/>
      <w:divBdr>
        <w:top w:val="none" w:sz="0" w:space="0" w:color="auto"/>
        <w:left w:val="none" w:sz="0" w:space="0" w:color="auto"/>
        <w:bottom w:val="none" w:sz="0" w:space="0" w:color="auto"/>
        <w:right w:val="none" w:sz="0" w:space="0" w:color="auto"/>
      </w:divBdr>
    </w:div>
    <w:div w:id="1115753777">
      <w:bodyDiv w:val="1"/>
      <w:marLeft w:val="0"/>
      <w:marRight w:val="0"/>
      <w:marTop w:val="0"/>
      <w:marBottom w:val="0"/>
      <w:divBdr>
        <w:top w:val="none" w:sz="0" w:space="0" w:color="auto"/>
        <w:left w:val="none" w:sz="0" w:space="0" w:color="auto"/>
        <w:bottom w:val="none" w:sz="0" w:space="0" w:color="auto"/>
        <w:right w:val="none" w:sz="0" w:space="0" w:color="auto"/>
      </w:divBdr>
      <w:divsChild>
        <w:div w:id="1722555297">
          <w:marLeft w:val="0"/>
          <w:marRight w:val="0"/>
          <w:marTop w:val="0"/>
          <w:marBottom w:val="0"/>
          <w:divBdr>
            <w:top w:val="none" w:sz="0" w:space="0" w:color="auto"/>
            <w:left w:val="none" w:sz="0" w:space="0" w:color="auto"/>
            <w:bottom w:val="none" w:sz="0" w:space="0" w:color="auto"/>
            <w:right w:val="none" w:sz="0" w:space="0" w:color="auto"/>
          </w:divBdr>
        </w:div>
        <w:div w:id="2092853968">
          <w:marLeft w:val="0"/>
          <w:marRight w:val="0"/>
          <w:marTop w:val="0"/>
          <w:marBottom w:val="0"/>
          <w:divBdr>
            <w:top w:val="none" w:sz="0" w:space="0" w:color="auto"/>
            <w:left w:val="none" w:sz="0" w:space="0" w:color="auto"/>
            <w:bottom w:val="none" w:sz="0" w:space="0" w:color="auto"/>
            <w:right w:val="none" w:sz="0" w:space="0" w:color="auto"/>
          </w:divBdr>
        </w:div>
      </w:divsChild>
    </w:div>
    <w:div w:id="1185559141">
      <w:bodyDiv w:val="1"/>
      <w:marLeft w:val="0"/>
      <w:marRight w:val="0"/>
      <w:marTop w:val="0"/>
      <w:marBottom w:val="0"/>
      <w:divBdr>
        <w:top w:val="none" w:sz="0" w:space="0" w:color="auto"/>
        <w:left w:val="none" w:sz="0" w:space="0" w:color="auto"/>
        <w:bottom w:val="none" w:sz="0" w:space="0" w:color="auto"/>
        <w:right w:val="none" w:sz="0" w:space="0" w:color="auto"/>
      </w:divBdr>
    </w:div>
    <w:div w:id="1211069291">
      <w:bodyDiv w:val="1"/>
      <w:marLeft w:val="0"/>
      <w:marRight w:val="0"/>
      <w:marTop w:val="0"/>
      <w:marBottom w:val="0"/>
      <w:divBdr>
        <w:top w:val="none" w:sz="0" w:space="0" w:color="auto"/>
        <w:left w:val="none" w:sz="0" w:space="0" w:color="auto"/>
        <w:bottom w:val="none" w:sz="0" w:space="0" w:color="auto"/>
        <w:right w:val="none" w:sz="0" w:space="0" w:color="auto"/>
      </w:divBdr>
      <w:divsChild>
        <w:div w:id="980423116">
          <w:marLeft w:val="0"/>
          <w:marRight w:val="0"/>
          <w:marTop w:val="0"/>
          <w:marBottom w:val="0"/>
          <w:divBdr>
            <w:top w:val="none" w:sz="0" w:space="0" w:color="auto"/>
            <w:left w:val="none" w:sz="0" w:space="0" w:color="auto"/>
            <w:bottom w:val="none" w:sz="0" w:space="0" w:color="auto"/>
            <w:right w:val="none" w:sz="0" w:space="0" w:color="auto"/>
          </w:divBdr>
        </w:div>
      </w:divsChild>
    </w:div>
    <w:div w:id="1288049927">
      <w:bodyDiv w:val="1"/>
      <w:marLeft w:val="0"/>
      <w:marRight w:val="0"/>
      <w:marTop w:val="0"/>
      <w:marBottom w:val="0"/>
      <w:divBdr>
        <w:top w:val="none" w:sz="0" w:space="0" w:color="auto"/>
        <w:left w:val="none" w:sz="0" w:space="0" w:color="auto"/>
        <w:bottom w:val="none" w:sz="0" w:space="0" w:color="auto"/>
        <w:right w:val="none" w:sz="0" w:space="0" w:color="auto"/>
      </w:divBdr>
    </w:div>
    <w:div w:id="1369136421">
      <w:bodyDiv w:val="1"/>
      <w:marLeft w:val="0"/>
      <w:marRight w:val="0"/>
      <w:marTop w:val="0"/>
      <w:marBottom w:val="0"/>
      <w:divBdr>
        <w:top w:val="none" w:sz="0" w:space="0" w:color="auto"/>
        <w:left w:val="none" w:sz="0" w:space="0" w:color="auto"/>
        <w:bottom w:val="none" w:sz="0" w:space="0" w:color="auto"/>
        <w:right w:val="none" w:sz="0" w:space="0" w:color="auto"/>
      </w:divBdr>
    </w:div>
    <w:div w:id="1380471237">
      <w:bodyDiv w:val="1"/>
      <w:marLeft w:val="0"/>
      <w:marRight w:val="0"/>
      <w:marTop w:val="0"/>
      <w:marBottom w:val="0"/>
      <w:divBdr>
        <w:top w:val="none" w:sz="0" w:space="0" w:color="auto"/>
        <w:left w:val="none" w:sz="0" w:space="0" w:color="auto"/>
        <w:bottom w:val="none" w:sz="0" w:space="0" w:color="auto"/>
        <w:right w:val="none" w:sz="0" w:space="0" w:color="auto"/>
      </w:divBdr>
    </w:div>
    <w:div w:id="1488595887">
      <w:bodyDiv w:val="1"/>
      <w:marLeft w:val="0"/>
      <w:marRight w:val="0"/>
      <w:marTop w:val="0"/>
      <w:marBottom w:val="0"/>
      <w:divBdr>
        <w:top w:val="none" w:sz="0" w:space="0" w:color="auto"/>
        <w:left w:val="none" w:sz="0" w:space="0" w:color="auto"/>
        <w:bottom w:val="none" w:sz="0" w:space="0" w:color="auto"/>
        <w:right w:val="none" w:sz="0" w:space="0" w:color="auto"/>
      </w:divBdr>
    </w:div>
    <w:div w:id="1593008200">
      <w:bodyDiv w:val="1"/>
      <w:marLeft w:val="0"/>
      <w:marRight w:val="0"/>
      <w:marTop w:val="0"/>
      <w:marBottom w:val="0"/>
      <w:divBdr>
        <w:top w:val="none" w:sz="0" w:space="0" w:color="auto"/>
        <w:left w:val="none" w:sz="0" w:space="0" w:color="auto"/>
        <w:bottom w:val="none" w:sz="0" w:space="0" w:color="auto"/>
        <w:right w:val="none" w:sz="0" w:space="0" w:color="auto"/>
      </w:divBdr>
    </w:div>
    <w:div w:id="1639414372">
      <w:bodyDiv w:val="1"/>
      <w:marLeft w:val="0"/>
      <w:marRight w:val="0"/>
      <w:marTop w:val="0"/>
      <w:marBottom w:val="0"/>
      <w:divBdr>
        <w:top w:val="none" w:sz="0" w:space="0" w:color="auto"/>
        <w:left w:val="none" w:sz="0" w:space="0" w:color="auto"/>
        <w:bottom w:val="none" w:sz="0" w:space="0" w:color="auto"/>
        <w:right w:val="none" w:sz="0" w:space="0" w:color="auto"/>
      </w:divBdr>
    </w:div>
    <w:div w:id="1831629424">
      <w:bodyDiv w:val="1"/>
      <w:marLeft w:val="0"/>
      <w:marRight w:val="0"/>
      <w:marTop w:val="0"/>
      <w:marBottom w:val="0"/>
      <w:divBdr>
        <w:top w:val="none" w:sz="0" w:space="0" w:color="auto"/>
        <w:left w:val="none" w:sz="0" w:space="0" w:color="auto"/>
        <w:bottom w:val="none" w:sz="0" w:space="0" w:color="auto"/>
        <w:right w:val="none" w:sz="0" w:space="0" w:color="auto"/>
      </w:divBdr>
    </w:div>
    <w:div w:id="1879124441">
      <w:bodyDiv w:val="1"/>
      <w:marLeft w:val="0"/>
      <w:marRight w:val="0"/>
      <w:marTop w:val="0"/>
      <w:marBottom w:val="0"/>
      <w:divBdr>
        <w:top w:val="none" w:sz="0" w:space="0" w:color="auto"/>
        <w:left w:val="none" w:sz="0" w:space="0" w:color="auto"/>
        <w:bottom w:val="none" w:sz="0" w:space="0" w:color="auto"/>
        <w:right w:val="none" w:sz="0" w:space="0" w:color="auto"/>
      </w:divBdr>
      <w:divsChild>
        <w:div w:id="166486212">
          <w:marLeft w:val="0"/>
          <w:marRight w:val="0"/>
          <w:marTop w:val="0"/>
          <w:marBottom w:val="0"/>
          <w:divBdr>
            <w:top w:val="none" w:sz="0" w:space="0" w:color="auto"/>
            <w:left w:val="none" w:sz="0" w:space="0" w:color="auto"/>
            <w:bottom w:val="none" w:sz="0" w:space="0" w:color="auto"/>
            <w:right w:val="none" w:sz="0" w:space="0" w:color="auto"/>
          </w:divBdr>
        </w:div>
      </w:divsChild>
    </w:div>
    <w:div w:id="1936211042">
      <w:bodyDiv w:val="1"/>
      <w:marLeft w:val="0"/>
      <w:marRight w:val="0"/>
      <w:marTop w:val="0"/>
      <w:marBottom w:val="0"/>
      <w:divBdr>
        <w:top w:val="none" w:sz="0" w:space="0" w:color="auto"/>
        <w:left w:val="none" w:sz="0" w:space="0" w:color="auto"/>
        <w:bottom w:val="none" w:sz="0" w:space="0" w:color="auto"/>
        <w:right w:val="none" w:sz="0" w:space="0" w:color="auto"/>
      </w:divBdr>
    </w:div>
    <w:div w:id="1947730749">
      <w:bodyDiv w:val="1"/>
      <w:marLeft w:val="0"/>
      <w:marRight w:val="0"/>
      <w:marTop w:val="0"/>
      <w:marBottom w:val="0"/>
      <w:divBdr>
        <w:top w:val="none" w:sz="0" w:space="0" w:color="auto"/>
        <w:left w:val="none" w:sz="0" w:space="0" w:color="auto"/>
        <w:bottom w:val="none" w:sz="0" w:space="0" w:color="auto"/>
        <w:right w:val="none" w:sz="0" w:space="0" w:color="auto"/>
      </w:divBdr>
      <w:divsChild>
        <w:div w:id="339282614">
          <w:marLeft w:val="0"/>
          <w:marRight w:val="0"/>
          <w:marTop w:val="0"/>
          <w:marBottom w:val="0"/>
          <w:divBdr>
            <w:top w:val="none" w:sz="0" w:space="0" w:color="auto"/>
            <w:left w:val="none" w:sz="0" w:space="0" w:color="auto"/>
            <w:bottom w:val="none" w:sz="0" w:space="0" w:color="auto"/>
            <w:right w:val="none" w:sz="0" w:space="0" w:color="auto"/>
          </w:divBdr>
          <w:divsChild>
            <w:div w:id="2077318418">
              <w:marLeft w:val="0"/>
              <w:marRight w:val="0"/>
              <w:marTop w:val="0"/>
              <w:marBottom w:val="0"/>
              <w:divBdr>
                <w:top w:val="none" w:sz="0" w:space="0" w:color="auto"/>
                <w:left w:val="none" w:sz="0" w:space="0" w:color="auto"/>
                <w:bottom w:val="none" w:sz="0" w:space="0" w:color="auto"/>
                <w:right w:val="none" w:sz="0" w:space="0" w:color="auto"/>
              </w:divBdr>
            </w:div>
          </w:divsChild>
        </w:div>
        <w:div w:id="52504696">
          <w:marLeft w:val="0"/>
          <w:marRight w:val="0"/>
          <w:marTop w:val="0"/>
          <w:marBottom w:val="0"/>
          <w:divBdr>
            <w:top w:val="none" w:sz="0" w:space="0" w:color="auto"/>
            <w:left w:val="none" w:sz="0" w:space="0" w:color="auto"/>
            <w:bottom w:val="none" w:sz="0" w:space="0" w:color="auto"/>
            <w:right w:val="none" w:sz="0" w:space="0" w:color="auto"/>
          </w:divBdr>
          <w:divsChild>
            <w:div w:id="760956242">
              <w:marLeft w:val="0"/>
              <w:marRight w:val="0"/>
              <w:marTop w:val="0"/>
              <w:marBottom w:val="0"/>
              <w:divBdr>
                <w:top w:val="none" w:sz="0" w:space="0" w:color="auto"/>
                <w:left w:val="none" w:sz="0" w:space="0" w:color="auto"/>
                <w:bottom w:val="none" w:sz="0" w:space="0" w:color="auto"/>
                <w:right w:val="none" w:sz="0" w:space="0" w:color="auto"/>
              </w:divBdr>
              <w:divsChild>
                <w:div w:id="1598757057">
                  <w:marLeft w:val="0"/>
                  <w:marRight w:val="0"/>
                  <w:marTop w:val="0"/>
                  <w:marBottom w:val="0"/>
                  <w:divBdr>
                    <w:top w:val="none" w:sz="0" w:space="0" w:color="auto"/>
                    <w:left w:val="none" w:sz="0" w:space="0" w:color="auto"/>
                    <w:bottom w:val="none" w:sz="0" w:space="0" w:color="auto"/>
                    <w:right w:val="none" w:sz="0" w:space="0" w:color="auto"/>
                  </w:divBdr>
                  <w:divsChild>
                    <w:div w:id="1610775176">
                      <w:marLeft w:val="0"/>
                      <w:marRight w:val="0"/>
                      <w:marTop w:val="0"/>
                      <w:marBottom w:val="0"/>
                      <w:divBdr>
                        <w:top w:val="none" w:sz="0" w:space="0" w:color="auto"/>
                        <w:left w:val="none" w:sz="0" w:space="0" w:color="auto"/>
                        <w:bottom w:val="none" w:sz="0" w:space="0" w:color="auto"/>
                        <w:right w:val="none" w:sz="0" w:space="0" w:color="auto"/>
                      </w:divBdr>
                    </w:div>
                    <w:div w:id="1611401749">
                      <w:marLeft w:val="0"/>
                      <w:marRight w:val="0"/>
                      <w:marTop w:val="0"/>
                      <w:marBottom w:val="0"/>
                      <w:divBdr>
                        <w:top w:val="none" w:sz="0" w:space="0" w:color="auto"/>
                        <w:left w:val="none" w:sz="0" w:space="0" w:color="auto"/>
                        <w:bottom w:val="none" w:sz="0" w:space="0" w:color="auto"/>
                        <w:right w:val="none" w:sz="0" w:space="0" w:color="auto"/>
                      </w:divBdr>
                      <w:divsChild>
                        <w:div w:id="1807359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9997271">
          <w:marLeft w:val="0"/>
          <w:marRight w:val="0"/>
          <w:marTop w:val="0"/>
          <w:marBottom w:val="0"/>
          <w:divBdr>
            <w:top w:val="none" w:sz="0" w:space="0" w:color="auto"/>
            <w:left w:val="none" w:sz="0" w:space="0" w:color="auto"/>
            <w:bottom w:val="none" w:sz="0" w:space="0" w:color="auto"/>
            <w:right w:val="none" w:sz="0" w:space="0" w:color="auto"/>
          </w:divBdr>
          <w:divsChild>
            <w:div w:id="575406838">
              <w:marLeft w:val="0"/>
              <w:marRight w:val="0"/>
              <w:marTop w:val="0"/>
              <w:marBottom w:val="0"/>
              <w:divBdr>
                <w:top w:val="none" w:sz="0" w:space="0" w:color="auto"/>
                <w:left w:val="none" w:sz="0" w:space="0" w:color="auto"/>
                <w:bottom w:val="none" w:sz="0" w:space="0" w:color="auto"/>
                <w:right w:val="none" w:sz="0" w:space="0" w:color="auto"/>
              </w:divBdr>
              <w:divsChild>
                <w:div w:id="1874885311">
                  <w:marLeft w:val="0"/>
                  <w:marRight w:val="0"/>
                  <w:marTop w:val="0"/>
                  <w:marBottom w:val="0"/>
                  <w:divBdr>
                    <w:top w:val="none" w:sz="0" w:space="0" w:color="auto"/>
                    <w:left w:val="none" w:sz="0" w:space="0" w:color="auto"/>
                    <w:bottom w:val="none" w:sz="0" w:space="0" w:color="auto"/>
                    <w:right w:val="none" w:sz="0" w:space="0" w:color="auto"/>
                  </w:divBdr>
                  <w:divsChild>
                    <w:div w:id="81343807">
                      <w:marLeft w:val="0"/>
                      <w:marRight w:val="0"/>
                      <w:marTop w:val="0"/>
                      <w:marBottom w:val="0"/>
                      <w:divBdr>
                        <w:top w:val="none" w:sz="0" w:space="0" w:color="auto"/>
                        <w:left w:val="none" w:sz="0" w:space="0" w:color="auto"/>
                        <w:bottom w:val="none" w:sz="0" w:space="0" w:color="auto"/>
                        <w:right w:val="none" w:sz="0" w:space="0" w:color="auto"/>
                      </w:divBdr>
                    </w:div>
                    <w:div w:id="126313695">
                      <w:marLeft w:val="0"/>
                      <w:marRight w:val="0"/>
                      <w:marTop w:val="0"/>
                      <w:marBottom w:val="0"/>
                      <w:divBdr>
                        <w:top w:val="none" w:sz="0" w:space="0" w:color="auto"/>
                        <w:left w:val="none" w:sz="0" w:space="0" w:color="auto"/>
                        <w:bottom w:val="none" w:sz="0" w:space="0" w:color="auto"/>
                        <w:right w:val="none" w:sz="0" w:space="0" w:color="auto"/>
                      </w:divBdr>
                      <w:divsChild>
                        <w:div w:id="140321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2753951">
          <w:marLeft w:val="0"/>
          <w:marRight w:val="0"/>
          <w:marTop w:val="0"/>
          <w:marBottom w:val="0"/>
          <w:divBdr>
            <w:top w:val="none" w:sz="0" w:space="0" w:color="auto"/>
            <w:left w:val="none" w:sz="0" w:space="0" w:color="auto"/>
            <w:bottom w:val="none" w:sz="0" w:space="0" w:color="auto"/>
            <w:right w:val="none" w:sz="0" w:space="0" w:color="auto"/>
          </w:divBdr>
          <w:divsChild>
            <w:div w:id="119498686">
              <w:marLeft w:val="0"/>
              <w:marRight w:val="0"/>
              <w:marTop w:val="0"/>
              <w:marBottom w:val="0"/>
              <w:divBdr>
                <w:top w:val="none" w:sz="0" w:space="0" w:color="auto"/>
                <w:left w:val="none" w:sz="0" w:space="0" w:color="auto"/>
                <w:bottom w:val="none" w:sz="0" w:space="0" w:color="auto"/>
                <w:right w:val="none" w:sz="0" w:space="0" w:color="auto"/>
              </w:divBdr>
              <w:divsChild>
                <w:div w:id="2052071273">
                  <w:marLeft w:val="0"/>
                  <w:marRight w:val="0"/>
                  <w:marTop w:val="0"/>
                  <w:marBottom w:val="0"/>
                  <w:divBdr>
                    <w:top w:val="none" w:sz="0" w:space="0" w:color="auto"/>
                    <w:left w:val="none" w:sz="0" w:space="0" w:color="auto"/>
                    <w:bottom w:val="none" w:sz="0" w:space="0" w:color="auto"/>
                    <w:right w:val="none" w:sz="0" w:space="0" w:color="auto"/>
                  </w:divBdr>
                  <w:divsChild>
                    <w:div w:id="934245832">
                      <w:marLeft w:val="0"/>
                      <w:marRight w:val="0"/>
                      <w:marTop w:val="0"/>
                      <w:marBottom w:val="0"/>
                      <w:divBdr>
                        <w:top w:val="none" w:sz="0" w:space="0" w:color="auto"/>
                        <w:left w:val="none" w:sz="0" w:space="0" w:color="auto"/>
                        <w:bottom w:val="none" w:sz="0" w:space="0" w:color="auto"/>
                        <w:right w:val="none" w:sz="0" w:space="0" w:color="auto"/>
                      </w:divBdr>
                    </w:div>
                    <w:div w:id="1210798212">
                      <w:marLeft w:val="0"/>
                      <w:marRight w:val="0"/>
                      <w:marTop w:val="0"/>
                      <w:marBottom w:val="0"/>
                      <w:divBdr>
                        <w:top w:val="none" w:sz="0" w:space="0" w:color="auto"/>
                        <w:left w:val="none" w:sz="0" w:space="0" w:color="auto"/>
                        <w:bottom w:val="none" w:sz="0" w:space="0" w:color="auto"/>
                        <w:right w:val="none" w:sz="0" w:space="0" w:color="auto"/>
                      </w:divBdr>
                      <w:divsChild>
                        <w:div w:id="46145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0397699">
      <w:bodyDiv w:val="1"/>
      <w:marLeft w:val="0"/>
      <w:marRight w:val="0"/>
      <w:marTop w:val="0"/>
      <w:marBottom w:val="0"/>
      <w:divBdr>
        <w:top w:val="none" w:sz="0" w:space="0" w:color="auto"/>
        <w:left w:val="none" w:sz="0" w:space="0" w:color="auto"/>
        <w:bottom w:val="none" w:sz="0" w:space="0" w:color="auto"/>
        <w:right w:val="none" w:sz="0" w:space="0" w:color="auto"/>
      </w:divBdr>
    </w:div>
    <w:div w:id="2140296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www.akademiai.com/author/Gl%C3%A4nzel%2C+Wolfgang"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Laura.czerniewicz@uct.ac.za" TargetMode="External"/><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2" Type="http://schemas.openxmlformats.org/officeDocument/2006/relationships/hyperlink" Target="https://www.ipcc.ch/organization/organization_history.shtml" TargetMode="External"/><Relationship Id="rId1" Type="http://schemas.openxmlformats.org/officeDocument/2006/relationships/hyperlink" Target="http://ipcc-wg2.gov/AR5/contribut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ura s style">
      <a:majorFont>
        <a:latin typeface="Century Gothic"/>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2A3BE1-713F-40A2-8569-584B23A23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12018</Words>
  <Characters>68503</Characters>
  <Application>Microsoft Office Word</Application>
  <DocSecurity>0</DocSecurity>
  <Lines>570</Lines>
  <Paragraphs>160</Paragraphs>
  <ScaleCrop>false</ScaleCrop>
  <HeadingPairs>
    <vt:vector size="4" baseType="variant">
      <vt:variant>
        <vt:lpstr>Title</vt:lpstr>
      </vt:variant>
      <vt:variant>
        <vt:i4>1</vt:i4>
      </vt:variant>
      <vt:variant>
        <vt:lpstr>Headings</vt:lpstr>
      </vt:variant>
      <vt:variant>
        <vt:i4>12</vt:i4>
      </vt:variant>
    </vt:vector>
  </HeadingPairs>
  <TitlesOfParts>
    <vt:vector size="13" baseType="lpstr">
      <vt:lpstr/>
      <vt:lpstr>Abstract</vt:lpstr>
      <vt:lpstr>Keywords</vt:lpstr>
      <vt:lpstr>Authors</vt:lpstr>
      <vt:lpstr>    Introduction</vt:lpstr>
      <vt:lpstr>    The changing digitally-mediated nature of research practices and scholarly commu</vt:lpstr>
      <vt:lpstr>Methodology: Assessing discoverability and visibility</vt:lpstr>
      <vt:lpstr>    Outside in: Global discoverability when searching for climate change </vt:lpstr>
      <vt:lpstr>    Editorial oversight</vt:lpstr>
      <vt:lpstr>    Inside out: Visibility of the Climate Change Research Group </vt:lpstr>
      <vt:lpstr>Communication practices: contestations and compromises</vt:lpstr>
      <vt:lpstr>Conclusion</vt:lpstr>
      <vt:lpstr>References</vt:lpstr>
    </vt:vector>
  </TitlesOfParts>
  <Company>University of Cape Town</Company>
  <LinksUpToDate>false</LinksUpToDate>
  <CharactersWithSpaces>80361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anon</dc:creator>
  <cp:lastModifiedBy>anon</cp:lastModifiedBy>
  <cp:revision>2</cp:revision>
  <cp:lastPrinted>2015-06-25T08:57:00Z</cp:lastPrinted>
  <dcterms:created xsi:type="dcterms:W3CDTF">2016-04-12T17:01:00Z</dcterms:created>
  <dcterms:modified xsi:type="dcterms:W3CDTF">2016-04-12T17:01:00Z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zotero-version="4.0.26.4"&gt;&lt;session id="aB2kkFuj"/&gt;&lt;style id="http://www.zotero.org/styles/chicago-author-date" hasBibliography="1" bibliographyStyleHasBeenSet="1"/&gt;&lt;prefs&gt;&lt;pref name="fieldType" value="Field"/&gt;&lt;pref name="storeRefere</vt:lpwstr>
  </property>
  <property fmtid="{D5CDD505-2E9C-101B-9397-08002B2CF9AE}" pid="3" name="ZOTERO_PREF_2">
    <vt:lpwstr>nces" value="true"/&gt;&lt;pref name="automaticJournalAbbreviations" value="false"/&gt;&lt;pref name="noteType" value="0"/&gt;&lt;/prefs&gt;&lt;/data&gt;</vt:lpwstr>
  </property>
</Properties>
</file>