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D88246" w14:textId="05082809" w:rsidR="008E73D3" w:rsidRDefault="005E7BE8" w:rsidP="005E7BE8">
      <w:pPr>
        <w:jc w:val="center"/>
        <w:rPr>
          <w:rFonts w:ascii="Times New Roman" w:hAnsi="Times New Roman"/>
          <w:b/>
          <w:sz w:val="24"/>
          <w:szCs w:val="24"/>
        </w:rPr>
      </w:pPr>
      <w:r w:rsidRPr="005E7BE8">
        <w:rPr>
          <w:rFonts w:ascii="Times New Roman" w:hAnsi="Times New Roman"/>
          <w:b/>
          <w:sz w:val="24"/>
          <w:szCs w:val="24"/>
        </w:rPr>
        <w:t>S</w:t>
      </w:r>
      <w:r w:rsidR="00BF5171">
        <w:rPr>
          <w:rFonts w:ascii="Times New Roman" w:hAnsi="Times New Roman"/>
          <w:b/>
          <w:sz w:val="24"/>
          <w:szCs w:val="24"/>
        </w:rPr>
        <w:t>ummary of issues pertinent to a decision on possible adjustment of the maximum directed sardine catch allowance west of Agulhas for 2016</w:t>
      </w:r>
    </w:p>
    <w:p w14:paraId="24F48BAE" w14:textId="77777777" w:rsidR="00BF5171" w:rsidRPr="005E7BE8" w:rsidRDefault="00BF5171" w:rsidP="005E7BE8">
      <w:pPr>
        <w:jc w:val="center"/>
        <w:rPr>
          <w:rFonts w:ascii="Times New Roman" w:hAnsi="Times New Roman"/>
          <w:b/>
          <w:sz w:val="24"/>
          <w:szCs w:val="24"/>
        </w:rPr>
      </w:pPr>
    </w:p>
    <w:p w14:paraId="4C0A861B" w14:textId="6D1AA944" w:rsidR="005E7BE8" w:rsidRDefault="00A62861" w:rsidP="0094491D">
      <w:pPr>
        <w:tabs>
          <w:tab w:val="left" w:pos="6945"/>
        </w:tabs>
        <w:jc w:val="center"/>
        <w:rPr>
          <w:rFonts w:ascii="Times New Roman" w:hAnsi="Times New Roman"/>
          <w:sz w:val="24"/>
          <w:szCs w:val="24"/>
        </w:rPr>
      </w:pPr>
      <w:r>
        <w:rPr>
          <w:rFonts w:ascii="Times New Roman" w:hAnsi="Times New Roman"/>
          <w:sz w:val="24"/>
          <w:szCs w:val="24"/>
        </w:rPr>
        <w:t>Coetzee</w:t>
      </w:r>
      <w:r w:rsidR="00BF5171">
        <w:rPr>
          <w:rFonts w:ascii="Times New Roman" w:hAnsi="Times New Roman"/>
          <w:sz w:val="24"/>
          <w:szCs w:val="24"/>
        </w:rPr>
        <w:t>, J.C.</w:t>
      </w:r>
      <w:r>
        <w:rPr>
          <w:rFonts w:ascii="Times New Roman" w:hAnsi="Times New Roman"/>
          <w:sz w:val="24"/>
          <w:szCs w:val="24"/>
        </w:rPr>
        <w:t>, Butterworth</w:t>
      </w:r>
      <w:r w:rsidR="00BF5171">
        <w:rPr>
          <w:rFonts w:ascii="Times New Roman" w:hAnsi="Times New Roman"/>
          <w:sz w:val="24"/>
          <w:szCs w:val="24"/>
        </w:rPr>
        <w:t>, D.S.</w:t>
      </w:r>
      <w:r>
        <w:rPr>
          <w:rFonts w:ascii="Times New Roman" w:hAnsi="Times New Roman"/>
          <w:sz w:val="24"/>
          <w:szCs w:val="24"/>
        </w:rPr>
        <w:t>, van der Lingen</w:t>
      </w:r>
      <w:r w:rsidR="00BF5171">
        <w:rPr>
          <w:rFonts w:ascii="Times New Roman" w:hAnsi="Times New Roman"/>
          <w:sz w:val="24"/>
          <w:szCs w:val="24"/>
        </w:rPr>
        <w:t>, C.</w:t>
      </w:r>
      <w:r>
        <w:rPr>
          <w:rFonts w:ascii="Times New Roman" w:hAnsi="Times New Roman"/>
          <w:sz w:val="24"/>
          <w:szCs w:val="24"/>
        </w:rPr>
        <w:t xml:space="preserve"> and de Moor</w:t>
      </w:r>
      <w:r w:rsidR="00BF5171">
        <w:rPr>
          <w:rFonts w:ascii="Times New Roman" w:hAnsi="Times New Roman"/>
          <w:sz w:val="24"/>
          <w:szCs w:val="24"/>
        </w:rPr>
        <w:t>, C.L.</w:t>
      </w:r>
    </w:p>
    <w:p w14:paraId="7EA5E940" w14:textId="77777777" w:rsidR="00A62861" w:rsidRDefault="00A62861">
      <w:pPr>
        <w:rPr>
          <w:rFonts w:ascii="Times New Roman" w:hAnsi="Times New Roman"/>
          <w:b/>
          <w:sz w:val="20"/>
          <w:szCs w:val="20"/>
        </w:rPr>
      </w:pPr>
    </w:p>
    <w:p w14:paraId="4AC78902" w14:textId="2FD39C89" w:rsidR="005E7BE8" w:rsidRPr="0031114D" w:rsidRDefault="005E7BE8">
      <w:pPr>
        <w:rPr>
          <w:rFonts w:ascii="Times New Roman" w:hAnsi="Times New Roman"/>
          <w:sz w:val="20"/>
          <w:szCs w:val="20"/>
        </w:rPr>
      </w:pPr>
      <w:r w:rsidRPr="0031114D">
        <w:rPr>
          <w:rFonts w:ascii="Times New Roman" w:hAnsi="Times New Roman"/>
          <w:b/>
          <w:sz w:val="20"/>
          <w:szCs w:val="20"/>
        </w:rPr>
        <w:t>Note:</w:t>
      </w:r>
      <w:r w:rsidRPr="0031114D">
        <w:rPr>
          <w:rFonts w:ascii="Times New Roman" w:hAnsi="Times New Roman"/>
          <w:sz w:val="20"/>
          <w:szCs w:val="20"/>
        </w:rPr>
        <w:t xml:space="preserve"> Percentage figures given relate to the maximum proportion of the current directed sardine TAC to be taken west of Agulhas</w:t>
      </w:r>
      <w:r w:rsidR="0031114D">
        <w:rPr>
          <w:rFonts w:ascii="Times New Roman" w:hAnsi="Times New Roman"/>
          <w:sz w:val="20"/>
          <w:szCs w:val="20"/>
        </w:rPr>
        <w:t xml:space="preserve">, which is </w:t>
      </w:r>
      <w:r w:rsidR="0031114D" w:rsidRPr="0004257C">
        <w:rPr>
          <w:rFonts w:ascii="Times New Roman" w:hAnsi="Times New Roman"/>
          <w:sz w:val="20"/>
          <w:szCs w:val="20"/>
        </w:rPr>
        <w:t>45.</w:t>
      </w:r>
      <w:r w:rsidR="0004257C">
        <w:rPr>
          <w:rFonts w:ascii="Times New Roman" w:hAnsi="Times New Roman"/>
          <w:sz w:val="20"/>
          <w:szCs w:val="20"/>
        </w:rPr>
        <w:t>6</w:t>
      </w:r>
      <w:r w:rsidR="0031114D" w:rsidRPr="0004257C">
        <w:rPr>
          <w:rFonts w:ascii="Times New Roman" w:hAnsi="Times New Roman"/>
          <w:sz w:val="20"/>
          <w:szCs w:val="20"/>
        </w:rPr>
        <w:t>%</w:t>
      </w:r>
      <w:r w:rsidRPr="0004257C">
        <w:rPr>
          <w:rFonts w:ascii="Times New Roman" w:hAnsi="Times New Roman"/>
          <w:sz w:val="20"/>
          <w:szCs w:val="20"/>
        </w:rPr>
        <w:t xml:space="preserve"> </w:t>
      </w:r>
      <w:r w:rsidR="00731340" w:rsidRPr="0004257C">
        <w:rPr>
          <w:rFonts w:ascii="Times New Roman" w:hAnsi="Times New Roman"/>
          <w:sz w:val="20"/>
          <w:szCs w:val="20"/>
        </w:rPr>
        <w:t xml:space="preserve">(corresponding to the average biomass proportion </w:t>
      </w:r>
      <w:proofErr w:type="spellStart"/>
      <w:r w:rsidR="00731340" w:rsidRPr="0004257C">
        <w:rPr>
          <w:rFonts w:ascii="Times New Roman" w:hAnsi="Times New Roman"/>
          <w:sz w:val="20"/>
          <w:szCs w:val="20"/>
        </w:rPr>
        <w:t>WoCA</w:t>
      </w:r>
      <w:proofErr w:type="spellEnd"/>
      <w:r w:rsidR="00731340" w:rsidRPr="0004257C">
        <w:rPr>
          <w:rFonts w:ascii="Times New Roman" w:hAnsi="Times New Roman"/>
          <w:sz w:val="20"/>
          <w:szCs w:val="20"/>
        </w:rPr>
        <w:t xml:space="preserve"> observed during the past two November surveys [=35.</w:t>
      </w:r>
      <w:r w:rsidR="0004257C">
        <w:rPr>
          <w:rFonts w:ascii="Times New Roman" w:hAnsi="Times New Roman"/>
          <w:sz w:val="20"/>
          <w:szCs w:val="20"/>
        </w:rPr>
        <w:t>6</w:t>
      </w:r>
      <w:r w:rsidR="00731340" w:rsidRPr="0004257C">
        <w:rPr>
          <w:rFonts w:ascii="Times New Roman" w:hAnsi="Times New Roman"/>
          <w:sz w:val="20"/>
          <w:szCs w:val="20"/>
        </w:rPr>
        <w:t>%</w:t>
      </w:r>
      <w:r w:rsidR="00731340">
        <w:rPr>
          <w:rFonts w:ascii="Times New Roman" w:hAnsi="Times New Roman"/>
          <w:sz w:val="20"/>
          <w:szCs w:val="20"/>
        </w:rPr>
        <w:t xml:space="preserve">] plus the 10% leeway allowance) </w:t>
      </w:r>
      <w:r w:rsidRPr="0031114D">
        <w:rPr>
          <w:rFonts w:ascii="Times New Roman" w:hAnsi="Times New Roman"/>
          <w:sz w:val="20"/>
          <w:szCs w:val="20"/>
        </w:rPr>
        <w:t>in terms of the present “gentlemen’s agreement”</w:t>
      </w:r>
      <w:r w:rsidR="0031114D">
        <w:rPr>
          <w:rFonts w:ascii="Times New Roman" w:hAnsi="Times New Roman"/>
          <w:sz w:val="20"/>
          <w:szCs w:val="20"/>
        </w:rPr>
        <w:t xml:space="preserve">, corresponding to </w:t>
      </w:r>
      <w:r w:rsidR="00BD378C" w:rsidRPr="0004257C">
        <w:rPr>
          <w:rFonts w:ascii="Times New Roman" w:hAnsi="Times New Roman"/>
          <w:sz w:val="20"/>
          <w:szCs w:val="20"/>
        </w:rPr>
        <w:t>29</w:t>
      </w:r>
      <w:r w:rsidR="00A62861" w:rsidRPr="0004257C">
        <w:rPr>
          <w:rFonts w:ascii="Times New Roman" w:hAnsi="Times New Roman"/>
          <w:sz w:val="20"/>
          <w:szCs w:val="20"/>
        </w:rPr>
        <w:t xml:space="preserve"> </w:t>
      </w:r>
      <w:r w:rsidR="0004257C">
        <w:rPr>
          <w:rFonts w:ascii="Times New Roman" w:hAnsi="Times New Roman"/>
          <w:sz w:val="20"/>
          <w:szCs w:val="20"/>
        </w:rPr>
        <w:t>114</w:t>
      </w:r>
      <w:r w:rsidR="00BD378C">
        <w:rPr>
          <w:rFonts w:ascii="Times New Roman" w:hAnsi="Times New Roman"/>
          <w:sz w:val="20"/>
          <w:szCs w:val="20"/>
        </w:rPr>
        <w:t xml:space="preserve"> </w:t>
      </w:r>
      <w:r w:rsidR="0031114D">
        <w:rPr>
          <w:rFonts w:ascii="Times New Roman" w:hAnsi="Times New Roman"/>
          <w:sz w:val="20"/>
          <w:szCs w:val="20"/>
        </w:rPr>
        <w:t>tons</w:t>
      </w:r>
      <w:r w:rsidRPr="0031114D">
        <w:rPr>
          <w:rFonts w:ascii="Times New Roman" w:hAnsi="Times New Roman"/>
          <w:sz w:val="20"/>
          <w:szCs w:val="20"/>
        </w:rPr>
        <w:t>.</w:t>
      </w:r>
    </w:p>
    <w:p w14:paraId="63DFEB57" w14:textId="77777777" w:rsidR="005E7BE8" w:rsidRPr="005E7BE8" w:rsidRDefault="005E7BE8">
      <w:pPr>
        <w:rPr>
          <w:rFonts w:ascii="Times New Roman" w:hAnsi="Times New Roman"/>
          <w:sz w:val="24"/>
          <w:szCs w:val="24"/>
        </w:rPr>
      </w:pPr>
    </w:p>
    <w:p w14:paraId="20544BBD" w14:textId="77777777" w:rsidR="005E7BE8" w:rsidRPr="005E7BE8" w:rsidRDefault="005E7BE8" w:rsidP="005E7BE8">
      <w:pPr>
        <w:pStyle w:val="ListParagraph"/>
        <w:numPr>
          <w:ilvl w:val="0"/>
          <w:numId w:val="1"/>
        </w:numPr>
        <w:rPr>
          <w:rFonts w:ascii="Times New Roman" w:hAnsi="Times New Roman"/>
          <w:sz w:val="24"/>
          <w:szCs w:val="24"/>
        </w:rPr>
      </w:pPr>
      <w:r w:rsidRPr="005E7BE8">
        <w:rPr>
          <w:rFonts w:ascii="Times New Roman" w:hAnsi="Times New Roman"/>
          <w:b/>
          <w:bCs/>
          <w:sz w:val="24"/>
          <w:szCs w:val="24"/>
        </w:rPr>
        <w:t>Hydrodynamic model</w:t>
      </w:r>
      <w:r w:rsidRPr="005E7BE8">
        <w:rPr>
          <w:rFonts w:ascii="Times New Roman" w:hAnsi="Times New Roman"/>
          <w:sz w:val="24"/>
          <w:szCs w:val="24"/>
        </w:rPr>
        <w:t xml:space="preserve"> – Rather </w:t>
      </w:r>
      <w:r w:rsidR="0031114D">
        <w:rPr>
          <w:rFonts w:ascii="Times New Roman" w:hAnsi="Times New Roman"/>
          <w:sz w:val="24"/>
          <w:szCs w:val="24"/>
        </w:rPr>
        <w:t xml:space="preserve">work with </w:t>
      </w:r>
      <w:r w:rsidRPr="005E7BE8">
        <w:rPr>
          <w:rFonts w:ascii="Times New Roman" w:hAnsi="Times New Roman"/>
          <w:sz w:val="24"/>
          <w:szCs w:val="24"/>
        </w:rPr>
        <w:t>proportion of biomass effectively contributing to recruitment in the west</w:t>
      </w:r>
      <w:r w:rsidR="0031114D">
        <w:rPr>
          <w:rFonts w:ascii="Times New Roman" w:hAnsi="Times New Roman"/>
          <w:sz w:val="24"/>
          <w:szCs w:val="24"/>
        </w:rPr>
        <w:t>,</w:t>
      </w:r>
      <w:r w:rsidRPr="005E7BE8">
        <w:rPr>
          <w:rFonts w:ascii="Times New Roman" w:hAnsi="Times New Roman"/>
          <w:sz w:val="24"/>
          <w:szCs w:val="24"/>
        </w:rPr>
        <w:t xml:space="preserve"> than </w:t>
      </w:r>
      <w:r w:rsidR="0031114D">
        <w:rPr>
          <w:rFonts w:ascii="Times New Roman" w:hAnsi="Times New Roman"/>
          <w:sz w:val="24"/>
          <w:szCs w:val="24"/>
        </w:rPr>
        <w:t xml:space="preserve">with the </w:t>
      </w:r>
      <w:r w:rsidRPr="005E7BE8">
        <w:rPr>
          <w:rFonts w:ascii="Times New Roman" w:hAnsi="Times New Roman"/>
          <w:sz w:val="24"/>
          <w:szCs w:val="24"/>
        </w:rPr>
        <w:t>proportion of biomass west of Agulhas</w:t>
      </w:r>
      <w:r w:rsidR="0031114D">
        <w:rPr>
          <w:rFonts w:ascii="Times New Roman" w:hAnsi="Times New Roman"/>
          <w:sz w:val="24"/>
          <w:szCs w:val="24"/>
        </w:rPr>
        <w:t xml:space="preserve"> (all computations based on November survey results)</w:t>
      </w:r>
    </w:p>
    <w:p w14:paraId="5CEA510C" w14:textId="77777777" w:rsidR="005E7BE8" w:rsidRPr="005E7BE8" w:rsidRDefault="005E7BE8" w:rsidP="005E7BE8">
      <w:pPr>
        <w:rPr>
          <w:rFonts w:ascii="Times New Roman" w:hAnsi="Times New Roman"/>
          <w:sz w:val="24"/>
          <w:szCs w:val="24"/>
        </w:rPr>
      </w:pPr>
    </w:p>
    <w:p w14:paraId="37A9EBF6" w14:textId="1C0D531E" w:rsidR="00A62861" w:rsidRDefault="00A62861" w:rsidP="005E7BE8">
      <w:pPr>
        <w:ind w:left="720" w:firstLine="720"/>
        <w:rPr>
          <w:rFonts w:ascii="Times New Roman" w:hAnsi="Times New Roman"/>
          <w:sz w:val="24"/>
          <w:szCs w:val="24"/>
        </w:rPr>
      </w:pPr>
      <w:r>
        <w:rPr>
          <w:rFonts w:ascii="Times New Roman" w:hAnsi="Times New Roman"/>
          <w:sz w:val="24"/>
          <w:szCs w:val="24"/>
        </w:rPr>
        <w:t>35.6%</w:t>
      </w:r>
      <w:r>
        <w:rPr>
          <w:rFonts w:ascii="Times New Roman" w:hAnsi="Times New Roman"/>
          <w:sz w:val="24"/>
          <w:szCs w:val="24"/>
        </w:rPr>
        <w:tab/>
      </w:r>
      <w:r>
        <w:rPr>
          <w:rFonts w:ascii="Times New Roman" w:hAnsi="Times New Roman"/>
          <w:sz w:val="24"/>
          <w:szCs w:val="24"/>
        </w:rPr>
        <w:sym w:font="Symbol" w:char="F0AE"/>
      </w:r>
      <w:r>
        <w:rPr>
          <w:rFonts w:ascii="Times New Roman" w:hAnsi="Times New Roman"/>
          <w:sz w:val="24"/>
          <w:szCs w:val="24"/>
        </w:rPr>
        <w:t xml:space="preserve"> 52.8%</w:t>
      </w:r>
      <w:r>
        <w:rPr>
          <w:rFonts w:ascii="Times New Roman" w:hAnsi="Times New Roman"/>
          <w:sz w:val="24"/>
          <w:szCs w:val="24"/>
        </w:rPr>
        <w:tab/>
        <w:t>(49% increase based on survey data)</w:t>
      </w:r>
    </w:p>
    <w:p w14:paraId="00A870F9" w14:textId="77777777" w:rsidR="005E7BE8" w:rsidRDefault="005E7BE8" w:rsidP="00257C56">
      <w:pPr>
        <w:ind w:left="1440"/>
        <w:rPr>
          <w:rFonts w:ascii="Times New Roman" w:hAnsi="Times New Roman"/>
          <w:sz w:val="24"/>
          <w:szCs w:val="24"/>
        </w:rPr>
      </w:pPr>
    </w:p>
    <w:p w14:paraId="2D026118" w14:textId="53868C0A" w:rsidR="00257C56" w:rsidRDefault="00257C56" w:rsidP="00257C56">
      <w:pPr>
        <w:ind w:left="720"/>
        <w:rPr>
          <w:rFonts w:ascii="Times New Roman" w:hAnsi="Times New Roman"/>
          <w:sz w:val="24"/>
          <w:szCs w:val="24"/>
        </w:rPr>
      </w:pPr>
      <w:r>
        <w:rPr>
          <w:rFonts w:ascii="Times New Roman" w:hAnsi="Times New Roman"/>
          <w:sz w:val="24"/>
          <w:szCs w:val="24"/>
        </w:rPr>
        <w:t>Note that the current maximum allowance for the West Coast is based on a 10% increase to this 35.6% figure.</w:t>
      </w:r>
    </w:p>
    <w:p w14:paraId="2A2A5E7F" w14:textId="77777777" w:rsidR="00FA4761" w:rsidRDefault="00FA4761" w:rsidP="00257C56">
      <w:pPr>
        <w:ind w:left="720"/>
        <w:rPr>
          <w:rFonts w:ascii="Times New Roman" w:hAnsi="Times New Roman"/>
          <w:sz w:val="24"/>
          <w:szCs w:val="24"/>
        </w:rPr>
      </w:pPr>
    </w:p>
    <w:p w14:paraId="4F538E4A" w14:textId="77777777" w:rsidR="00257C56" w:rsidRDefault="00257C56" w:rsidP="00257C56">
      <w:pPr>
        <w:ind w:left="1440"/>
        <w:rPr>
          <w:rFonts w:ascii="Times New Roman" w:hAnsi="Times New Roman"/>
          <w:sz w:val="24"/>
          <w:szCs w:val="24"/>
        </w:rPr>
      </w:pPr>
    </w:p>
    <w:p w14:paraId="592D98F1" w14:textId="77777777" w:rsidR="005E7BE8" w:rsidRPr="005E7BE8" w:rsidRDefault="005E7BE8" w:rsidP="005E7BE8">
      <w:pPr>
        <w:pStyle w:val="ListParagraph"/>
        <w:numPr>
          <w:ilvl w:val="0"/>
          <w:numId w:val="1"/>
        </w:numPr>
        <w:rPr>
          <w:rFonts w:ascii="Times New Roman" w:hAnsi="Times New Roman"/>
          <w:b/>
          <w:bCs/>
          <w:sz w:val="24"/>
          <w:szCs w:val="24"/>
        </w:rPr>
      </w:pPr>
      <w:r w:rsidRPr="005E7BE8">
        <w:rPr>
          <w:rFonts w:ascii="Times New Roman" w:hAnsi="Times New Roman"/>
          <w:b/>
          <w:bCs/>
          <w:sz w:val="24"/>
          <w:szCs w:val="24"/>
        </w:rPr>
        <w:t>10% allowance on proportion of biomass west of Agulhas</w:t>
      </w:r>
    </w:p>
    <w:p w14:paraId="455143FF" w14:textId="77777777" w:rsidR="005E7BE8" w:rsidRPr="005E7BE8" w:rsidRDefault="005E7BE8" w:rsidP="005E7BE8">
      <w:pPr>
        <w:pStyle w:val="ListParagraph"/>
        <w:rPr>
          <w:rFonts w:ascii="Times New Roman" w:hAnsi="Times New Roman"/>
          <w:b/>
          <w:bCs/>
          <w:sz w:val="24"/>
          <w:szCs w:val="24"/>
        </w:rPr>
      </w:pPr>
    </w:p>
    <w:p w14:paraId="59AA5D6F" w14:textId="289FC05D" w:rsidR="005E7BE8" w:rsidRPr="005E7BE8" w:rsidRDefault="00A10C24" w:rsidP="005E7BE8">
      <w:pPr>
        <w:pStyle w:val="ListParagraph"/>
        <w:numPr>
          <w:ilvl w:val="0"/>
          <w:numId w:val="2"/>
        </w:numPr>
        <w:rPr>
          <w:rFonts w:ascii="Times New Roman" w:hAnsi="Times New Roman"/>
          <w:sz w:val="24"/>
          <w:szCs w:val="24"/>
        </w:rPr>
      </w:pPr>
      <w:r>
        <w:rPr>
          <w:rFonts w:ascii="Times New Roman" w:hAnsi="Times New Roman"/>
          <w:sz w:val="24"/>
          <w:szCs w:val="24"/>
        </w:rPr>
        <w:t>10% considered to have been allowed</w:t>
      </w:r>
      <w:r w:rsidR="005E7BE8" w:rsidRPr="005E7BE8">
        <w:rPr>
          <w:rFonts w:ascii="Times New Roman" w:hAnsi="Times New Roman"/>
          <w:sz w:val="24"/>
          <w:szCs w:val="24"/>
        </w:rPr>
        <w:t xml:space="preserve"> primarily because </w:t>
      </w:r>
      <w:r>
        <w:rPr>
          <w:rFonts w:ascii="Times New Roman" w:hAnsi="Times New Roman"/>
          <w:sz w:val="24"/>
          <w:szCs w:val="24"/>
        </w:rPr>
        <w:t xml:space="preserve">original </w:t>
      </w:r>
      <w:r w:rsidR="00FF0705">
        <w:rPr>
          <w:rFonts w:ascii="Times New Roman" w:hAnsi="Times New Roman"/>
          <w:sz w:val="24"/>
          <w:szCs w:val="24"/>
        </w:rPr>
        <w:t xml:space="preserve">testing of the rule used in the “Gentleman’s agreement” indicated the rule resulted in proportions of catch in the west lower </w:t>
      </w:r>
      <w:r w:rsidR="00731340" w:rsidRPr="005E7BE8">
        <w:rPr>
          <w:rFonts w:ascii="Times New Roman" w:hAnsi="Times New Roman"/>
          <w:sz w:val="24"/>
          <w:szCs w:val="24"/>
        </w:rPr>
        <w:t xml:space="preserve"> </w:t>
      </w:r>
      <w:r w:rsidR="005E7BE8" w:rsidRPr="005E7BE8">
        <w:rPr>
          <w:rFonts w:ascii="Times New Roman" w:hAnsi="Times New Roman"/>
          <w:sz w:val="24"/>
          <w:szCs w:val="24"/>
        </w:rPr>
        <w:t xml:space="preserve">than </w:t>
      </w:r>
      <w:r w:rsidR="00731340">
        <w:rPr>
          <w:rFonts w:ascii="Times New Roman" w:hAnsi="Times New Roman"/>
          <w:sz w:val="24"/>
          <w:szCs w:val="24"/>
        </w:rPr>
        <w:t xml:space="preserve">actual proportions historically taken by </w:t>
      </w:r>
      <w:r w:rsidR="00FF0705">
        <w:rPr>
          <w:rFonts w:ascii="Times New Roman" w:hAnsi="Times New Roman"/>
          <w:sz w:val="24"/>
          <w:szCs w:val="24"/>
        </w:rPr>
        <w:t xml:space="preserve">the </w:t>
      </w:r>
      <w:r>
        <w:rPr>
          <w:rFonts w:ascii="Times New Roman" w:hAnsi="Times New Roman"/>
          <w:sz w:val="24"/>
          <w:szCs w:val="24"/>
        </w:rPr>
        <w:t>industry</w:t>
      </w:r>
      <w:r w:rsidR="00FF0705">
        <w:rPr>
          <w:rFonts w:ascii="Times New Roman" w:hAnsi="Times New Roman"/>
          <w:sz w:val="24"/>
          <w:szCs w:val="24"/>
        </w:rPr>
        <w:t xml:space="preserve">, and the 10% allowed for some flexibility in case the rule was ‘a step too far’ for the industry to attain during the short term ‘warm-up period’ </w:t>
      </w:r>
      <w:r w:rsidR="005E7BE8" w:rsidRPr="005E7BE8">
        <w:rPr>
          <w:rFonts w:ascii="Times New Roman" w:hAnsi="Times New Roman"/>
          <w:sz w:val="24"/>
          <w:szCs w:val="24"/>
        </w:rPr>
        <w:t xml:space="preserve">– </w:t>
      </w:r>
      <w:r w:rsidR="00FF0705">
        <w:rPr>
          <w:rFonts w:ascii="Times New Roman" w:hAnsi="Times New Roman"/>
          <w:sz w:val="24"/>
          <w:szCs w:val="24"/>
        </w:rPr>
        <w:t>it</w:t>
      </w:r>
      <w:r w:rsidR="00C5237D">
        <w:rPr>
          <w:rFonts w:ascii="Times New Roman" w:hAnsi="Times New Roman"/>
          <w:sz w:val="24"/>
          <w:szCs w:val="24"/>
        </w:rPr>
        <w:t xml:space="preserve"> is now</w:t>
      </w:r>
      <w:r>
        <w:rPr>
          <w:rFonts w:ascii="Times New Roman" w:hAnsi="Times New Roman"/>
          <w:sz w:val="24"/>
          <w:szCs w:val="24"/>
        </w:rPr>
        <w:t xml:space="preserve"> considered </w:t>
      </w:r>
      <w:r w:rsidR="00FF0705">
        <w:rPr>
          <w:rFonts w:ascii="Times New Roman" w:hAnsi="Times New Roman"/>
          <w:sz w:val="24"/>
          <w:szCs w:val="24"/>
        </w:rPr>
        <w:t>un</w:t>
      </w:r>
      <w:r w:rsidR="005E7BE8" w:rsidRPr="005E7BE8">
        <w:rPr>
          <w:rFonts w:ascii="Times New Roman" w:hAnsi="Times New Roman"/>
          <w:sz w:val="24"/>
          <w:szCs w:val="24"/>
        </w:rPr>
        <w:t>necessary</w:t>
      </w:r>
      <w:r>
        <w:rPr>
          <w:rFonts w:ascii="Times New Roman" w:hAnsi="Times New Roman"/>
          <w:sz w:val="24"/>
          <w:szCs w:val="24"/>
        </w:rPr>
        <w:t xml:space="preserve"> to adjust </w:t>
      </w:r>
      <w:r w:rsidR="00C5237D">
        <w:rPr>
          <w:rFonts w:ascii="Times New Roman" w:hAnsi="Times New Roman"/>
          <w:sz w:val="24"/>
          <w:szCs w:val="24"/>
        </w:rPr>
        <w:t>(</w:t>
      </w:r>
      <w:proofErr w:type="spellStart"/>
      <w:r w:rsidR="00C5237D">
        <w:rPr>
          <w:rFonts w:ascii="Times New Roman" w:hAnsi="Times New Roman"/>
          <w:sz w:val="24"/>
          <w:szCs w:val="24"/>
        </w:rPr>
        <w:t>i.e</w:t>
      </w:r>
      <w:proofErr w:type="spellEnd"/>
      <w:r w:rsidR="00C5237D">
        <w:rPr>
          <w:rFonts w:ascii="Times New Roman" w:hAnsi="Times New Roman"/>
          <w:sz w:val="24"/>
          <w:szCs w:val="24"/>
        </w:rPr>
        <w:t xml:space="preserve"> add 10%) </w:t>
      </w:r>
      <w:r w:rsidR="005E7BE8" w:rsidRPr="005E7BE8">
        <w:rPr>
          <w:rFonts w:ascii="Times New Roman" w:hAnsi="Times New Roman"/>
          <w:sz w:val="24"/>
          <w:szCs w:val="24"/>
        </w:rPr>
        <w:t xml:space="preserve">given </w:t>
      </w:r>
      <w:r w:rsidR="00C5237D">
        <w:rPr>
          <w:rFonts w:ascii="Times New Roman" w:hAnsi="Times New Roman"/>
          <w:sz w:val="24"/>
          <w:szCs w:val="24"/>
        </w:rPr>
        <w:t xml:space="preserve">that the </w:t>
      </w:r>
      <w:r w:rsidR="005E7BE8" w:rsidRPr="005E7BE8">
        <w:rPr>
          <w:rFonts w:ascii="Times New Roman" w:hAnsi="Times New Roman"/>
          <w:sz w:val="24"/>
          <w:szCs w:val="24"/>
        </w:rPr>
        <w:t>change in 1)</w:t>
      </w:r>
      <w:r>
        <w:rPr>
          <w:rFonts w:ascii="Times New Roman" w:hAnsi="Times New Roman"/>
          <w:sz w:val="24"/>
          <w:szCs w:val="24"/>
        </w:rPr>
        <w:t xml:space="preserve"> reduces this past discrepancy</w:t>
      </w:r>
    </w:p>
    <w:p w14:paraId="77CF5652" w14:textId="77777777" w:rsidR="00A10C24" w:rsidRDefault="00A10C24" w:rsidP="005E7BE8">
      <w:pPr>
        <w:pStyle w:val="ListParagraph"/>
        <w:ind w:left="2160"/>
        <w:rPr>
          <w:rFonts w:ascii="Times New Roman" w:hAnsi="Times New Roman"/>
          <w:sz w:val="24"/>
          <w:szCs w:val="24"/>
        </w:rPr>
      </w:pPr>
    </w:p>
    <w:p w14:paraId="682F7050" w14:textId="02094624" w:rsidR="005E7BE8" w:rsidRPr="005E7BE8" w:rsidRDefault="005E7BE8" w:rsidP="005E7BE8">
      <w:pPr>
        <w:pStyle w:val="ListParagraph"/>
        <w:ind w:left="2160"/>
        <w:rPr>
          <w:rFonts w:ascii="Times New Roman" w:hAnsi="Times New Roman"/>
          <w:sz w:val="24"/>
          <w:szCs w:val="24"/>
        </w:rPr>
      </w:pPr>
      <w:r w:rsidRPr="005E7BE8">
        <w:rPr>
          <w:rFonts w:ascii="Times New Roman" w:hAnsi="Times New Roman"/>
          <w:sz w:val="24"/>
          <w:szCs w:val="24"/>
        </w:rPr>
        <w:t>52.8</w:t>
      </w:r>
      <w:proofErr w:type="gramStart"/>
      <w:r w:rsidRPr="005E7BE8">
        <w:rPr>
          <w:rFonts w:ascii="Times New Roman" w:hAnsi="Times New Roman"/>
          <w:sz w:val="24"/>
          <w:szCs w:val="24"/>
        </w:rPr>
        <w:t>%  -</w:t>
      </w:r>
      <w:proofErr w:type="gramEnd"/>
      <w:r w:rsidRPr="005E7BE8">
        <w:rPr>
          <w:rFonts w:ascii="Times New Roman" w:hAnsi="Times New Roman"/>
          <w:sz w:val="24"/>
          <w:szCs w:val="24"/>
        </w:rPr>
        <w:t>&gt;  52.8%   (no further increase in proportional west allocation)</w:t>
      </w:r>
    </w:p>
    <w:p w14:paraId="7EF495E2" w14:textId="77777777" w:rsidR="005E7BE8" w:rsidRPr="005E7BE8" w:rsidRDefault="005E7BE8" w:rsidP="005E7BE8">
      <w:pPr>
        <w:rPr>
          <w:rFonts w:ascii="Times New Roman" w:hAnsi="Times New Roman"/>
          <w:sz w:val="24"/>
          <w:szCs w:val="24"/>
        </w:rPr>
      </w:pPr>
    </w:p>
    <w:p w14:paraId="082703BA" w14:textId="77777777" w:rsidR="005E7BE8" w:rsidRDefault="00A10C24" w:rsidP="005E7BE8">
      <w:pPr>
        <w:pStyle w:val="ListParagraph"/>
        <w:numPr>
          <w:ilvl w:val="0"/>
          <w:numId w:val="2"/>
        </w:numPr>
        <w:rPr>
          <w:rFonts w:ascii="Times New Roman" w:hAnsi="Times New Roman"/>
          <w:sz w:val="24"/>
          <w:szCs w:val="24"/>
        </w:rPr>
      </w:pPr>
      <w:r>
        <w:rPr>
          <w:rFonts w:ascii="Times New Roman" w:hAnsi="Times New Roman"/>
          <w:sz w:val="24"/>
          <w:szCs w:val="24"/>
        </w:rPr>
        <w:t xml:space="preserve">10% considered to have been allowed </w:t>
      </w:r>
      <w:r w:rsidR="005E7BE8" w:rsidRPr="005E7BE8">
        <w:rPr>
          <w:rFonts w:ascii="Times New Roman" w:hAnsi="Times New Roman"/>
          <w:sz w:val="24"/>
          <w:szCs w:val="24"/>
        </w:rPr>
        <w:t>p</w:t>
      </w:r>
      <w:r>
        <w:rPr>
          <w:rFonts w:ascii="Times New Roman" w:hAnsi="Times New Roman"/>
          <w:sz w:val="24"/>
          <w:szCs w:val="24"/>
        </w:rPr>
        <w:t xml:space="preserve">rimarily because of survey estimation uncertainty – then this would be considered appropriate to </w:t>
      </w:r>
      <w:r w:rsidR="005E7BE8" w:rsidRPr="005E7BE8">
        <w:rPr>
          <w:rFonts w:ascii="Times New Roman" w:hAnsi="Times New Roman"/>
          <w:sz w:val="24"/>
          <w:szCs w:val="24"/>
        </w:rPr>
        <w:t>apply to change under 1)</w:t>
      </w:r>
    </w:p>
    <w:p w14:paraId="5BC6BD87" w14:textId="77777777" w:rsidR="00A10C24" w:rsidRPr="005E7BE8" w:rsidRDefault="00A10C24" w:rsidP="00A10C24">
      <w:pPr>
        <w:pStyle w:val="ListParagraph"/>
        <w:ind w:left="1440"/>
        <w:rPr>
          <w:rFonts w:ascii="Times New Roman" w:hAnsi="Times New Roman"/>
          <w:sz w:val="24"/>
          <w:szCs w:val="24"/>
        </w:rPr>
      </w:pPr>
    </w:p>
    <w:p w14:paraId="7261BE67" w14:textId="60CE9BD1" w:rsidR="005E7BE8" w:rsidRPr="005E7BE8" w:rsidRDefault="005E7BE8" w:rsidP="005E7BE8">
      <w:pPr>
        <w:pStyle w:val="ListParagraph"/>
        <w:ind w:left="2160"/>
        <w:rPr>
          <w:rFonts w:ascii="Times New Roman" w:hAnsi="Times New Roman"/>
          <w:sz w:val="24"/>
          <w:szCs w:val="24"/>
        </w:rPr>
      </w:pPr>
      <w:r w:rsidRPr="005E7BE8">
        <w:rPr>
          <w:rFonts w:ascii="Times New Roman" w:hAnsi="Times New Roman"/>
          <w:sz w:val="24"/>
          <w:szCs w:val="24"/>
        </w:rPr>
        <w:t>52.8</w:t>
      </w:r>
      <w:proofErr w:type="gramStart"/>
      <w:r w:rsidRPr="005E7BE8">
        <w:rPr>
          <w:rFonts w:ascii="Times New Roman" w:hAnsi="Times New Roman"/>
          <w:sz w:val="24"/>
          <w:szCs w:val="24"/>
        </w:rPr>
        <w:t>%  -</w:t>
      </w:r>
      <w:proofErr w:type="gramEnd"/>
      <w:r w:rsidRPr="005E7BE8">
        <w:rPr>
          <w:rFonts w:ascii="Times New Roman" w:hAnsi="Times New Roman"/>
          <w:sz w:val="24"/>
          <w:szCs w:val="24"/>
        </w:rPr>
        <w:t xml:space="preserve">&gt;  62.8%    </w:t>
      </w:r>
    </w:p>
    <w:p w14:paraId="2AD277DF" w14:textId="77777777" w:rsidR="005E7BE8" w:rsidRDefault="005E7BE8" w:rsidP="005E7BE8">
      <w:pPr>
        <w:rPr>
          <w:rFonts w:ascii="Times New Roman" w:hAnsi="Times New Roman"/>
          <w:sz w:val="24"/>
          <w:szCs w:val="24"/>
        </w:rPr>
      </w:pPr>
    </w:p>
    <w:p w14:paraId="674D62A0" w14:textId="77777777" w:rsidR="00A10C24" w:rsidRPr="005E7BE8" w:rsidRDefault="00A10C24" w:rsidP="005E7BE8">
      <w:pPr>
        <w:rPr>
          <w:rFonts w:ascii="Times New Roman" w:hAnsi="Times New Roman"/>
          <w:sz w:val="24"/>
          <w:szCs w:val="24"/>
        </w:rPr>
      </w:pPr>
    </w:p>
    <w:p w14:paraId="1ECD924E" w14:textId="77777777" w:rsidR="005E7BE8" w:rsidRPr="005E7BE8" w:rsidRDefault="005E7BE8" w:rsidP="005E7BE8">
      <w:pPr>
        <w:pStyle w:val="ListParagraph"/>
        <w:numPr>
          <w:ilvl w:val="0"/>
          <w:numId w:val="1"/>
        </w:numPr>
        <w:rPr>
          <w:rFonts w:ascii="Times New Roman" w:hAnsi="Times New Roman"/>
          <w:b/>
          <w:bCs/>
          <w:sz w:val="24"/>
          <w:szCs w:val="24"/>
        </w:rPr>
      </w:pPr>
      <w:r w:rsidRPr="005E7BE8">
        <w:rPr>
          <w:rFonts w:ascii="Times New Roman" w:hAnsi="Times New Roman"/>
          <w:b/>
          <w:bCs/>
          <w:sz w:val="24"/>
          <w:szCs w:val="24"/>
        </w:rPr>
        <w:t>Current west spawning biomass is very low</w:t>
      </w:r>
    </w:p>
    <w:p w14:paraId="4F728FAE" w14:textId="77777777" w:rsidR="005E7BE8" w:rsidRPr="005E7BE8" w:rsidRDefault="005E7BE8" w:rsidP="005E7BE8">
      <w:pPr>
        <w:pStyle w:val="ListParagraph"/>
        <w:rPr>
          <w:rFonts w:ascii="Times New Roman" w:hAnsi="Times New Roman"/>
          <w:sz w:val="24"/>
          <w:szCs w:val="24"/>
        </w:rPr>
      </w:pPr>
    </w:p>
    <w:p w14:paraId="78FEDBC7" w14:textId="734EC10F" w:rsidR="00A10C24" w:rsidRPr="00875830" w:rsidRDefault="002828F3" w:rsidP="005E7BE8">
      <w:pPr>
        <w:pStyle w:val="ListParagraph"/>
        <w:numPr>
          <w:ilvl w:val="0"/>
          <w:numId w:val="3"/>
        </w:numPr>
        <w:rPr>
          <w:rFonts w:ascii="Times New Roman" w:hAnsi="Times New Roman"/>
          <w:sz w:val="24"/>
          <w:szCs w:val="24"/>
        </w:rPr>
      </w:pPr>
      <w:proofErr w:type="spellStart"/>
      <w:proofErr w:type="gramStart"/>
      <w:r w:rsidRPr="002828F3">
        <w:rPr>
          <w:rFonts w:ascii="Times New Roman" w:hAnsi="Times New Roman"/>
          <w:i/>
          <w:sz w:val="24"/>
          <w:szCs w:val="24"/>
        </w:rPr>
        <w:t>B</w:t>
      </w:r>
      <w:r w:rsidRPr="002828F3">
        <w:rPr>
          <w:rFonts w:ascii="Times New Roman" w:hAnsi="Times New Roman"/>
          <w:i/>
          <w:sz w:val="24"/>
          <w:szCs w:val="24"/>
          <w:vertAlign w:val="subscript"/>
        </w:rPr>
        <w:t>sp</w:t>
      </w:r>
      <w:r w:rsidR="005E7BE8" w:rsidRPr="005E7BE8">
        <w:rPr>
          <w:rFonts w:ascii="Times New Roman" w:hAnsi="Times New Roman"/>
          <w:sz w:val="24"/>
          <w:szCs w:val="24"/>
        </w:rPr>
        <w:t>west</w:t>
      </w:r>
      <w:proofErr w:type="spellEnd"/>
      <w:r w:rsidR="005E7BE8" w:rsidRPr="005E7BE8">
        <w:rPr>
          <w:rFonts w:ascii="Times New Roman" w:hAnsi="Times New Roman"/>
          <w:sz w:val="24"/>
          <w:szCs w:val="24"/>
        </w:rPr>
        <w:t>(</w:t>
      </w:r>
      <w:proofErr w:type="gramEnd"/>
      <w:r w:rsidR="005E7BE8" w:rsidRPr="005E7BE8">
        <w:rPr>
          <w:rFonts w:ascii="Times New Roman" w:hAnsi="Times New Roman"/>
          <w:sz w:val="24"/>
          <w:szCs w:val="24"/>
        </w:rPr>
        <w:t xml:space="preserve">2015) = </w:t>
      </w:r>
      <w:r w:rsidR="00875830" w:rsidRPr="00875830">
        <w:rPr>
          <w:rFonts w:ascii="Times New Roman" w:hAnsi="Times New Roman"/>
          <w:sz w:val="24"/>
          <w:szCs w:val="24"/>
        </w:rPr>
        <w:t>72 000t</w:t>
      </w:r>
      <w:r w:rsidR="005E7BE8" w:rsidRPr="00875830">
        <w:rPr>
          <w:rFonts w:ascii="Times New Roman" w:hAnsi="Times New Roman"/>
          <w:sz w:val="24"/>
          <w:szCs w:val="24"/>
        </w:rPr>
        <w:t xml:space="preserve"> with </w:t>
      </w:r>
      <w:proofErr w:type="spellStart"/>
      <w:r w:rsidR="005E7BE8" w:rsidRPr="00875830">
        <w:rPr>
          <w:rFonts w:ascii="Times New Roman" w:hAnsi="Times New Roman"/>
          <w:i/>
          <w:sz w:val="24"/>
          <w:szCs w:val="24"/>
        </w:rPr>
        <w:t>K</w:t>
      </w:r>
      <w:r w:rsidR="005E7BE8" w:rsidRPr="00875830">
        <w:rPr>
          <w:rFonts w:ascii="Times New Roman" w:hAnsi="Times New Roman"/>
          <w:i/>
          <w:sz w:val="24"/>
          <w:szCs w:val="24"/>
          <w:vertAlign w:val="subscript"/>
        </w:rPr>
        <w:t>sp</w:t>
      </w:r>
      <w:proofErr w:type="spellEnd"/>
      <w:r w:rsidR="005E7BE8" w:rsidRPr="00875830">
        <w:rPr>
          <w:rFonts w:ascii="Times New Roman" w:hAnsi="Times New Roman"/>
          <w:sz w:val="24"/>
          <w:szCs w:val="24"/>
        </w:rPr>
        <w:t xml:space="preserve"> = </w:t>
      </w:r>
      <w:r w:rsidR="00875830" w:rsidRPr="00875830">
        <w:rPr>
          <w:rFonts w:ascii="Times New Roman" w:hAnsi="Times New Roman"/>
          <w:sz w:val="24"/>
          <w:szCs w:val="24"/>
        </w:rPr>
        <w:t>706 000t</w:t>
      </w:r>
      <w:r w:rsidR="005E7BE8" w:rsidRPr="00875830">
        <w:rPr>
          <w:rFonts w:ascii="Times New Roman" w:hAnsi="Times New Roman"/>
          <w:sz w:val="24"/>
          <w:szCs w:val="24"/>
        </w:rPr>
        <w:t xml:space="preserve"> so that </w:t>
      </w:r>
      <w:proofErr w:type="spellStart"/>
      <w:r w:rsidR="005E7BE8" w:rsidRPr="00875830">
        <w:rPr>
          <w:rFonts w:ascii="Times New Roman" w:hAnsi="Times New Roman"/>
          <w:i/>
          <w:sz w:val="24"/>
          <w:szCs w:val="24"/>
        </w:rPr>
        <w:t>B</w:t>
      </w:r>
      <w:r w:rsidR="005E7BE8" w:rsidRPr="00875830">
        <w:rPr>
          <w:rFonts w:ascii="Times New Roman" w:hAnsi="Times New Roman"/>
          <w:i/>
          <w:sz w:val="24"/>
          <w:szCs w:val="24"/>
          <w:vertAlign w:val="subscript"/>
        </w:rPr>
        <w:t>sp</w:t>
      </w:r>
      <w:proofErr w:type="spellEnd"/>
      <w:r w:rsidR="005E7BE8" w:rsidRPr="00875830">
        <w:rPr>
          <w:rFonts w:ascii="Times New Roman" w:hAnsi="Times New Roman"/>
          <w:i/>
          <w:sz w:val="24"/>
          <w:szCs w:val="24"/>
        </w:rPr>
        <w:t>/</w:t>
      </w:r>
      <w:proofErr w:type="spellStart"/>
      <w:r w:rsidR="005E7BE8" w:rsidRPr="00875830">
        <w:rPr>
          <w:rFonts w:ascii="Times New Roman" w:hAnsi="Times New Roman"/>
          <w:i/>
          <w:sz w:val="24"/>
          <w:szCs w:val="24"/>
        </w:rPr>
        <w:t>K</w:t>
      </w:r>
      <w:r w:rsidR="005E7BE8" w:rsidRPr="00875830">
        <w:rPr>
          <w:rFonts w:ascii="Times New Roman" w:hAnsi="Times New Roman"/>
          <w:i/>
          <w:sz w:val="24"/>
          <w:szCs w:val="24"/>
          <w:vertAlign w:val="subscript"/>
        </w:rPr>
        <w:t>sp</w:t>
      </w:r>
      <w:proofErr w:type="spellEnd"/>
      <w:r w:rsidR="005E7BE8" w:rsidRPr="00875830">
        <w:rPr>
          <w:rFonts w:ascii="Times New Roman" w:hAnsi="Times New Roman"/>
          <w:sz w:val="24"/>
          <w:szCs w:val="24"/>
        </w:rPr>
        <w:t xml:space="preserve"> = </w:t>
      </w:r>
      <w:r w:rsidR="00875830" w:rsidRPr="00875830">
        <w:rPr>
          <w:rFonts w:ascii="Times New Roman" w:hAnsi="Times New Roman"/>
          <w:sz w:val="24"/>
          <w:szCs w:val="24"/>
        </w:rPr>
        <w:t>0.10</w:t>
      </w:r>
      <w:r w:rsidR="00A10C24" w:rsidRPr="00875830">
        <w:rPr>
          <w:rFonts w:ascii="Times New Roman" w:hAnsi="Times New Roman"/>
          <w:sz w:val="24"/>
          <w:szCs w:val="24"/>
        </w:rPr>
        <w:t xml:space="preserve">           </w:t>
      </w:r>
    </w:p>
    <w:p w14:paraId="5E617C63" w14:textId="77777777" w:rsidR="005E7BE8" w:rsidRPr="00875830" w:rsidRDefault="005E7BE8" w:rsidP="005E7BE8">
      <w:pPr>
        <w:rPr>
          <w:rFonts w:ascii="Times New Roman" w:hAnsi="Times New Roman"/>
          <w:sz w:val="24"/>
          <w:szCs w:val="24"/>
        </w:rPr>
      </w:pPr>
    </w:p>
    <w:p w14:paraId="5CEDC82A" w14:textId="145C348E" w:rsidR="005E7BE8" w:rsidRPr="00704CCB" w:rsidRDefault="005E7BE8" w:rsidP="005E7BE8">
      <w:pPr>
        <w:pStyle w:val="ListParagraph"/>
        <w:numPr>
          <w:ilvl w:val="0"/>
          <w:numId w:val="3"/>
        </w:numPr>
        <w:rPr>
          <w:rFonts w:ascii="Times New Roman" w:hAnsi="Times New Roman"/>
          <w:sz w:val="24"/>
          <w:szCs w:val="24"/>
        </w:rPr>
      </w:pPr>
      <w:r w:rsidRPr="00875830">
        <w:rPr>
          <w:rFonts w:ascii="Times New Roman" w:hAnsi="Times New Roman"/>
          <w:sz w:val="24"/>
          <w:szCs w:val="24"/>
        </w:rPr>
        <w:t xml:space="preserve">The new hockey-stick S/R relationship indicates that unlike before, recruitment starts to decline only for </w:t>
      </w:r>
      <w:proofErr w:type="spellStart"/>
      <w:r w:rsidRPr="00875830">
        <w:rPr>
          <w:rFonts w:ascii="Times New Roman" w:hAnsi="Times New Roman"/>
          <w:i/>
          <w:sz w:val="24"/>
          <w:szCs w:val="24"/>
        </w:rPr>
        <w:t>B</w:t>
      </w:r>
      <w:r w:rsidRPr="00875830">
        <w:rPr>
          <w:rFonts w:ascii="Times New Roman" w:hAnsi="Times New Roman"/>
          <w:i/>
          <w:sz w:val="24"/>
          <w:szCs w:val="24"/>
          <w:vertAlign w:val="subscript"/>
        </w:rPr>
        <w:t>sp</w:t>
      </w:r>
      <w:r w:rsidR="002828F3" w:rsidRPr="00875830">
        <w:rPr>
          <w:rFonts w:ascii="Times New Roman" w:hAnsi="Times New Roman"/>
          <w:sz w:val="24"/>
          <w:szCs w:val="24"/>
        </w:rPr>
        <w:t>west</w:t>
      </w:r>
      <w:proofErr w:type="spellEnd"/>
      <w:r w:rsidR="002828F3" w:rsidRPr="00875830">
        <w:rPr>
          <w:rFonts w:ascii="Times New Roman" w:hAnsi="Times New Roman"/>
          <w:sz w:val="24"/>
          <w:szCs w:val="24"/>
        </w:rPr>
        <w:t xml:space="preserve"> </w:t>
      </w:r>
      <w:r w:rsidRPr="00875830">
        <w:rPr>
          <w:rFonts w:ascii="Times New Roman" w:hAnsi="Times New Roman"/>
          <w:sz w:val="24"/>
          <w:szCs w:val="24"/>
        </w:rPr>
        <w:t xml:space="preserve">below </w:t>
      </w:r>
      <w:r w:rsidR="00A10C24" w:rsidRPr="00875830">
        <w:rPr>
          <w:rFonts w:ascii="Times New Roman" w:hAnsi="Times New Roman"/>
          <w:sz w:val="24"/>
          <w:szCs w:val="24"/>
        </w:rPr>
        <w:t xml:space="preserve">the rather low level of </w:t>
      </w:r>
      <w:r w:rsidR="00875830">
        <w:rPr>
          <w:rFonts w:ascii="Times New Roman" w:hAnsi="Times New Roman"/>
          <w:sz w:val="24"/>
          <w:szCs w:val="24"/>
        </w:rPr>
        <w:t>7 000t</w:t>
      </w:r>
      <w:r w:rsidR="00875830" w:rsidRPr="00875830">
        <w:rPr>
          <w:noProof/>
          <w:lang w:eastAsia="en-ZA"/>
        </w:rPr>
        <w:t xml:space="preserve"> </w:t>
      </w:r>
    </w:p>
    <w:p w14:paraId="2924EA2C" w14:textId="6A9B4D4B" w:rsidR="005E7BE8" w:rsidRPr="00875830" w:rsidRDefault="00704CCB" w:rsidP="00704CCB">
      <w:pPr>
        <w:pStyle w:val="ListParagraph"/>
        <w:jc w:val="center"/>
        <w:rPr>
          <w:rFonts w:ascii="Times New Roman" w:hAnsi="Times New Roman"/>
          <w:sz w:val="24"/>
          <w:szCs w:val="24"/>
        </w:rPr>
      </w:pPr>
      <w:r>
        <w:rPr>
          <w:noProof/>
          <w:lang w:eastAsia="en-ZA"/>
        </w:rPr>
        <w:lastRenderedPageBreak/>
        <w:drawing>
          <wp:inline distT="0" distB="0" distL="0" distR="0" wp14:anchorId="62F11CF9" wp14:editId="56F1576B">
            <wp:extent cx="2705100" cy="1743075"/>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267A1E80" w14:textId="172D7533" w:rsidR="00FA4761" w:rsidRPr="00FA4761" w:rsidRDefault="005E7BE8" w:rsidP="00FA4761">
      <w:pPr>
        <w:pStyle w:val="ListParagraph"/>
        <w:numPr>
          <w:ilvl w:val="0"/>
          <w:numId w:val="3"/>
        </w:numPr>
        <w:rPr>
          <w:rFonts w:ascii="Times New Roman" w:hAnsi="Times New Roman"/>
          <w:sz w:val="24"/>
          <w:szCs w:val="24"/>
        </w:rPr>
      </w:pPr>
      <w:proofErr w:type="gramStart"/>
      <w:r w:rsidRPr="00875830">
        <w:rPr>
          <w:rFonts w:ascii="Times New Roman" w:hAnsi="Times New Roman"/>
          <w:sz w:val="24"/>
          <w:szCs w:val="24"/>
        </w:rPr>
        <w:t>Nevertheless</w:t>
      </w:r>
      <w:proofErr w:type="gramEnd"/>
      <w:r w:rsidRPr="00875830">
        <w:rPr>
          <w:rFonts w:ascii="Times New Roman" w:hAnsi="Times New Roman"/>
          <w:sz w:val="24"/>
          <w:szCs w:val="24"/>
        </w:rPr>
        <w:t xml:space="preserve"> the values f</w:t>
      </w:r>
      <w:r w:rsidRPr="005E7BE8">
        <w:rPr>
          <w:rFonts w:ascii="Times New Roman" w:hAnsi="Times New Roman"/>
          <w:sz w:val="24"/>
          <w:szCs w:val="24"/>
        </w:rPr>
        <w:t xml:space="preserve">or the lowest three </w:t>
      </w:r>
      <w:proofErr w:type="spellStart"/>
      <w:r w:rsidRPr="002828F3">
        <w:rPr>
          <w:rFonts w:ascii="Times New Roman" w:hAnsi="Times New Roman"/>
          <w:i/>
          <w:sz w:val="24"/>
          <w:szCs w:val="24"/>
        </w:rPr>
        <w:t>B</w:t>
      </w:r>
      <w:r w:rsidR="002828F3">
        <w:rPr>
          <w:rFonts w:ascii="Times New Roman" w:hAnsi="Times New Roman"/>
          <w:i/>
          <w:sz w:val="24"/>
          <w:szCs w:val="24"/>
          <w:vertAlign w:val="subscript"/>
        </w:rPr>
        <w:t>sp</w:t>
      </w:r>
      <w:r w:rsidR="002828F3">
        <w:rPr>
          <w:rFonts w:ascii="Times New Roman" w:hAnsi="Times New Roman"/>
          <w:sz w:val="24"/>
          <w:szCs w:val="24"/>
        </w:rPr>
        <w:t>west</w:t>
      </w:r>
      <w:proofErr w:type="spellEnd"/>
      <w:r w:rsidR="002828F3">
        <w:rPr>
          <w:rFonts w:ascii="Times New Roman" w:hAnsi="Times New Roman"/>
          <w:sz w:val="24"/>
          <w:szCs w:val="24"/>
        </w:rPr>
        <w:t xml:space="preserve"> p</w:t>
      </w:r>
      <w:r w:rsidRPr="005E7BE8">
        <w:rPr>
          <w:rFonts w:ascii="Times New Roman" w:hAnsi="Times New Roman"/>
          <w:sz w:val="24"/>
          <w:szCs w:val="24"/>
        </w:rPr>
        <w:t>oints</w:t>
      </w:r>
      <w:r w:rsidR="002828F3">
        <w:rPr>
          <w:rFonts w:ascii="Times New Roman" w:hAnsi="Times New Roman"/>
          <w:sz w:val="24"/>
          <w:szCs w:val="24"/>
        </w:rPr>
        <w:t xml:space="preserve"> in Fig 3 are all below the asymptotic</w:t>
      </w:r>
      <w:r w:rsidRPr="005E7BE8">
        <w:rPr>
          <w:rFonts w:ascii="Times New Roman" w:hAnsi="Times New Roman"/>
          <w:sz w:val="24"/>
          <w:szCs w:val="24"/>
        </w:rPr>
        <w:t xml:space="preserve"> </w:t>
      </w:r>
      <w:r w:rsidR="00704CCB">
        <w:rPr>
          <w:rFonts w:ascii="Times New Roman" w:hAnsi="Times New Roman"/>
          <w:sz w:val="24"/>
          <w:szCs w:val="24"/>
        </w:rPr>
        <w:t>level.</w:t>
      </w:r>
    </w:p>
    <w:p w14:paraId="74848814" w14:textId="77777777" w:rsidR="005E7BE8" w:rsidRDefault="005E7BE8" w:rsidP="005E7BE8">
      <w:pPr>
        <w:pStyle w:val="ListParagraph"/>
        <w:rPr>
          <w:rFonts w:ascii="Times New Roman" w:hAnsi="Times New Roman"/>
          <w:sz w:val="24"/>
          <w:szCs w:val="24"/>
        </w:rPr>
      </w:pPr>
    </w:p>
    <w:p w14:paraId="194B3A48" w14:textId="0A91DCA8" w:rsidR="005E7BE8" w:rsidRPr="00257C56" w:rsidRDefault="005E7BE8" w:rsidP="005E7BE8">
      <w:pPr>
        <w:pStyle w:val="ListParagraph"/>
        <w:numPr>
          <w:ilvl w:val="0"/>
          <w:numId w:val="1"/>
        </w:numPr>
        <w:rPr>
          <w:rFonts w:ascii="Times New Roman" w:hAnsi="Times New Roman"/>
          <w:b/>
          <w:bCs/>
          <w:sz w:val="24"/>
          <w:szCs w:val="24"/>
        </w:rPr>
      </w:pPr>
      <w:r w:rsidRPr="005E7BE8">
        <w:rPr>
          <w:rFonts w:ascii="Times New Roman" w:hAnsi="Times New Roman"/>
          <w:b/>
          <w:bCs/>
          <w:sz w:val="24"/>
          <w:szCs w:val="24"/>
        </w:rPr>
        <w:t>The 2016 recruitment estimate is poor</w:t>
      </w:r>
      <w:r w:rsidRPr="005E7BE8">
        <w:rPr>
          <w:rFonts w:ascii="Times New Roman" w:hAnsi="Times New Roman"/>
          <w:sz w:val="24"/>
          <w:szCs w:val="24"/>
        </w:rPr>
        <w:t> (</w:t>
      </w:r>
      <w:r w:rsidRPr="00257C56">
        <w:rPr>
          <w:rFonts w:ascii="Times New Roman" w:hAnsi="Times New Roman"/>
          <w:sz w:val="24"/>
          <w:szCs w:val="24"/>
        </w:rPr>
        <w:t xml:space="preserve">possibly a consequence of the low </w:t>
      </w:r>
      <w:r w:rsidR="00257C56" w:rsidRPr="00257C56">
        <w:rPr>
          <w:rFonts w:ascii="Times New Roman" w:hAnsi="Times New Roman"/>
          <w:sz w:val="24"/>
          <w:szCs w:val="24"/>
        </w:rPr>
        <w:t xml:space="preserve">November 2015 biomass </w:t>
      </w:r>
      <w:proofErr w:type="gramStart"/>
      <w:r w:rsidR="00257C56" w:rsidRPr="00257C56">
        <w:rPr>
          <w:rFonts w:ascii="Times New Roman" w:hAnsi="Times New Roman"/>
          <w:sz w:val="24"/>
          <w:szCs w:val="24"/>
        </w:rPr>
        <w:t>estimate</w:t>
      </w:r>
      <w:proofErr w:type="gramEnd"/>
      <w:r w:rsidR="00257C56" w:rsidRPr="00257C56">
        <w:rPr>
          <w:rFonts w:ascii="Times New Roman" w:hAnsi="Times New Roman"/>
          <w:sz w:val="24"/>
          <w:szCs w:val="24"/>
        </w:rPr>
        <w:t xml:space="preserve"> in the west).</w:t>
      </w:r>
    </w:p>
    <w:p w14:paraId="760798D8" w14:textId="77777777" w:rsidR="005E7BE8" w:rsidRPr="005E7BE8" w:rsidRDefault="005E7BE8" w:rsidP="005E7BE8">
      <w:pPr>
        <w:pStyle w:val="ListParagraph"/>
        <w:rPr>
          <w:rFonts w:ascii="Times New Roman" w:hAnsi="Times New Roman"/>
          <w:b/>
          <w:bCs/>
          <w:sz w:val="24"/>
          <w:szCs w:val="24"/>
        </w:rPr>
      </w:pPr>
    </w:p>
    <w:p w14:paraId="1C7F9B9E" w14:textId="77777777" w:rsidR="005E7BE8" w:rsidRDefault="006422ED" w:rsidP="005E7BE8">
      <w:pPr>
        <w:pStyle w:val="ListParagraph"/>
        <w:rPr>
          <w:rFonts w:ascii="Times New Roman" w:hAnsi="Times New Roman"/>
          <w:sz w:val="24"/>
          <w:szCs w:val="24"/>
        </w:rPr>
      </w:pPr>
      <w:r>
        <w:rPr>
          <w:rFonts w:ascii="Times New Roman" w:hAnsi="Times New Roman"/>
          <w:sz w:val="24"/>
          <w:szCs w:val="24"/>
        </w:rPr>
        <w:t>This recruitment estimate of 0.811 billion fish is the lowest measured since 1988 and far below the long-term median recruitment estimate of 7.38 billion</w:t>
      </w:r>
      <w:r w:rsidR="00F64759">
        <w:rPr>
          <w:rFonts w:ascii="Times New Roman" w:hAnsi="Times New Roman"/>
          <w:sz w:val="24"/>
          <w:szCs w:val="24"/>
        </w:rPr>
        <w:t>.</w:t>
      </w:r>
    </w:p>
    <w:p w14:paraId="3677E91B" w14:textId="77777777" w:rsidR="00FA4761" w:rsidRPr="005E7BE8" w:rsidRDefault="00FA4761" w:rsidP="005E7BE8">
      <w:pPr>
        <w:pStyle w:val="ListParagraph"/>
        <w:rPr>
          <w:rFonts w:ascii="Times New Roman" w:hAnsi="Times New Roman"/>
          <w:sz w:val="24"/>
          <w:szCs w:val="24"/>
        </w:rPr>
      </w:pPr>
    </w:p>
    <w:p w14:paraId="6681CDB2" w14:textId="77777777" w:rsidR="005E7BE8" w:rsidRDefault="005E7BE8" w:rsidP="005E7BE8">
      <w:pPr>
        <w:rPr>
          <w:rFonts w:ascii="Times New Roman" w:hAnsi="Times New Roman"/>
          <w:sz w:val="24"/>
          <w:szCs w:val="24"/>
        </w:rPr>
      </w:pPr>
    </w:p>
    <w:p w14:paraId="1A18A43C" w14:textId="77777777" w:rsidR="005E7BE8" w:rsidRPr="005E7BE8" w:rsidRDefault="005E7BE8" w:rsidP="005E7BE8">
      <w:pPr>
        <w:pStyle w:val="ListParagraph"/>
        <w:numPr>
          <w:ilvl w:val="0"/>
          <w:numId w:val="1"/>
        </w:numPr>
        <w:rPr>
          <w:rFonts w:ascii="Times New Roman" w:hAnsi="Times New Roman"/>
          <w:b/>
          <w:bCs/>
          <w:sz w:val="24"/>
          <w:szCs w:val="24"/>
        </w:rPr>
      </w:pPr>
      <w:r w:rsidRPr="005E7BE8">
        <w:rPr>
          <w:rFonts w:ascii="Times New Roman" w:hAnsi="Times New Roman"/>
          <w:b/>
          <w:bCs/>
          <w:sz w:val="24"/>
          <w:szCs w:val="24"/>
        </w:rPr>
        <w:t>ER/M and F/M for the west coast sard</w:t>
      </w:r>
      <w:r w:rsidR="00B40347">
        <w:rPr>
          <w:rFonts w:ascii="Times New Roman" w:hAnsi="Times New Roman"/>
          <w:b/>
          <w:bCs/>
          <w:sz w:val="24"/>
          <w:szCs w:val="24"/>
        </w:rPr>
        <w:t xml:space="preserve">ine </w:t>
      </w:r>
      <w:r w:rsidR="006422ED">
        <w:rPr>
          <w:rFonts w:ascii="Times New Roman" w:hAnsi="Times New Roman"/>
          <w:b/>
          <w:bCs/>
          <w:sz w:val="24"/>
          <w:szCs w:val="24"/>
        </w:rPr>
        <w:t xml:space="preserve">stock </w:t>
      </w:r>
      <w:r w:rsidR="00B40347">
        <w:rPr>
          <w:rFonts w:ascii="Times New Roman" w:hAnsi="Times New Roman"/>
          <w:b/>
          <w:bCs/>
          <w:sz w:val="24"/>
          <w:szCs w:val="24"/>
        </w:rPr>
        <w:t>appears low compared to values</w:t>
      </w:r>
      <w:r w:rsidRPr="005E7BE8">
        <w:rPr>
          <w:rFonts w:ascii="Times New Roman" w:hAnsi="Times New Roman"/>
          <w:b/>
          <w:bCs/>
          <w:sz w:val="24"/>
          <w:szCs w:val="24"/>
        </w:rPr>
        <w:t xml:space="preserve"> evident </w:t>
      </w:r>
      <w:r w:rsidR="00B40347">
        <w:rPr>
          <w:rFonts w:ascii="Times New Roman" w:hAnsi="Times New Roman"/>
          <w:b/>
          <w:bCs/>
          <w:sz w:val="24"/>
          <w:szCs w:val="24"/>
        </w:rPr>
        <w:t>for other sardine stocks when showing</w:t>
      </w:r>
      <w:r w:rsidRPr="005E7BE8">
        <w:rPr>
          <w:rFonts w:ascii="Times New Roman" w:hAnsi="Times New Roman"/>
          <w:b/>
          <w:bCs/>
          <w:sz w:val="24"/>
          <w:szCs w:val="24"/>
        </w:rPr>
        <w:t xml:space="preserve"> an increasing trend</w:t>
      </w:r>
    </w:p>
    <w:p w14:paraId="3E615BAD" w14:textId="77777777" w:rsidR="005E7BE8" w:rsidRPr="005E7BE8" w:rsidRDefault="005E7BE8" w:rsidP="005E7BE8">
      <w:pPr>
        <w:pStyle w:val="ListParagraph"/>
        <w:rPr>
          <w:rFonts w:ascii="Times New Roman" w:hAnsi="Times New Roman"/>
          <w:b/>
          <w:bCs/>
          <w:sz w:val="24"/>
          <w:szCs w:val="24"/>
        </w:rPr>
      </w:pPr>
    </w:p>
    <w:p w14:paraId="3806D96F" w14:textId="079A9DA9" w:rsidR="005E7BE8" w:rsidRDefault="00961E1E" w:rsidP="0094491D">
      <w:pPr>
        <w:pStyle w:val="ListParagraph"/>
        <w:numPr>
          <w:ilvl w:val="0"/>
          <w:numId w:val="11"/>
        </w:numPr>
        <w:rPr>
          <w:rFonts w:ascii="Times New Roman" w:hAnsi="Times New Roman"/>
          <w:sz w:val="24"/>
          <w:szCs w:val="24"/>
        </w:rPr>
      </w:pPr>
      <w:r w:rsidRPr="00961E1E">
        <w:rPr>
          <w:rFonts w:ascii="Times New Roman" w:hAnsi="Times New Roman"/>
          <w:sz w:val="24"/>
          <w:szCs w:val="24"/>
        </w:rPr>
        <w:t xml:space="preserve">ER/M is 40% lower and F/M 38% </w:t>
      </w:r>
      <w:r>
        <w:rPr>
          <w:rFonts w:ascii="Times New Roman" w:hAnsi="Times New Roman"/>
          <w:sz w:val="24"/>
          <w:szCs w:val="24"/>
        </w:rPr>
        <w:t xml:space="preserve">lower than the median for </w:t>
      </w:r>
      <w:r w:rsidR="00F64759">
        <w:rPr>
          <w:rFonts w:ascii="Times New Roman" w:hAnsi="Times New Roman"/>
          <w:sz w:val="24"/>
          <w:szCs w:val="24"/>
        </w:rPr>
        <w:t xml:space="preserve">such </w:t>
      </w:r>
      <w:r w:rsidRPr="00961E1E">
        <w:rPr>
          <w:rFonts w:ascii="Times New Roman" w:hAnsi="Times New Roman"/>
          <w:sz w:val="24"/>
          <w:szCs w:val="24"/>
        </w:rPr>
        <w:t>other stocks.</w:t>
      </w:r>
    </w:p>
    <w:p w14:paraId="7A58B613" w14:textId="65031CF0" w:rsidR="00FF0705" w:rsidRPr="005E7BE8" w:rsidRDefault="00FF0705" w:rsidP="0094491D">
      <w:pPr>
        <w:pStyle w:val="ListParagraph"/>
        <w:numPr>
          <w:ilvl w:val="0"/>
          <w:numId w:val="11"/>
        </w:numPr>
        <w:rPr>
          <w:rFonts w:ascii="Times New Roman" w:hAnsi="Times New Roman"/>
          <w:sz w:val="24"/>
          <w:szCs w:val="24"/>
        </w:rPr>
      </w:pPr>
      <w:r>
        <w:rPr>
          <w:rFonts w:ascii="Times New Roman" w:hAnsi="Times New Roman"/>
          <w:sz w:val="24"/>
          <w:szCs w:val="24"/>
        </w:rPr>
        <w:t>Projected ERs for 2016</w:t>
      </w:r>
      <w:r w:rsidR="007C1588">
        <w:rPr>
          <w:rFonts w:ascii="Times New Roman" w:hAnsi="Times New Roman"/>
          <w:sz w:val="24"/>
          <w:szCs w:val="24"/>
        </w:rPr>
        <w:t xml:space="preserve"> for sardine on the west coast are higher than ERs corresponding to past increasing west stock biomass, indicating a lower chance of increase during 2016 given the projected ERs. </w:t>
      </w:r>
    </w:p>
    <w:p w14:paraId="4705F298" w14:textId="77777777" w:rsidR="00B40347" w:rsidRPr="005E7BE8" w:rsidRDefault="00B40347" w:rsidP="005E7BE8">
      <w:pPr>
        <w:rPr>
          <w:rFonts w:ascii="Times New Roman" w:hAnsi="Times New Roman"/>
          <w:sz w:val="24"/>
          <w:szCs w:val="24"/>
        </w:rPr>
      </w:pPr>
    </w:p>
    <w:p w14:paraId="313688C7" w14:textId="77777777" w:rsidR="00FA4761" w:rsidRDefault="00FA4761" w:rsidP="00FA4761">
      <w:pPr>
        <w:pStyle w:val="ListParagraph"/>
        <w:rPr>
          <w:rFonts w:ascii="Times New Roman" w:hAnsi="Times New Roman"/>
          <w:b/>
          <w:bCs/>
          <w:sz w:val="24"/>
          <w:szCs w:val="24"/>
        </w:rPr>
      </w:pPr>
    </w:p>
    <w:p w14:paraId="4FC2922A" w14:textId="766E3A7C" w:rsidR="00E37293" w:rsidRDefault="00E37293" w:rsidP="005E7BE8">
      <w:pPr>
        <w:pStyle w:val="ListParagraph"/>
        <w:numPr>
          <w:ilvl w:val="0"/>
          <w:numId w:val="1"/>
        </w:numPr>
        <w:rPr>
          <w:rFonts w:ascii="Times New Roman" w:hAnsi="Times New Roman"/>
          <w:b/>
          <w:bCs/>
          <w:sz w:val="24"/>
          <w:szCs w:val="24"/>
        </w:rPr>
      </w:pPr>
      <w:r>
        <w:rPr>
          <w:rFonts w:ascii="Times New Roman" w:hAnsi="Times New Roman"/>
          <w:b/>
          <w:bCs/>
          <w:sz w:val="24"/>
          <w:szCs w:val="24"/>
        </w:rPr>
        <w:t>The updated risk analysis</w:t>
      </w:r>
    </w:p>
    <w:p w14:paraId="2DDA993C" w14:textId="77777777" w:rsidR="00E37293" w:rsidRDefault="00E37293" w:rsidP="00704CCB">
      <w:pPr>
        <w:ind w:left="720"/>
        <w:rPr>
          <w:rFonts w:ascii="Times New Roman" w:hAnsi="Times New Roman"/>
          <w:sz w:val="24"/>
          <w:szCs w:val="24"/>
        </w:rPr>
      </w:pPr>
    </w:p>
    <w:p w14:paraId="4DC2F1ED" w14:textId="30F914BB" w:rsidR="00E37293" w:rsidRDefault="00E37293" w:rsidP="00704CCB">
      <w:pPr>
        <w:ind w:left="720"/>
        <w:rPr>
          <w:rFonts w:ascii="Times New Roman" w:hAnsi="Times New Roman"/>
          <w:sz w:val="24"/>
          <w:szCs w:val="24"/>
        </w:rPr>
      </w:pPr>
      <w:r>
        <w:rPr>
          <w:rFonts w:ascii="Times New Roman" w:hAnsi="Times New Roman"/>
          <w:sz w:val="24"/>
          <w:szCs w:val="24"/>
        </w:rPr>
        <w:t>ER values reported in the table consider directed sardine Jan-Dec catch only.</w:t>
      </w:r>
    </w:p>
    <w:p w14:paraId="36354E5E" w14:textId="77777777" w:rsidR="00E37293" w:rsidRPr="00704CCB" w:rsidRDefault="00E37293" w:rsidP="00704CCB">
      <w:pPr>
        <w:rPr>
          <w:rFonts w:ascii="Times New Roman" w:hAnsi="Times New Roman"/>
          <w:b/>
          <w:bCs/>
          <w:sz w:val="24"/>
          <w:szCs w:val="24"/>
        </w:rPr>
      </w:pPr>
    </w:p>
    <w:p w14:paraId="4A389240" w14:textId="4AC7EA30" w:rsidR="005E7BE8" w:rsidRPr="005E7BE8" w:rsidRDefault="005E7BE8" w:rsidP="005E7BE8">
      <w:pPr>
        <w:pStyle w:val="ListParagraph"/>
        <w:numPr>
          <w:ilvl w:val="0"/>
          <w:numId w:val="1"/>
        </w:numPr>
        <w:rPr>
          <w:rFonts w:ascii="Times New Roman" w:hAnsi="Times New Roman"/>
          <w:b/>
          <w:bCs/>
          <w:sz w:val="24"/>
          <w:szCs w:val="24"/>
        </w:rPr>
      </w:pPr>
      <w:r w:rsidRPr="005E7BE8">
        <w:rPr>
          <w:rFonts w:ascii="Times New Roman" w:hAnsi="Times New Roman"/>
          <w:b/>
          <w:bCs/>
          <w:sz w:val="24"/>
          <w:szCs w:val="24"/>
        </w:rPr>
        <w:t>The June 2016 survey provides a basis to update the estimate of 1+ biomass in Nov 2015</w:t>
      </w:r>
      <w:r w:rsidR="006C59A2">
        <w:rPr>
          <w:rFonts w:ascii="Times New Roman" w:hAnsi="Times New Roman"/>
          <w:b/>
          <w:bCs/>
          <w:sz w:val="24"/>
          <w:szCs w:val="24"/>
        </w:rPr>
        <w:t xml:space="preserve"> (biomass-based model)</w:t>
      </w:r>
    </w:p>
    <w:p w14:paraId="774F83B4" w14:textId="77777777" w:rsidR="005E7BE8" w:rsidRPr="005E7BE8" w:rsidRDefault="005E7BE8" w:rsidP="005E7BE8">
      <w:pPr>
        <w:rPr>
          <w:rFonts w:ascii="Times New Roman" w:hAnsi="Times New Roman"/>
          <w:b/>
          <w:bCs/>
          <w:sz w:val="24"/>
          <w:szCs w:val="24"/>
        </w:rPr>
      </w:pPr>
    </w:p>
    <w:p w14:paraId="407C8428" w14:textId="73815EB2" w:rsidR="00796927" w:rsidRDefault="005E7BE8" w:rsidP="00796927">
      <w:pPr>
        <w:ind w:left="720"/>
        <w:rPr>
          <w:rFonts w:ascii="Times New Roman" w:hAnsi="Times New Roman"/>
          <w:sz w:val="24"/>
          <w:szCs w:val="24"/>
        </w:rPr>
      </w:pPr>
      <w:r w:rsidRPr="005E7BE8">
        <w:rPr>
          <w:rFonts w:ascii="Times New Roman" w:hAnsi="Times New Roman"/>
          <w:sz w:val="24"/>
          <w:szCs w:val="24"/>
        </w:rPr>
        <w:t xml:space="preserve">Biomass in thousand tons of </w:t>
      </w:r>
      <w:r w:rsidR="00B40347">
        <w:rPr>
          <w:rFonts w:ascii="Times New Roman" w:hAnsi="Times New Roman"/>
          <w:sz w:val="24"/>
          <w:szCs w:val="24"/>
        </w:rPr>
        <w:t xml:space="preserve">   </w:t>
      </w:r>
      <w:proofErr w:type="gramStart"/>
      <w:r w:rsidRPr="005E7BE8">
        <w:rPr>
          <w:rFonts w:ascii="Times New Roman" w:hAnsi="Times New Roman"/>
          <w:sz w:val="24"/>
          <w:szCs w:val="24"/>
        </w:rPr>
        <w:t>131.7  -</w:t>
      </w:r>
      <w:proofErr w:type="gramEnd"/>
      <w:r w:rsidRPr="005E7BE8">
        <w:rPr>
          <w:rFonts w:ascii="Times New Roman" w:hAnsi="Times New Roman"/>
          <w:sz w:val="24"/>
          <w:szCs w:val="24"/>
        </w:rPr>
        <w:t>&gt;  147</w:t>
      </w:r>
      <w:r w:rsidR="00257C56">
        <w:rPr>
          <w:rFonts w:ascii="Times New Roman" w:hAnsi="Times New Roman"/>
          <w:sz w:val="24"/>
          <w:szCs w:val="24"/>
        </w:rPr>
        <w:t xml:space="preserve"> (12% west allocation proportional increase</w:t>
      </w:r>
      <w:r w:rsidR="00796927">
        <w:rPr>
          <w:rFonts w:ascii="Times New Roman" w:hAnsi="Times New Roman"/>
          <w:sz w:val="24"/>
          <w:szCs w:val="24"/>
        </w:rPr>
        <w:t xml:space="preserve">; ER </w:t>
      </w:r>
      <w:r w:rsidR="00F64759">
        <w:rPr>
          <w:rFonts w:ascii="Times New Roman" w:hAnsi="Times New Roman"/>
          <w:sz w:val="24"/>
          <w:szCs w:val="24"/>
        </w:rPr>
        <w:t xml:space="preserve">values reported </w:t>
      </w:r>
      <w:r w:rsidR="00796927">
        <w:rPr>
          <w:rFonts w:ascii="Times New Roman" w:hAnsi="Times New Roman"/>
          <w:sz w:val="24"/>
          <w:szCs w:val="24"/>
        </w:rPr>
        <w:t>based on Jan+ catches only</w:t>
      </w:r>
    </w:p>
    <w:p w14:paraId="1429F736" w14:textId="77777777" w:rsidR="00FA4761" w:rsidRDefault="00FA4761" w:rsidP="00796927">
      <w:pPr>
        <w:ind w:left="720"/>
        <w:rPr>
          <w:rFonts w:ascii="Times New Roman" w:hAnsi="Times New Roman"/>
          <w:sz w:val="24"/>
          <w:szCs w:val="24"/>
        </w:rPr>
      </w:pPr>
    </w:p>
    <w:p w14:paraId="03E6BE70" w14:textId="77777777" w:rsidR="00796927" w:rsidRDefault="00796927" w:rsidP="00C85939">
      <w:pPr>
        <w:rPr>
          <w:rFonts w:ascii="Times New Roman" w:hAnsi="Times New Roman"/>
          <w:sz w:val="24"/>
          <w:szCs w:val="24"/>
        </w:rPr>
      </w:pPr>
    </w:p>
    <w:p w14:paraId="11E1BDDE" w14:textId="77777777" w:rsidR="00257C56" w:rsidRDefault="00257C56" w:rsidP="00257C56">
      <w:pPr>
        <w:pStyle w:val="ListParagraph"/>
        <w:numPr>
          <w:ilvl w:val="0"/>
          <w:numId w:val="1"/>
        </w:numPr>
        <w:rPr>
          <w:rFonts w:ascii="Times New Roman" w:hAnsi="Times New Roman"/>
          <w:b/>
          <w:bCs/>
          <w:sz w:val="24"/>
          <w:szCs w:val="24"/>
        </w:rPr>
      </w:pPr>
      <w:r w:rsidRPr="005E7BE8">
        <w:rPr>
          <w:rFonts w:ascii="Times New Roman" w:hAnsi="Times New Roman"/>
          <w:b/>
          <w:bCs/>
          <w:sz w:val="24"/>
          <w:szCs w:val="24"/>
        </w:rPr>
        <w:t>The June 2016 survey provides a basis to update the estimate of 1+ biomass in Nov 2015</w:t>
      </w:r>
      <w:r>
        <w:rPr>
          <w:rFonts w:ascii="Times New Roman" w:hAnsi="Times New Roman"/>
          <w:b/>
          <w:bCs/>
          <w:sz w:val="24"/>
          <w:szCs w:val="24"/>
        </w:rPr>
        <w:t xml:space="preserve"> (age-based projection model)</w:t>
      </w:r>
    </w:p>
    <w:p w14:paraId="28FD9FF2" w14:textId="77777777" w:rsidR="00FA4761" w:rsidRPr="005E7BE8" w:rsidRDefault="00FA4761" w:rsidP="00FA4761">
      <w:pPr>
        <w:pStyle w:val="ListParagraph"/>
        <w:rPr>
          <w:rFonts w:ascii="Times New Roman" w:hAnsi="Times New Roman"/>
          <w:b/>
          <w:bCs/>
          <w:sz w:val="24"/>
          <w:szCs w:val="24"/>
        </w:rPr>
      </w:pPr>
    </w:p>
    <w:p w14:paraId="1C3DBB34" w14:textId="77777777" w:rsidR="00257C56" w:rsidRPr="005E7BE8" w:rsidRDefault="00257C56" w:rsidP="00257C56">
      <w:pPr>
        <w:rPr>
          <w:rFonts w:ascii="Times New Roman" w:hAnsi="Times New Roman"/>
          <w:b/>
          <w:bCs/>
          <w:sz w:val="24"/>
          <w:szCs w:val="24"/>
        </w:rPr>
      </w:pPr>
    </w:p>
    <w:p w14:paraId="07436D4C" w14:textId="77777777" w:rsidR="00257C56" w:rsidRDefault="00257C56" w:rsidP="00257C56">
      <w:pPr>
        <w:ind w:left="720"/>
        <w:rPr>
          <w:rFonts w:ascii="Times New Roman" w:hAnsi="Times New Roman"/>
          <w:sz w:val="24"/>
          <w:szCs w:val="24"/>
        </w:rPr>
      </w:pPr>
      <w:r w:rsidRPr="005E7BE8">
        <w:rPr>
          <w:rFonts w:ascii="Times New Roman" w:hAnsi="Times New Roman"/>
          <w:sz w:val="24"/>
          <w:szCs w:val="24"/>
        </w:rPr>
        <w:t xml:space="preserve">Biomass in thousand tons of </w:t>
      </w:r>
      <w:r>
        <w:rPr>
          <w:rFonts w:ascii="Times New Roman" w:hAnsi="Times New Roman"/>
          <w:sz w:val="24"/>
          <w:szCs w:val="24"/>
        </w:rPr>
        <w:t xml:space="preserve">   </w:t>
      </w:r>
      <w:proofErr w:type="gramStart"/>
      <w:r w:rsidRPr="005E7BE8">
        <w:rPr>
          <w:rFonts w:ascii="Times New Roman" w:hAnsi="Times New Roman"/>
          <w:sz w:val="24"/>
          <w:szCs w:val="24"/>
        </w:rPr>
        <w:t>1</w:t>
      </w:r>
      <w:r>
        <w:rPr>
          <w:rFonts w:ascii="Times New Roman" w:hAnsi="Times New Roman"/>
          <w:sz w:val="24"/>
          <w:szCs w:val="24"/>
        </w:rPr>
        <w:t>40</w:t>
      </w:r>
      <w:r w:rsidRPr="005E7BE8">
        <w:rPr>
          <w:rFonts w:ascii="Times New Roman" w:hAnsi="Times New Roman"/>
          <w:sz w:val="24"/>
          <w:szCs w:val="24"/>
        </w:rPr>
        <w:t>.</w:t>
      </w:r>
      <w:r>
        <w:rPr>
          <w:rFonts w:ascii="Times New Roman" w:hAnsi="Times New Roman"/>
          <w:sz w:val="24"/>
          <w:szCs w:val="24"/>
        </w:rPr>
        <w:t>1</w:t>
      </w:r>
      <w:r w:rsidRPr="005E7BE8">
        <w:rPr>
          <w:rFonts w:ascii="Times New Roman" w:hAnsi="Times New Roman"/>
          <w:sz w:val="24"/>
          <w:szCs w:val="24"/>
        </w:rPr>
        <w:t>  -</w:t>
      </w:r>
      <w:proofErr w:type="gramEnd"/>
      <w:r w:rsidRPr="005E7BE8">
        <w:rPr>
          <w:rFonts w:ascii="Times New Roman" w:hAnsi="Times New Roman"/>
          <w:sz w:val="24"/>
          <w:szCs w:val="24"/>
        </w:rPr>
        <w:t xml:space="preserve">&gt;  </w:t>
      </w:r>
      <w:r>
        <w:rPr>
          <w:rFonts w:ascii="Times New Roman" w:hAnsi="Times New Roman"/>
          <w:sz w:val="24"/>
          <w:szCs w:val="24"/>
        </w:rPr>
        <w:t>162.1</w:t>
      </w:r>
      <w:r w:rsidRPr="005E7BE8">
        <w:rPr>
          <w:rFonts w:ascii="Times New Roman" w:hAnsi="Times New Roman"/>
          <w:sz w:val="24"/>
          <w:szCs w:val="24"/>
        </w:rPr>
        <w:t>   (</w:t>
      </w:r>
      <w:r>
        <w:rPr>
          <w:rFonts w:ascii="Times New Roman" w:hAnsi="Times New Roman"/>
          <w:sz w:val="24"/>
          <w:szCs w:val="24"/>
        </w:rPr>
        <w:t>23</w:t>
      </w:r>
      <w:r w:rsidRPr="005E7BE8">
        <w:rPr>
          <w:rFonts w:ascii="Times New Roman" w:hAnsi="Times New Roman"/>
          <w:sz w:val="24"/>
          <w:szCs w:val="24"/>
        </w:rPr>
        <w:t>% west allocation proportional increase</w:t>
      </w:r>
      <w:r>
        <w:rPr>
          <w:rFonts w:ascii="Times New Roman" w:hAnsi="Times New Roman"/>
          <w:sz w:val="24"/>
          <w:szCs w:val="24"/>
        </w:rPr>
        <w:t>); ER values reported based on both Nov-Oct  and Jan-Dec catches</w:t>
      </w:r>
    </w:p>
    <w:p w14:paraId="24EDCBC6" w14:textId="77777777" w:rsidR="00FA4761" w:rsidRDefault="00FA4761" w:rsidP="00257C56">
      <w:pPr>
        <w:ind w:left="720"/>
        <w:rPr>
          <w:rFonts w:ascii="Times New Roman" w:hAnsi="Times New Roman"/>
          <w:sz w:val="24"/>
          <w:szCs w:val="24"/>
        </w:rPr>
      </w:pPr>
    </w:p>
    <w:p w14:paraId="40C4A0F3" w14:textId="77777777" w:rsidR="00257C56" w:rsidRDefault="00257C56" w:rsidP="00257C56">
      <w:pPr>
        <w:ind w:left="720"/>
        <w:rPr>
          <w:rFonts w:ascii="Times New Roman" w:hAnsi="Times New Roman"/>
          <w:sz w:val="24"/>
          <w:szCs w:val="24"/>
        </w:rPr>
      </w:pPr>
    </w:p>
    <w:p w14:paraId="2E5ACB49" w14:textId="26CD5C8D" w:rsidR="007C1588" w:rsidRDefault="007C1588" w:rsidP="00796927">
      <w:pPr>
        <w:pStyle w:val="ListParagraph"/>
        <w:numPr>
          <w:ilvl w:val="0"/>
          <w:numId w:val="1"/>
        </w:numPr>
        <w:rPr>
          <w:rFonts w:ascii="Times New Roman" w:hAnsi="Times New Roman"/>
          <w:b/>
          <w:bCs/>
          <w:sz w:val="24"/>
          <w:szCs w:val="24"/>
        </w:rPr>
      </w:pPr>
      <w:r>
        <w:rPr>
          <w:rFonts w:ascii="Times New Roman" w:hAnsi="Times New Roman"/>
          <w:b/>
          <w:bCs/>
          <w:sz w:val="24"/>
          <w:szCs w:val="24"/>
        </w:rPr>
        <w:t>Projection from Nov 2015 to Nov 2016 (age-based projection model)</w:t>
      </w:r>
    </w:p>
    <w:p w14:paraId="26BA931F" w14:textId="77777777" w:rsidR="007C1588" w:rsidRPr="007C1588" w:rsidRDefault="007C1588" w:rsidP="0094491D">
      <w:pPr>
        <w:pStyle w:val="ListParagraph"/>
        <w:rPr>
          <w:rFonts w:ascii="Times New Roman" w:hAnsi="Times New Roman"/>
          <w:b/>
          <w:bCs/>
          <w:sz w:val="24"/>
          <w:szCs w:val="24"/>
        </w:rPr>
      </w:pPr>
    </w:p>
    <w:p w14:paraId="5EAAD46B" w14:textId="13352114" w:rsidR="007C1588" w:rsidRDefault="007C1588" w:rsidP="0094491D">
      <w:pPr>
        <w:ind w:left="720"/>
        <w:rPr>
          <w:rFonts w:ascii="Times New Roman" w:hAnsi="Times New Roman"/>
          <w:sz w:val="24"/>
          <w:szCs w:val="24"/>
        </w:rPr>
      </w:pPr>
      <w:r>
        <w:rPr>
          <w:rFonts w:ascii="Times New Roman" w:hAnsi="Times New Roman"/>
          <w:sz w:val="24"/>
          <w:szCs w:val="24"/>
        </w:rPr>
        <w:t>33 500t caught west of Cape Agulhas will result in an exploitation rate of over 0.38, substantially higher than that of the recent past and higher than those shown by point 5) above; ER values reported based on both Nov-Oct and Jan-Dec catches</w:t>
      </w:r>
    </w:p>
    <w:p w14:paraId="1604AE99" w14:textId="77777777" w:rsidR="00FA4761" w:rsidRPr="0094491D" w:rsidRDefault="00FA4761" w:rsidP="0094491D">
      <w:pPr>
        <w:ind w:left="720"/>
        <w:rPr>
          <w:rFonts w:ascii="Times New Roman" w:hAnsi="Times New Roman"/>
          <w:sz w:val="24"/>
          <w:szCs w:val="24"/>
        </w:rPr>
      </w:pPr>
    </w:p>
    <w:p w14:paraId="5AA3E3A3" w14:textId="77777777" w:rsidR="007C1588" w:rsidRPr="0094491D" w:rsidRDefault="007C1588" w:rsidP="0094491D">
      <w:pPr>
        <w:rPr>
          <w:rFonts w:ascii="Times New Roman" w:hAnsi="Times New Roman"/>
          <w:sz w:val="24"/>
          <w:szCs w:val="24"/>
        </w:rPr>
      </w:pPr>
    </w:p>
    <w:p w14:paraId="51AF41FF" w14:textId="76580EFB" w:rsidR="00FA4761" w:rsidRPr="00FA4761" w:rsidRDefault="005E7BE8" w:rsidP="00FA4761">
      <w:pPr>
        <w:pStyle w:val="ListParagraph"/>
        <w:numPr>
          <w:ilvl w:val="0"/>
          <w:numId w:val="1"/>
        </w:numPr>
        <w:rPr>
          <w:rFonts w:ascii="Times New Roman" w:hAnsi="Times New Roman"/>
          <w:b/>
          <w:bCs/>
          <w:sz w:val="24"/>
          <w:szCs w:val="24"/>
        </w:rPr>
      </w:pPr>
      <w:r w:rsidRPr="005E7BE8">
        <w:rPr>
          <w:rFonts w:ascii="Times New Roman" w:hAnsi="Times New Roman"/>
          <w:b/>
          <w:bCs/>
          <w:sz w:val="24"/>
          <w:szCs w:val="24"/>
        </w:rPr>
        <w:t>Potential financial losses to industry</w:t>
      </w:r>
    </w:p>
    <w:p w14:paraId="2A24C7A5" w14:textId="77777777" w:rsidR="005E7BE8" w:rsidRPr="005E7BE8" w:rsidRDefault="005E7BE8" w:rsidP="005E7BE8">
      <w:pPr>
        <w:pStyle w:val="ListParagraph"/>
        <w:rPr>
          <w:rFonts w:ascii="Times New Roman" w:hAnsi="Times New Roman"/>
          <w:b/>
          <w:bCs/>
          <w:sz w:val="24"/>
          <w:szCs w:val="24"/>
        </w:rPr>
      </w:pPr>
    </w:p>
    <w:p w14:paraId="600BD6B0" w14:textId="77777777" w:rsidR="00B40347" w:rsidRDefault="005E7BE8" w:rsidP="005E7BE8">
      <w:pPr>
        <w:pStyle w:val="ListParagraph"/>
        <w:numPr>
          <w:ilvl w:val="0"/>
          <w:numId w:val="4"/>
        </w:numPr>
        <w:rPr>
          <w:rFonts w:ascii="Times New Roman" w:hAnsi="Times New Roman"/>
          <w:sz w:val="24"/>
          <w:szCs w:val="24"/>
        </w:rPr>
      </w:pPr>
      <w:r w:rsidRPr="005E7BE8">
        <w:rPr>
          <w:rFonts w:ascii="Times New Roman" w:hAnsi="Times New Roman"/>
          <w:sz w:val="24"/>
          <w:szCs w:val="24"/>
        </w:rPr>
        <w:t>Some 10 000 tons of directed TAC not caught</w:t>
      </w:r>
      <w:r w:rsidR="00994498">
        <w:rPr>
          <w:rFonts w:ascii="Times New Roman" w:hAnsi="Times New Roman"/>
          <w:sz w:val="24"/>
          <w:szCs w:val="24"/>
        </w:rPr>
        <w:t xml:space="preserve"> if available on west but not on south coast</w:t>
      </w:r>
    </w:p>
    <w:p w14:paraId="4137FE4C" w14:textId="77777777" w:rsidR="005E7BE8" w:rsidRPr="005E7BE8" w:rsidRDefault="005E7BE8" w:rsidP="00B40347">
      <w:pPr>
        <w:pStyle w:val="ListParagraph"/>
        <w:ind w:left="1440" w:firstLine="720"/>
        <w:rPr>
          <w:rFonts w:ascii="Times New Roman" w:hAnsi="Times New Roman"/>
          <w:sz w:val="24"/>
          <w:szCs w:val="24"/>
        </w:rPr>
      </w:pPr>
      <w:r w:rsidRPr="005E7BE8">
        <w:rPr>
          <w:rFonts w:ascii="Times New Roman" w:hAnsi="Times New Roman"/>
          <w:sz w:val="24"/>
          <w:szCs w:val="24"/>
        </w:rPr>
        <w:t xml:space="preserve">Loss R </w:t>
      </w:r>
      <w:r w:rsidR="00994498">
        <w:rPr>
          <w:rFonts w:ascii="Times New Roman" w:hAnsi="Times New Roman"/>
          <w:sz w:val="24"/>
          <w:szCs w:val="24"/>
        </w:rPr>
        <w:t>190</w:t>
      </w:r>
      <w:r w:rsidRPr="005E7BE8">
        <w:rPr>
          <w:rFonts w:ascii="Times New Roman" w:hAnsi="Times New Roman"/>
          <w:sz w:val="24"/>
          <w:szCs w:val="24"/>
        </w:rPr>
        <w:t xml:space="preserve"> million </w:t>
      </w:r>
    </w:p>
    <w:p w14:paraId="1C2373B7" w14:textId="77777777" w:rsidR="005E7BE8" w:rsidRPr="005E7BE8" w:rsidRDefault="005E7BE8" w:rsidP="005E7BE8">
      <w:pPr>
        <w:pStyle w:val="ListParagraph"/>
        <w:ind w:left="1440"/>
        <w:rPr>
          <w:rFonts w:ascii="Times New Roman" w:hAnsi="Times New Roman"/>
          <w:sz w:val="24"/>
          <w:szCs w:val="24"/>
        </w:rPr>
      </w:pPr>
    </w:p>
    <w:p w14:paraId="171AFF9C" w14:textId="77777777" w:rsidR="00B40347" w:rsidRDefault="005E7BE8" w:rsidP="005E7BE8">
      <w:pPr>
        <w:pStyle w:val="ListParagraph"/>
        <w:numPr>
          <w:ilvl w:val="0"/>
          <w:numId w:val="4"/>
        </w:numPr>
        <w:rPr>
          <w:rFonts w:ascii="Times New Roman" w:hAnsi="Times New Roman"/>
          <w:sz w:val="24"/>
          <w:szCs w:val="24"/>
        </w:rPr>
      </w:pPr>
      <w:r w:rsidRPr="005E7BE8">
        <w:rPr>
          <w:rFonts w:ascii="Times New Roman" w:hAnsi="Times New Roman"/>
          <w:sz w:val="24"/>
          <w:szCs w:val="24"/>
        </w:rPr>
        <w:t xml:space="preserve">Some 10 000 tons of directed TAC caught on south coast instead of west coast and trucked to west coast factories </w:t>
      </w:r>
    </w:p>
    <w:p w14:paraId="01CCCC22" w14:textId="77777777" w:rsidR="005E7BE8" w:rsidRDefault="005E7BE8" w:rsidP="00B40347">
      <w:pPr>
        <w:pStyle w:val="ListParagraph"/>
        <w:ind w:left="1440" w:firstLine="720"/>
        <w:rPr>
          <w:rFonts w:ascii="Times New Roman" w:hAnsi="Times New Roman"/>
          <w:sz w:val="24"/>
          <w:szCs w:val="24"/>
        </w:rPr>
      </w:pPr>
      <w:r w:rsidRPr="005E7BE8">
        <w:rPr>
          <w:rFonts w:ascii="Times New Roman" w:hAnsi="Times New Roman"/>
          <w:sz w:val="24"/>
          <w:szCs w:val="24"/>
        </w:rPr>
        <w:t>Loss R 11 million</w:t>
      </w:r>
    </w:p>
    <w:p w14:paraId="2B43A0BB" w14:textId="77777777" w:rsidR="00FA4761" w:rsidRPr="005E7BE8" w:rsidRDefault="00FA4761" w:rsidP="00B40347">
      <w:pPr>
        <w:pStyle w:val="ListParagraph"/>
        <w:ind w:left="1440" w:firstLine="720"/>
        <w:rPr>
          <w:rFonts w:ascii="Times New Roman" w:hAnsi="Times New Roman"/>
          <w:sz w:val="24"/>
          <w:szCs w:val="24"/>
        </w:rPr>
      </w:pPr>
    </w:p>
    <w:p w14:paraId="63253919" w14:textId="77777777" w:rsidR="005E7BE8" w:rsidRPr="005E7BE8" w:rsidRDefault="005E7BE8" w:rsidP="005E7BE8">
      <w:pPr>
        <w:rPr>
          <w:rFonts w:ascii="Times New Roman" w:hAnsi="Times New Roman"/>
          <w:sz w:val="24"/>
          <w:szCs w:val="24"/>
        </w:rPr>
      </w:pPr>
    </w:p>
    <w:p w14:paraId="260C4F1F" w14:textId="77777777" w:rsidR="005E7BE8" w:rsidRPr="00A10738" w:rsidRDefault="00A10738" w:rsidP="00A10738">
      <w:pPr>
        <w:pStyle w:val="ListParagraph"/>
        <w:numPr>
          <w:ilvl w:val="0"/>
          <w:numId w:val="5"/>
        </w:numPr>
        <w:rPr>
          <w:rFonts w:ascii="Times New Roman" w:hAnsi="Times New Roman"/>
          <w:b/>
          <w:sz w:val="24"/>
          <w:szCs w:val="24"/>
        </w:rPr>
      </w:pPr>
      <w:r w:rsidRPr="00A10738">
        <w:rPr>
          <w:rFonts w:ascii="Times New Roman" w:hAnsi="Times New Roman"/>
          <w:b/>
          <w:sz w:val="24"/>
          <w:szCs w:val="24"/>
        </w:rPr>
        <w:t>Pertinent further information still to come</w:t>
      </w:r>
    </w:p>
    <w:p w14:paraId="41442656" w14:textId="77777777" w:rsidR="00A10738" w:rsidRDefault="00A10738" w:rsidP="00A10738">
      <w:pPr>
        <w:rPr>
          <w:rFonts w:ascii="Times New Roman" w:hAnsi="Times New Roman"/>
          <w:sz w:val="24"/>
          <w:szCs w:val="24"/>
        </w:rPr>
      </w:pPr>
    </w:p>
    <w:p w14:paraId="6E7F956B" w14:textId="77777777" w:rsidR="00A10738" w:rsidRDefault="00A10738" w:rsidP="00A10738">
      <w:pPr>
        <w:pStyle w:val="ListParagraph"/>
        <w:numPr>
          <w:ilvl w:val="0"/>
          <w:numId w:val="6"/>
        </w:numPr>
        <w:rPr>
          <w:rFonts w:ascii="Times New Roman" w:hAnsi="Times New Roman"/>
          <w:sz w:val="24"/>
          <w:szCs w:val="24"/>
        </w:rPr>
      </w:pPr>
      <w:r>
        <w:rPr>
          <w:rFonts w:ascii="Times New Roman" w:hAnsi="Times New Roman"/>
          <w:sz w:val="24"/>
          <w:szCs w:val="24"/>
        </w:rPr>
        <w:t>Fits to stock recruit curves</w:t>
      </w:r>
      <w:r>
        <w:rPr>
          <w:rFonts w:ascii="Times New Roman" w:hAnsi="Times New Roman"/>
          <w:sz w:val="24"/>
          <w:szCs w:val="24"/>
        </w:rPr>
        <w:tab/>
        <w:t>(</w:t>
      </w:r>
      <w:r w:rsidRPr="00A10738">
        <w:rPr>
          <w:rFonts w:ascii="Times New Roman" w:hAnsi="Times New Roman"/>
          <w:i/>
          <w:sz w:val="24"/>
          <w:szCs w:val="24"/>
        </w:rPr>
        <w:t>later this year</w:t>
      </w:r>
      <w:r>
        <w:rPr>
          <w:rFonts w:ascii="Times New Roman" w:hAnsi="Times New Roman"/>
          <w:sz w:val="24"/>
          <w:szCs w:val="24"/>
        </w:rPr>
        <w:t>)</w:t>
      </w:r>
    </w:p>
    <w:p w14:paraId="2F942475" w14:textId="71D2124E" w:rsidR="00A10738" w:rsidRDefault="00A10738" w:rsidP="00A10738">
      <w:pPr>
        <w:pStyle w:val="ListParagraph"/>
        <w:ind w:left="2160"/>
        <w:rPr>
          <w:rFonts w:ascii="Times New Roman" w:hAnsi="Times New Roman"/>
          <w:sz w:val="24"/>
          <w:szCs w:val="24"/>
        </w:rPr>
      </w:pPr>
      <w:r>
        <w:rPr>
          <w:rFonts w:ascii="Times New Roman" w:hAnsi="Times New Roman"/>
          <w:sz w:val="24"/>
          <w:szCs w:val="24"/>
        </w:rPr>
        <w:t xml:space="preserve">Do these indicate any preference </w:t>
      </w:r>
      <w:r w:rsidR="00590DC5">
        <w:rPr>
          <w:rFonts w:ascii="Times New Roman" w:hAnsi="Times New Roman"/>
          <w:sz w:val="24"/>
          <w:szCs w:val="24"/>
        </w:rPr>
        <w:t>between</w:t>
      </w:r>
      <w:r>
        <w:rPr>
          <w:rFonts w:ascii="Times New Roman" w:hAnsi="Times New Roman"/>
          <w:sz w:val="24"/>
          <w:szCs w:val="24"/>
        </w:rPr>
        <w:t xml:space="preserve"> </w:t>
      </w:r>
      <w:r w:rsidR="00590DC5">
        <w:rPr>
          <w:rFonts w:ascii="Times New Roman" w:hAnsi="Times New Roman"/>
          <w:sz w:val="24"/>
          <w:szCs w:val="24"/>
        </w:rPr>
        <w:t xml:space="preserve">models which take account of </w:t>
      </w:r>
      <w:r>
        <w:rPr>
          <w:rFonts w:ascii="Times New Roman" w:hAnsi="Times New Roman"/>
          <w:sz w:val="24"/>
          <w:szCs w:val="24"/>
        </w:rPr>
        <w:t xml:space="preserve">spawners east of Agulhas making </w:t>
      </w:r>
      <w:proofErr w:type="gramStart"/>
      <w:r>
        <w:rPr>
          <w:rFonts w:ascii="Times New Roman" w:hAnsi="Times New Roman"/>
          <w:sz w:val="24"/>
          <w:szCs w:val="24"/>
        </w:rPr>
        <w:t>more or less contribution</w:t>
      </w:r>
      <w:proofErr w:type="gramEnd"/>
      <w:r>
        <w:rPr>
          <w:rFonts w:ascii="Times New Roman" w:hAnsi="Times New Roman"/>
          <w:sz w:val="24"/>
          <w:szCs w:val="24"/>
        </w:rPr>
        <w:t xml:space="preserve"> to recruitment in the west?</w:t>
      </w:r>
    </w:p>
    <w:p w14:paraId="61475646" w14:textId="77777777" w:rsidR="00A10738" w:rsidRDefault="00A10738" w:rsidP="00A10738">
      <w:pPr>
        <w:rPr>
          <w:rFonts w:ascii="Times New Roman" w:hAnsi="Times New Roman"/>
          <w:sz w:val="24"/>
          <w:szCs w:val="24"/>
        </w:rPr>
      </w:pPr>
    </w:p>
    <w:p w14:paraId="08C596FF" w14:textId="77777777" w:rsidR="00A10738" w:rsidRDefault="00A10738" w:rsidP="00A10738">
      <w:pPr>
        <w:pStyle w:val="ListParagraph"/>
        <w:numPr>
          <w:ilvl w:val="0"/>
          <w:numId w:val="6"/>
        </w:numPr>
        <w:rPr>
          <w:rFonts w:ascii="Times New Roman" w:hAnsi="Times New Roman"/>
          <w:sz w:val="24"/>
          <w:szCs w:val="24"/>
        </w:rPr>
      </w:pPr>
      <w:r>
        <w:rPr>
          <w:rFonts w:ascii="Times New Roman" w:hAnsi="Times New Roman"/>
          <w:sz w:val="24"/>
          <w:szCs w:val="24"/>
        </w:rPr>
        <w:t>Update on hydrodynamics model</w:t>
      </w:r>
      <w:r>
        <w:rPr>
          <w:rFonts w:ascii="Times New Roman" w:hAnsi="Times New Roman"/>
          <w:sz w:val="24"/>
          <w:szCs w:val="24"/>
        </w:rPr>
        <w:tab/>
        <w:t>(</w:t>
      </w:r>
      <w:r w:rsidRPr="00A10738">
        <w:rPr>
          <w:rFonts w:ascii="Times New Roman" w:hAnsi="Times New Roman"/>
          <w:i/>
          <w:sz w:val="24"/>
          <w:szCs w:val="24"/>
        </w:rPr>
        <w:t>next year</w:t>
      </w:r>
      <w:r>
        <w:rPr>
          <w:rFonts w:ascii="Times New Roman" w:hAnsi="Times New Roman"/>
          <w:sz w:val="24"/>
          <w:szCs w:val="24"/>
        </w:rPr>
        <w:t>)</w:t>
      </w:r>
    </w:p>
    <w:p w14:paraId="6E61429C" w14:textId="53987601" w:rsidR="00994572" w:rsidRDefault="00A10738" w:rsidP="00257C56">
      <w:pPr>
        <w:pStyle w:val="ListParagraph"/>
        <w:ind w:left="2160"/>
        <w:rPr>
          <w:rFonts w:ascii="Times New Roman" w:hAnsi="Times New Roman"/>
          <w:sz w:val="24"/>
          <w:szCs w:val="24"/>
        </w:rPr>
      </w:pPr>
      <w:r>
        <w:rPr>
          <w:rFonts w:ascii="Times New Roman" w:hAnsi="Times New Roman"/>
          <w:sz w:val="24"/>
          <w:szCs w:val="24"/>
        </w:rPr>
        <w:t xml:space="preserve">Will enable improved </w:t>
      </w:r>
      <w:r w:rsidR="00257C56">
        <w:rPr>
          <w:rFonts w:ascii="Times New Roman" w:hAnsi="Times New Roman"/>
          <w:sz w:val="24"/>
          <w:szCs w:val="24"/>
        </w:rPr>
        <w:t>computations of effect 1) above</w:t>
      </w:r>
    </w:p>
    <w:p w14:paraId="24454885" w14:textId="77777777" w:rsidR="00A10738" w:rsidRDefault="00A10738" w:rsidP="00A10738">
      <w:pPr>
        <w:rPr>
          <w:rFonts w:ascii="Times New Roman" w:hAnsi="Times New Roman"/>
          <w:sz w:val="24"/>
          <w:szCs w:val="24"/>
        </w:rPr>
      </w:pPr>
    </w:p>
    <w:p w14:paraId="10FBD4E2" w14:textId="77777777" w:rsidR="00A10738" w:rsidRDefault="00413539" w:rsidP="00A10738">
      <w:pPr>
        <w:pStyle w:val="ListParagraph"/>
        <w:numPr>
          <w:ilvl w:val="0"/>
          <w:numId w:val="5"/>
        </w:numPr>
        <w:rPr>
          <w:rFonts w:ascii="Times New Roman" w:hAnsi="Times New Roman"/>
          <w:b/>
          <w:sz w:val="24"/>
          <w:szCs w:val="24"/>
        </w:rPr>
      </w:pPr>
      <w:r w:rsidRPr="00413539">
        <w:rPr>
          <w:rFonts w:ascii="Times New Roman" w:hAnsi="Times New Roman"/>
          <w:b/>
          <w:sz w:val="24"/>
          <w:szCs w:val="24"/>
        </w:rPr>
        <w:t>General/Longer Term</w:t>
      </w:r>
    </w:p>
    <w:p w14:paraId="2822AF48" w14:textId="77777777" w:rsidR="00212154" w:rsidRDefault="00212154" w:rsidP="00212154">
      <w:pPr>
        <w:rPr>
          <w:rFonts w:ascii="Times New Roman" w:hAnsi="Times New Roman"/>
          <w:sz w:val="24"/>
          <w:szCs w:val="24"/>
        </w:rPr>
      </w:pPr>
    </w:p>
    <w:p w14:paraId="55AB1414" w14:textId="7E122D4B" w:rsidR="00212154" w:rsidRDefault="00212154" w:rsidP="00212154">
      <w:pPr>
        <w:pStyle w:val="ListParagraph"/>
        <w:numPr>
          <w:ilvl w:val="0"/>
          <w:numId w:val="9"/>
        </w:numPr>
        <w:rPr>
          <w:rFonts w:ascii="Times New Roman" w:hAnsi="Times New Roman"/>
          <w:sz w:val="24"/>
          <w:szCs w:val="24"/>
        </w:rPr>
      </w:pPr>
      <w:r>
        <w:rPr>
          <w:rFonts w:ascii="Times New Roman" w:hAnsi="Times New Roman"/>
          <w:sz w:val="24"/>
          <w:szCs w:val="24"/>
        </w:rPr>
        <w:t xml:space="preserve">There is clear evidence that there are at least two “biological” (“demographically distinct”) sardine stocks off South Africa. </w:t>
      </w:r>
      <w:proofErr w:type="gramStart"/>
      <w:r>
        <w:rPr>
          <w:rFonts w:ascii="Times New Roman" w:hAnsi="Times New Roman"/>
          <w:sz w:val="24"/>
          <w:szCs w:val="24"/>
        </w:rPr>
        <w:t>However</w:t>
      </w:r>
      <w:proofErr w:type="gramEnd"/>
      <w:r>
        <w:rPr>
          <w:rFonts w:ascii="Times New Roman" w:hAnsi="Times New Roman"/>
          <w:sz w:val="24"/>
          <w:szCs w:val="24"/>
        </w:rPr>
        <w:t xml:space="preserve"> the key point at issue here concerns </w:t>
      </w:r>
      <w:r w:rsidR="0045446A">
        <w:rPr>
          <w:rFonts w:ascii="Times New Roman" w:hAnsi="Times New Roman"/>
          <w:sz w:val="24"/>
          <w:szCs w:val="24"/>
        </w:rPr>
        <w:t>recruitment from</w:t>
      </w:r>
      <w:r>
        <w:rPr>
          <w:rFonts w:ascii="Times New Roman" w:hAnsi="Times New Roman"/>
          <w:sz w:val="24"/>
          <w:szCs w:val="24"/>
        </w:rPr>
        <w:t xml:space="preserve"> the westernmost of such stocks, for which the core question is to what extent spawners east of Agulhas contribute to recruitment on the west coast.</w:t>
      </w:r>
    </w:p>
    <w:p w14:paraId="1F2E2294" w14:textId="77777777" w:rsidR="0049580D" w:rsidRDefault="0049580D" w:rsidP="0049580D">
      <w:pPr>
        <w:ind w:left="360"/>
        <w:rPr>
          <w:rFonts w:ascii="Times New Roman" w:hAnsi="Times New Roman"/>
          <w:sz w:val="24"/>
          <w:szCs w:val="24"/>
        </w:rPr>
      </w:pPr>
    </w:p>
    <w:p w14:paraId="47F13D0A" w14:textId="77777777" w:rsidR="0049580D" w:rsidRDefault="0049580D" w:rsidP="0049580D">
      <w:pPr>
        <w:pStyle w:val="ListParagraph"/>
        <w:numPr>
          <w:ilvl w:val="0"/>
          <w:numId w:val="9"/>
        </w:numPr>
        <w:rPr>
          <w:rFonts w:ascii="Times New Roman" w:hAnsi="Times New Roman"/>
          <w:sz w:val="24"/>
          <w:szCs w:val="24"/>
        </w:rPr>
      </w:pPr>
      <w:r>
        <w:rPr>
          <w:rFonts w:ascii="Times New Roman" w:hAnsi="Times New Roman"/>
          <w:sz w:val="24"/>
          <w:szCs w:val="24"/>
        </w:rPr>
        <w:t>Views on this are inferentially based at this time, informed particularly by the hydrodynamics model.</w:t>
      </w:r>
    </w:p>
    <w:p w14:paraId="0CBF8818" w14:textId="77777777" w:rsidR="0049580D" w:rsidRPr="0049580D" w:rsidRDefault="0049580D" w:rsidP="0049580D">
      <w:pPr>
        <w:pStyle w:val="ListParagraph"/>
        <w:rPr>
          <w:rFonts w:ascii="Times New Roman" w:hAnsi="Times New Roman"/>
          <w:sz w:val="24"/>
          <w:szCs w:val="24"/>
        </w:rPr>
      </w:pPr>
    </w:p>
    <w:p w14:paraId="1A609447" w14:textId="71D2548C" w:rsidR="003C1904" w:rsidRDefault="0049580D" w:rsidP="0049580D">
      <w:pPr>
        <w:pStyle w:val="ListParagraph"/>
        <w:numPr>
          <w:ilvl w:val="0"/>
          <w:numId w:val="9"/>
        </w:numPr>
        <w:rPr>
          <w:rFonts w:ascii="Times New Roman" w:hAnsi="Times New Roman"/>
          <w:sz w:val="24"/>
          <w:szCs w:val="24"/>
        </w:rPr>
      </w:pPr>
      <w:r>
        <w:rPr>
          <w:rFonts w:ascii="Times New Roman" w:hAnsi="Times New Roman"/>
          <w:sz w:val="24"/>
          <w:szCs w:val="24"/>
        </w:rPr>
        <w:t xml:space="preserve">Reservations </w:t>
      </w:r>
      <w:proofErr w:type="gramStart"/>
      <w:r w:rsidR="00346F1B">
        <w:rPr>
          <w:rFonts w:ascii="Times New Roman" w:hAnsi="Times New Roman"/>
          <w:sz w:val="24"/>
          <w:szCs w:val="24"/>
        </w:rPr>
        <w:t>exist</w:t>
      </w:r>
      <w:r>
        <w:rPr>
          <w:rFonts w:ascii="Times New Roman" w:hAnsi="Times New Roman"/>
          <w:sz w:val="24"/>
          <w:szCs w:val="24"/>
        </w:rPr>
        <w:t>:</w:t>
      </w:r>
      <w:proofErr w:type="gramEnd"/>
      <w:r>
        <w:rPr>
          <w:rFonts w:ascii="Times New Roman" w:hAnsi="Times New Roman"/>
          <w:sz w:val="24"/>
          <w:szCs w:val="24"/>
        </w:rPr>
        <w:t xml:space="preserve"> evolutionary effects might see egg and larval behaviour more geared to achieve movement west than suggested by the inert particle assumption of the hydrodynamics model</w:t>
      </w:r>
      <w:r w:rsidR="0073179F">
        <w:rPr>
          <w:rFonts w:ascii="Times New Roman" w:hAnsi="Times New Roman"/>
          <w:sz w:val="24"/>
          <w:szCs w:val="24"/>
        </w:rPr>
        <w:t xml:space="preserve">; the poor </w:t>
      </w:r>
      <w:r w:rsidR="00257C56">
        <w:rPr>
          <w:rFonts w:ascii="Times New Roman" w:hAnsi="Times New Roman"/>
          <w:sz w:val="24"/>
          <w:szCs w:val="24"/>
        </w:rPr>
        <w:t>recruitment evident on the South Coast</w:t>
      </w:r>
      <w:r w:rsidR="0073179F">
        <w:rPr>
          <w:rFonts w:ascii="Times New Roman" w:hAnsi="Times New Roman"/>
          <w:sz w:val="24"/>
          <w:szCs w:val="24"/>
        </w:rPr>
        <w:t xml:space="preserve"> </w:t>
      </w:r>
      <w:r w:rsidR="00257C56">
        <w:rPr>
          <w:rFonts w:ascii="Times New Roman" w:hAnsi="Times New Roman"/>
          <w:sz w:val="24"/>
          <w:szCs w:val="24"/>
        </w:rPr>
        <w:t>(including from</w:t>
      </w:r>
      <w:r w:rsidR="0073179F">
        <w:rPr>
          <w:rFonts w:ascii="Times New Roman" w:hAnsi="Times New Roman"/>
          <w:sz w:val="24"/>
          <w:szCs w:val="24"/>
        </w:rPr>
        <w:t xml:space="preserve"> westernmost stock animals</w:t>
      </w:r>
      <w:r w:rsidR="00257C56">
        <w:rPr>
          <w:rFonts w:ascii="Times New Roman" w:hAnsi="Times New Roman"/>
          <w:sz w:val="24"/>
          <w:szCs w:val="24"/>
        </w:rPr>
        <w:t xml:space="preserve"> on that coast)</w:t>
      </w:r>
      <w:r w:rsidR="0073179F">
        <w:rPr>
          <w:rFonts w:ascii="Times New Roman" w:hAnsi="Times New Roman"/>
          <w:sz w:val="24"/>
          <w:szCs w:val="24"/>
        </w:rPr>
        <w:t xml:space="preserve"> is unexpected</w:t>
      </w:r>
      <w:r w:rsidR="00346F1B">
        <w:rPr>
          <w:rFonts w:ascii="Times New Roman" w:hAnsi="Times New Roman"/>
          <w:sz w:val="24"/>
          <w:szCs w:val="24"/>
        </w:rPr>
        <w:t>, raising questions</w:t>
      </w:r>
      <w:r w:rsidR="0073179F">
        <w:rPr>
          <w:rFonts w:ascii="Times New Roman" w:hAnsi="Times New Roman"/>
          <w:sz w:val="24"/>
          <w:szCs w:val="24"/>
        </w:rPr>
        <w:t>.</w:t>
      </w:r>
    </w:p>
    <w:p w14:paraId="5B909556" w14:textId="77777777" w:rsidR="003C1904" w:rsidRDefault="003C1904" w:rsidP="003C1904">
      <w:pPr>
        <w:pStyle w:val="ListParagraph"/>
        <w:rPr>
          <w:rFonts w:ascii="Times New Roman" w:hAnsi="Times New Roman"/>
          <w:sz w:val="24"/>
          <w:szCs w:val="24"/>
        </w:rPr>
      </w:pPr>
    </w:p>
    <w:p w14:paraId="2AC62D2E" w14:textId="0FC0050C" w:rsidR="003C1904" w:rsidRDefault="003C1904" w:rsidP="003C1904">
      <w:pPr>
        <w:pStyle w:val="ListParagraph"/>
        <w:numPr>
          <w:ilvl w:val="0"/>
          <w:numId w:val="9"/>
        </w:numPr>
        <w:rPr>
          <w:rFonts w:ascii="Times New Roman" w:hAnsi="Times New Roman"/>
          <w:sz w:val="24"/>
          <w:szCs w:val="24"/>
        </w:rPr>
      </w:pPr>
      <w:r>
        <w:rPr>
          <w:rFonts w:ascii="Times New Roman" w:hAnsi="Times New Roman"/>
          <w:sz w:val="24"/>
          <w:szCs w:val="24"/>
        </w:rPr>
        <w:t>Alternatively, the poor productivity of fish on the south coast (irrespective of their origin) might be expected because of the lower primary and secondary productivity in that area and potentially higher predation on early life stages by other small pelagic and demersal species. Additionally, extensive HAB outbreaks on the south coast in recent years and their apparent negative impact on sardine condition, and hence reproductive output, may also be a contributing factor.</w:t>
      </w:r>
    </w:p>
    <w:p w14:paraId="3F6D58AE" w14:textId="77777777" w:rsidR="0073179F" w:rsidRPr="0073179F" w:rsidRDefault="0073179F" w:rsidP="0073179F">
      <w:pPr>
        <w:pStyle w:val="ListParagraph"/>
        <w:rPr>
          <w:rFonts w:ascii="Times New Roman" w:hAnsi="Times New Roman"/>
          <w:sz w:val="24"/>
          <w:szCs w:val="24"/>
        </w:rPr>
      </w:pPr>
    </w:p>
    <w:p w14:paraId="60EFCF2B" w14:textId="77777777" w:rsidR="0073179F" w:rsidRDefault="0073179F" w:rsidP="0049580D">
      <w:pPr>
        <w:pStyle w:val="ListParagraph"/>
        <w:numPr>
          <w:ilvl w:val="0"/>
          <w:numId w:val="9"/>
        </w:numPr>
        <w:rPr>
          <w:rFonts w:ascii="Times New Roman" w:hAnsi="Times New Roman"/>
          <w:sz w:val="24"/>
          <w:szCs w:val="24"/>
        </w:rPr>
      </w:pPr>
      <w:r>
        <w:rPr>
          <w:rFonts w:ascii="Times New Roman" w:hAnsi="Times New Roman"/>
          <w:sz w:val="24"/>
          <w:szCs w:val="24"/>
        </w:rPr>
        <w:lastRenderedPageBreak/>
        <w:t xml:space="preserve">The only possibility for direct confirmation of current inferences would be via parent-offspring close-kin mark-recapture genetics, but costs would be in the tens of millions of Rands for </w:t>
      </w:r>
      <w:r w:rsidR="00617A08">
        <w:rPr>
          <w:rFonts w:ascii="Times New Roman" w:hAnsi="Times New Roman"/>
          <w:sz w:val="24"/>
          <w:szCs w:val="24"/>
        </w:rPr>
        <w:t xml:space="preserve">genotyping </w:t>
      </w:r>
      <w:r>
        <w:rPr>
          <w:rFonts w:ascii="Times New Roman" w:hAnsi="Times New Roman"/>
          <w:sz w:val="24"/>
          <w:szCs w:val="24"/>
        </w:rPr>
        <w:t>the samp</w:t>
      </w:r>
      <w:r w:rsidR="00617A08">
        <w:rPr>
          <w:rFonts w:ascii="Times New Roman" w:hAnsi="Times New Roman"/>
          <w:sz w:val="24"/>
          <w:szCs w:val="24"/>
        </w:rPr>
        <w:t>le sizes required</w:t>
      </w:r>
      <w:r>
        <w:rPr>
          <w:rFonts w:ascii="Times New Roman" w:hAnsi="Times New Roman"/>
          <w:sz w:val="24"/>
          <w:szCs w:val="24"/>
        </w:rPr>
        <w:t>.</w:t>
      </w:r>
    </w:p>
    <w:p w14:paraId="6AEB9B28" w14:textId="77777777" w:rsidR="0073179F" w:rsidRPr="0073179F" w:rsidRDefault="0073179F" w:rsidP="0073179F">
      <w:pPr>
        <w:pStyle w:val="ListParagraph"/>
        <w:rPr>
          <w:rFonts w:ascii="Times New Roman" w:hAnsi="Times New Roman"/>
          <w:sz w:val="24"/>
          <w:szCs w:val="24"/>
        </w:rPr>
      </w:pPr>
    </w:p>
    <w:p w14:paraId="6BAC3501" w14:textId="77777777" w:rsidR="00F47B09" w:rsidRDefault="0073179F" w:rsidP="0053530E">
      <w:pPr>
        <w:pStyle w:val="ListParagraph"/>
        <w:numPr>
          <w:ilvl w:val="0"/>
          <w:numId w:val="9"/>
        </w:numPr>
        <w:rPr>
          <w:rFonts w:ascii="Times New Roman" w:hAnsi="Times New Roman"/>
          <w:sz w:val="24"/>
          <w:szCs w:val="24"/>
        </w:rPr>
      </w:pPr>
      <w:r w:rsidRPr="00F47B09">
        <w:rPr>
          <w:rFonts w:ascii="Times New Roman" w:hAnsi="Times New Roman"/>
          <w:sz w:val="24"/>
          <w:szCs w:val="24"/>
        </w:rPr>
        <w:t>Is there movement across the Agulhas “boundary” during the year sufficient to invalidate decisions based on the distribution indicated by the November sur</w:t>
      </w:r>
      <w:r w:rsidR="00617A08" w:rsidRPr="00F47B09">
        <w:rPr>
          <w:rFonts w:ascii="Times New Roman" w:hAnsi="Times New Roman"/>
          <w:sz w:val="24"/>
          <w:szCs w:val="24"/>
        </w:rPr>
        <w:t>vey</w:t>
      </w:r>
      <w:r w:rsidRPr="00F47B09">
        <w:rPr>
          <w:rFonts w:ascii="Times New Roman" w:hAnsi="Times New Roman"/>
          <w:sz w:val="24"/>
          <w:szCs w:val="24"/>
        </w:rPr>
        <w:t>?</w:t>
      </w:r>
      <w:r w:rsidR="00617A08" w:rsidRPr="00F47B09">
        <w:rPr>
          <w:rFonts w:ascii="Times New Roman" w:hAnsi="Times New Roman"/>
          <w:sz w:val="24"/>
          <w:szCs w:val="24"/>
        </w:rPr>
        <w:t xml:space="preserve"> An initial examination based on the distribution of 1+ sardine found during the recruitment survey did not support this contention. A full examination would however require extensive surveying</w:t>
      </w:r>
      <w:r w:rsidR="00F47B09">
        <w:rPr>
          <w:rFonts w:ascii="Times New Roman" w:hAnsi="Times New Roman"/>
          <w:sz w:val="24"/>
          <w:szCs w:val="24"/>
        </w:rPr>
        <w:t>.</w:t>
      </w:r>
    </w:p>
    <w:p w14:paraId="487A61B9" w14:textId="77777777" w:rsidR="00DF2B14" w:rsidRPr="00F47B09" w:rsidRDefault="00DF2B14" w:rsidP="0053530E"/>
    <w:p w14:paraId="1A03C183" w14:textId="30B70E53" w:rsidR="00DF2B14" w:rsidRPr="0049580D" w:rsidRDefault="00DF2B14" w:rsidP="0049580D">
      <w:pPr>
        <w:pStyle w:val="ListParagraph"/>
        <w:numPr>
          <w:ilvl w:val="0"/>
          <w:numId w:val="9"/>
        </w:numPr>
        <w:rPr>
          <w:rFonts w:ascii="Times New Roman" w:hAnsi="Times New Roman"/>
          <w:sz w:val="24"/>
          <w:szCs w:val="24"/>
        </w:rPr>
      </w:pPr>
      <w:r>
        <w:rPr>
          <w:rFonts w:ascii="Times New Roman" w:hAnsi="Times New Roman"/>
          <w:sz w:val="24"/>
          <w:szCs w:val="24"/>
        </w:rPr>
        <w:t xml:space="preserve">The average biomass west of Cape Agulhas over the most recent 5 years is </w:t>
      </w:r>
      <w:r w:rsidR="006B7B0F">
        <w:rPr>
          <w:rFonts w:ascii="Times New Roman" w:hAnsi="Times New Roman"/>
          <w:sz w:val="24"/>
          <w:szCs w:val="24"/>
        </w:rPr>
        <w:t>~70%</w:t>
      </w:r>
      <w:r w:rsidR="003F4945">
        <w:rPr>
          <w:rFonts w:ascii="Times New Roman" w:hAnsi="Times New Roman"/>
          <w:sz w:val="24"/>
          <w:szCs w:val="24"/>
        </w:rPr>
        <w:t xml:space="preserve"> </w:t>
      </w:r>
      <w:r>
        <w:rPr>
          <w:rFonts w:ascii="Times New Roman" w:hAnsi="Times New Roman"/>
          <w:sz w:val="24"/>
          <w:szCs w:val="24"/>
        </w:rPr>
        <w:t xml:space="preserve">of what it was in the years </w:t>
      </w:r>
      <w:r w:rsidR="00994572">
        <w:rPr>
          <w:rFonts w:ascii="Times New Roman" w:hAnsi="Times New Roman"/>
          <w:sz w:val="24"/>
          <w:szCs w:val="24"/>
        </w:rPr>
        <w:t>(91-</w:t>
      </w:r>
      <w:r w:rsidR="007C08D8">
        <w:rPr>
          <w:rFonts w:ascii="Times New Roman" w:hAnsi="Times New Roman"/>
          <w:sz w:val="24"/>
          <w:szCs w:val="24"/>
        </w:rPr>
        <w:t>94</w:t>
      </w:r>
      <w:r w:rsidR="00994572">
        <w:rPr>
          <w:rFonts w:ascii="Times New Roman" w:hAnsi="Times New Roman"/>
          <w:sz w:val="24"/>
          <w:szCs w:val="24"/>
        </w:rPr>
        <w:t xml:space="preserve">) </w:t>
      </w:r>
      <w:r>
        <w:rPr>
          <w:rFonts w:ascii="Times New Roman" w:hAnsi="Times New Roman"/>
          <w:sz w:val="24"/>
          <w:szCs w:val="24"/>
        </w:rPr>
        <w:t xml:space="preserve">prior to the </w:t>
      </w:r>
      <w:r w:rsidR="003F4945">
        <w:rPr>
          <w:rFonts w:ascii="Times New Roman" w:hAnsi="Times New Roman"/>
          <w:sz w:val="24"/>
          <w:szCs w:val="24"/>
        </w:rPr>
        <w:t xml:space="preserve">rapid growth in the sardine population that led to </w:t>
      </w:r>
      <w:r>
        <w:rPr>
          <w:rFonts w:ascii="Times New Roman" w:hAnsi="Times New Roman"/>
          <w:sz w:val="24"/>
          <w:szCs w:val="24"/>
        </w:rPr>
        <w:t>peak years</w:t>
      </w:r>
      <w:r w:rsidR="003F4945">
        <w:rPr>
          <w:rFonts w:ascii="Times New Roman" w:hAnsi="Times New Roman"/>
          <w:sz w:val="24"/>
          <w:szCs w:val="24"/>
        </w:rPr>
        <w:t xml:space="preserve"> of biomass in the early 2000s</w:t>
      </w:r>
      <w:r>
        <w:rPr>
          <w:rFonts w:ascii="Times New Roman" w:hAnsi="Times New Roman"/>
          <w:sz w:val="24"/>
          <w:szCs w:val="24"/>
        </w:rPr>
        <w:t>. Th</w:t>
      </w:r>
      <w:r w:rsidR="003F4945">
        <w:rPr>
          <w:rFonts w:ascii="Times New Roman" w:hAnsi="Times New Roman"/>
          <w:sz w:val="24"/>
          <w:szCs w:val="24"/>
        </w:rPr>
        <w:t>e 1991-9</w:t>
      </w:r>
      <w:r w:rsidR="007C08D8">
        <w:rPr>
          <w:rFonts w:ascii="Times New Roman" w:hAnsi="Times New Roman"/>
          <w:sz w:val="24"/>
          <w:szCs w:val="24"/>
        </w:rPr>
        <w:t>4</w:t>
      </w:r>
      <w:r w:rsidR="003F4945">
        <w:rPr>
          <w:rFonts w:ascii="Times New Roman" w:hAnsi="Times New Roman"/>
          <w:sz w:val="24"/>
          <w:szCs w:val="24"/>
        </w:rPr>
        <w:t xml:space="preserve"> biomass </w:t>
      </w:r>
      <w:r>
        <w:rPr>
          <w:rFonts w:ascii="Times New Roman" w:hAnsi="Times New Roman"/>
          <w:sz w:val="24"/>
          <w:szCs w:val="24"/>
        </w:rPr>
        <w:t xml:space="preserve">is the </w:t>
      </w:r>
      <w:r w:rsidR="00590DC5">
        <w:rPr>
          <w:rFonts w:ascii="Times New Roman" w:hAnsi="Times New Roman"/>
          <w:sz w:val="24"/>
          <w:szCs w:val="24"/>
        </w:rPr>
        <w:t xml:space="preserve">risk </w:t>
      </w:r>
      <w:r>
        <w:rPr>
          <w:rFonts w:ascii="Times New Roman" w:hAnsi="Times New Roman"/>
          <w:sz w:val="24"/>
          <w:szCs w:val="24"/>
        </w:rPr>
        <w:t>level below which we did not want to drop under a one-stock scenario.</w:t>
      </w:r>
      <w:r w:rsidR="00590DC5">
        <w:rPr>
          <w:rFonts w:ascii="Times New Roman" w:hAnsi="Times New Roman"/>
          <w:sz w:val="24"/>
          <w:szCs w:val="24"/>
        </w:rPr>
        <w:t xml:space="preserve">  Considering the whole population, the average biomass over the most recent 5 years is </w:t>
      </w:r>
      <w:proofErr w:type="gramStart"/>
      <w:r w:rsidR="00590DC5">
        <w:rPr>
          <w:rFonts w:ascii="Times New Roman" w:hAnsi="Times New Roman"/>
          <w:sz w:val="24"/>
          <w:szCs w:val="24"/>
        </w:rPr>
        <w:t>similar to</w:t>
      </w:r>
      <w:proofErr w:type="gramEnd"/>
      <w:r w:rsidR="00590DC5">
        <w:rPr>
          <w:rFonts w:ascii="Times New Roman" w:hAnsi="Times New Roman"/>
          <w:sz w:val="24"/>
          <w:szCs w:val="24"/>
        </w:rPr>
        <w:t xml:space="preserve"> this risk level</w:t>
      </w:r>
      <w:r w:rsidR="00704CCB">
        <w:rPr>
          <w:rFonts w:ascii="Times New Roman" w:hAnsi="Times New Roman"/>
          <w:sz w:val="24"/>
          <w:szCs w:val="24"/>
        </w:rPr>
        <w:t xml:space="preserve"> and the biomass in November 2015 was just 28% of this risk level (at the joint posterior mode)</w:t>
      </w:r>
    </w:p>
    <w:sectPr w:rsidR="00DF2B14" w:rsidRPr="0049580D">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A2CC72" w14:textId="77777777" w:rsidR="00B42E20" w:rsidRDefault="00B42E20" w:rsidP="00617A08">
      <w:r>
        <w:separator/>
      </w:r>
    </w:p>
  </w:endnote>
  <w:endnote w:type="continuationSeparator" w:id="0">
    <w:p w14:paraId="1B7D80BA" w14:textId="77777777" w:rsidR="00B42E20" w:rsidRDefault="00B42E20" w:rsidP="00617A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5173135"/>
      <w:docPartObj>
        <w:docPartGallery w:val="Page Numbers (Bottom of Page)"/>
        <w:docPartUnique/>
      </w:docPartObj>
    </w:sdtPr>
    <w:sdtEndPr>
      <w:rPr>
        <w:noProof/>
      </w:rPr>
    </w:sdtEndPr>
    <w:sdtContent>
      <w:p w14:paraId="4CA29E8E" w14:textId="77777777" w:rsidR="00617A08" w:rsidRDefault="00617A08">
        <w:pPr>
          <w:pStyle w:val="Footer"/>
          <w:jc w:val="right"/>
        </w:pPr>
        <w:r>
          <w:fldChar w:fldCharType="begin"/>
        </w:r>
        <w:r>
          <w:instrText xml:space="preserve"> PAGE   \* MERGEFORMAT </w:instrText>
        </w:r>
        <w:r>
          <w:fldChar w:fldCharType="separate"/>
        </w:r>
        <w:r w:rsidR="00A5584C">
          <w:rPr>
            <w:noProof/>
          </w:rPr>
          <w:t>1</w:t>
        </w:r>
        <w:r>
          <w:rPr>
            <w:noProof/>
          </w:rPr>
          <w:fldChar w:fldCharType="end"/>
        </w:r>
      </w:p>
    </w:sdtContent>
  </w:sdt>
  <w:p w14:paraId="15A9852E" w14:textId="77777777" w:rsidR="00617A08" w:rsidRDefault="00617A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A42AE4" w14:textId="77777777" w:rsidR="00B42E20" w:rsidRDefault="00B42E20" w:rsidP="00617A08">
      <w:r>
        <w:separator/>
      </w:r>
    </w:p>
  </w:footnote>
  <w:footnote w:type="continuationSeparator" w:id="0">
    <w:p w14:paraId="1A243B03" w14:textId="77777777" w:rsidR="00B42E20" w:rsidRDefault="00B42E20" w:rsidP="00617A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B7740" w14:textId="77777777" w:rsidR="00C85939" w:rsidRPr="00257C56" w:rsidRDefault="00C85939" w:rsidP="00C85939">
    <w:pPr>
      <w:pStyle w:val="Header"/>
      <w:jc w:val="right"/>
      <w:rPr>
        <w:rFonts w:ascii="Times New Roman" w:hAnsi="Times New Roman"/>
      </w:rPr>
    </w:pPr>
    <w:r w:rsidRPr="00257C56">
      <w:rPr>
        <w:rFonts w:ascii="Times New Roman" w:hAnsi="Times New Roman"/>
      </w:rPr>
      <w:t>FISHERIES/2016/AUG/SWG-PEL/39</w:t>
    </w:r>
  </w:p>
  <w:p w14:paraId="15FAD5FA" w14:textId="77777777" w:rsidR="00C85939" w:rsidRDefault="00C859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530A4C"/>
    <w:multiLevelType w:val="hybridMultilevel"/>
    <w:tmpl w:val="B2F4B586"/>
    <w:lvl w:ilvl="0" w:tplc="2AECE3D2">
      <w:start w:val="1"/>
      <w:numFmt w:val="lowerRoman"/>
      <w:lvlText w:val="%1)"/>
      <w:lvlJc w:val="left"/>
      <w:pPr>
        <w:ind w:left="1440" w:hanging="72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1" w15:restartNumberingAfterBreak="0">
    <w:nsid w:val="4400736E"/>
    <w:multiLevelType w:val="hybridMultilevel"/>
    <w:tmpl w:val="3AA05AD0"/>
    <w:lvl w:ilvl="0" w:tplc="0434000F">
      <w:start w:val="1"/>
      <w:numFmt w:val="decimal"/>
      <w:lvlText w:val="%1."/>
      <w:lvlJc w:val="left"/>
      <w:pPr>
        <w:ind w:left="720" w:hanging="360"/>
      </w:pPr>
    </w:lvl>
    <w:lvl w:ilvl="1" w:tplc="04340019" w:tentative="1">
      <w:start w:val="1"/>
      <w:numFmt w:val="lowerLetter"/>
      <w:lvlText w:val="%2."/>
      <w:lvlJc w:val="left"/>
      <w:pPr>
        <w:ind w:left="1440" w:hanging="360"/>
      </w:pPr>
    </w:lvl>
    <w:lvl w:ilvl="2" w:tplc="0434001B" w:tentative="1">
      <w:start w:val="1"/>
      <w:numFmt w:val="lowerRoman"/>
      <w:lvlText w:val="%3."/>
      <w:lvlJc w:val="right"/>
      <w:pPr>
        <w:ind w:left="2160" w:hanging="180"/>
      </w:pPr>
    </w:lvl>
    <w:lvl w:ilvl="3" w:tplc="0434000F" w:tentative="1">
      <w:start w:val="1"/>
      <w:numFmt w:val="decimal"/>
      <w:lvlText w:val="%4."/>
      <w:lvlJc w:val="left"/>
      <w:pPr>
        <w:ind w:left="2880" w:hanging="360"/>
      </w:pPr>
    </w:lvl>
    <w:lvl w:ilvl="4" w:tplc="04340019" w:tentative="1">
      <w:start w:val="1"/>
      <w:numFmt w:val="lowerLetter"/>
      <w:lvlText w:val="%5."/>
      <w:lvlJc w:val="left"/>
      <w:pPr>
        <w:ind w:left="3600" w:hanging="360"/>
      </w:pPr>
    </w:lvl>
    <w:lvl w:ilvl="5" w:tplc="0434001B" w:tentative="1">
      <w:start w:val="1"/>
      <w:numFmt w:val="lowerRoman"/>
      <w:lvlText w:val="%6."/>
      <w:lvlJc w:val="right"/>
      <w:pPr>
        <w:ind w:left="4320" w:hanging="180"/>
      </w:pPr>
    </w:lvl>
    <w:lvl w:ilvl="6" w:tplc="0434000F" w:tentative="1">
      <w:start w:val="1"/>
      <w:numFmt w:val="decimal"/>
      <w:lvlText w:val="%7."/>
      <w:lvlJc w:val="left"/>
      <w:pPr>
        <w:ind w:left="5040" w:hanging="360"/>
      </w:pPr>
    </w:lvl>
    <w:lvl w:ilvl="7" w:tplc="04340019" w:tentative="1">
      <w:start w:val="1"/>
      <w:numFmt w:val="lowerLetter"/>
      <w:lvlText w:val="%8."/>
      <w:lvlJc w:val="left"/>
      <w:pPr>
        <w:ind w:left="5760" w:hanging="360"/>
      </w:pPr>
    </w:lvl>
    <w:lvl w:ilvl="8" w:tplc="0434001B" w:tentative="1">
      <w:start w:val="1"/>
      <w:numFmt w:val="lowerRoman"/>
      <w:lvlText w:val="%9."/>
      <w:lvlJc w:val="right"/>
      <w:pPr>
        <w:ind w:left="6480" w:hanging="180"/>
      </w:pPr>
    </w:lvl>
  </w:abstractNum>
  <w:abstractNum w:abstractNumId="2" w15:restartNumberingAfterBreak="0">
    <w:nsid w:val="44FC33FC"/>
    <w:multiLevelType w:val="hybridMultilevel"/>
    <w:tmpl w:val="EDDCC498"/>
    <w:lvl w:ilvl="0" w:tplc="4C1C5358">
      <w:start w:val="1"/>
      <w:numFmt w:val="lowerRoman"/>
      <w:lvlText w:val="%1)"/>
      <w:lvlJc w:val="left"/>
      <w:pPr>
        <w:ind w:left="1440" w:hanging="72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3" w15:restartNumberingAfterBreak="0">
    <w:nsid w:val="519E6126"/>
    <w:multiLevelType w:val="hybridMultilevel"/>
    <w:tmpl w:val="83026122"/>
    <w:lvl w:ilvl="0" w:tplc="D7A09E96">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5787163B"/>
    <w:multiLevelType w:val="hybridMultilevel"/>
    <w:tmpl w:val="BC929CFE"/>
    <w:lvl w:ilvl="0" w:tplc="265C0262">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62A775FF"/>
    <w:multiLevelType w:val="hybridMultilevel"/>
    <w:tmpl w:val="A53A306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665E77E4"/>
    <w:multiLevelType w:val="hybridMultilevel"/>
    <w:tmpl w:val="A4DAB16C"/>
    <w:lvl w:ilvl="0" w:tplc="7B60B1C6">
      <w:start w:val="1"/>
      <w:numFmt w:val="lowerRoman"/>
      <w:lvlText w:val="%1)"/>
      <w:lvlJc w:val="left"/>
      <w:pPr>
        <w:ind w:left="1440" w:hanging="72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7" w15:restartNumberingAfterBreak="0">
    <w:nsid w:val="6D994CF0"/>
    <w:multiLevelType w:val="hybridMultilevel"/>
    <w:tmpl w:val="C8D2BD14"/>
    <w:lvl w:ilvl="0" w:tplc="1C090011">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8" w15:restartNumberingAfterBreak="0">
    <w:nsid w:val="6FA02E10"/>
    <w:multiLevelType w:val="hybridMultilevel"/>
    <w:tmpl w:val="71207B64"/>
    <w:lvl w:ilvl="0" w:tplc="C082F018">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7"/>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4"/>
  </w:num>
  <w:num w:numId="7">
    <w:abstractNumId w:val="0"/>
  </w:num>
  <w:num w:numId="8">
    <w:abstractNumId w:val="7"/>
  </w:num>
  <w:num w:numId="9">
    <w:abstractNumId w:val="5"/>
  </w:num>
  <w:num w:numId="10">
    <w:abstractNumId w:val="1"/>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7BE8"/>
    <w:rsid w:val="00026FD2"/>
    <w:rsid w:val="0004257C"/>
    <w:rsid w:val="00046BEA"/>
    <w:rsid w:val="00111090"/>
    <w:rsid w:val="00212154"/>
    <w:rsid w:val="00257C56"/>
    <w:rsid w:val="002828F3"/>
    <w:rsid w:val="002955F1"/>
    <w:rsid w:val="0031114D"/>
    <w:rsid w:val="00346F1B"/>
    <w:rsid w:val="003C1904"/>
    <w:rsid w:val="003F4945"/>
    <w:rsid w:val="003F7945"/>
    <w:rsid w:val="00413539"/>
    <w:rsid w:val="0045446A"/>
    <w:rsid w:val="00467B0B"/>
    <w:rsid w:val="0049580D"/>
    <w:rsid w:val="00500597"/>
    <w:rsid w:val="0053530E"/>
    <w:rsid w:val="00562FDF"/>
    <w:rsid w:val="00590DC5"/>
    <w:rsid w:val="005E7BE8"/>
    <w:rsid w:val="00605384"/>
    <w:rsid w:val="00617A08"/>
    <w:rsid w:val="006422ED"/>
    <w:rsid w:val="006B7B0F"/>
    <w:rsid w:val="006C59A2"/>
    <w:rsid w:val="00704CCB"/>
    <w:rsid w:val="00731340"/>
    <w:rsid w:val="0073179F"/>
    <w:rsid w:val="0074210F"/>
    <w:rsid w:val="00770304"/>
    <w:rsid w:val="00796927"/>
    <w:rsid w:val="007C08D8"/>
    <w:rsid w:val="007C1588"/>
    <w:rsid w:val="00820682"/>
    <w:rsid w:val="00875830"/>
    <w:rsid w:val="008D5E9A"/>
    <w:rsid w:val="008E73D3"/>
    <w:rsid w:val="008E7DC0"/>
    <w:rsid w:val="0094491D"/>
    <w:rsid w:val="00961E1E"/>
    <w:rsid w:val="00994498"/>
    <w:rsid w:val="00994572"/>
    <w:rsid w:val="00A10738"/>
    <w:rsid w:val="00A10C24"/>
    <w:rsid w:val="00A5584C"/>
    <w:rsid w:val="00A62861"/>
    <w:rsid w:val="00AA0965"/>
    <w:rsid w:val="00AF3701"/>
    <w:rsid w:val="00B04740"/>
    <w:rsid w:val="00B14CDF"/>
    <w:rsid w:val="00B40347"/>
    <w:rsid w:val="00B42E20"/>
    <w:rsid w:val="00B6766A"/>
    <w:rsid w:val="00BA600C"/>
    <w:rsid w:val="00BB39D9"/>
    <w:rsid w:val="00BD378C"/>
    <w:rsid w:val="00BF5171"/>
    <w:rsid w:val="00C118C0"/>
    <w:rsid w:val="00C5237D"/>
    <w:rsid w:val="00C80012"/>
    <w:rsid w:val="00C85939"/>
    <w:rsid w:val="00DE0F6C"/>
    <w:rsid w:val="00DF2B14"/>
    <w:rsid w:val="00E37293"/>
    <w:rsid w:val="00E44957"/>
    <w:rsid w:val="00E53492"/>
    <w:rsid w:val="00EC16EB"/>
    <w:rsid w:val="00F47B09"/>
    <w:rsid w:val="00F64759"/>
    <w:rsid w:val="00F75B24"/>
    <w:rsid w:val="00FA4761"/>
    <w:rsid w:val="00FF070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F7C9E"/>
  <w15:docId w15:val="{2031ECD3-822E-46B6-B156-D4FE70D91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7BE8"/>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7BE8"/>
    <w:pPr>
      <w:ind w:left="720"/>
    </w:pPr>
  </w:style>
  <w:style w:type="paragraph" w:styleId="Header">
    <w:name w:val="header"/>
    <w:basedOn w:val="Normal"/>
    <w:link w:val="HeaderChar"/>
    <w:uiPriority w:val="99"/>
    <w:unhideWhenUsed/>
    <w:rsid w:val="00617A08"/>
    <w:pPr>
      <w:tabs>
        <w:tab w:val="center" w:pos="4513"/>
        <w:tab w:val="right" w:pos="9026"/>
      </w:tabs>
    </w:pPr>
  </w:style>
  <w:style w:type="character" w:customStyle="1" w:styleId="HeaderChar">
    <w:name w:val="Header Char"/>
    <w:basedOn w:val="DefaultParagraphFont"/>
    <w:link w:val="Header"/>
    <w:uiPriority w:val="99"/>
    <w:rsid w:val="00617A08"/>
    <w:rPr>
      <w:rFonts w:ascii="Calibri" w:hAnsi="Calibri" w:cs="Times New Roman"/>
    </w:rPr>
  </w:style>
  <w:style w:type="paragraph" w:styleId="Footer">
    <w:name w:val="footer"/>
    <w:basedOn w:val="Normal"/>
    <w:link w:val="FooterChar"/>
    <w:uiPriority w:val="99"/>
    <w:unhideWhenUsed/>
    <w:rsid w:val="00617A08"/>
    <w:pPr>
      <w:tabs>
        <w:tab w:val="center" w:pos="4513"/>
        <w:tab w:val="right" w:pos="9026"/>
      </w:tabs>
    </w:pPr>
  </w:style>
  <w:style w:type="character" w:customStyle="1" w:styleId="FooterChar">
    <w:name w:val="Footer Char"/>
    <w:basedOn w:val="DefaultParagraphFont"/>
    <w:link w:val="Footer"/>
    <w:uiPriority w:val="99"/>
    <w:rsid w:val="00617A08"/>
    <w:rPr>
      <w:rFonts w:ascii="Calibri" w:hAnsi="Calibri" w:cs="Times New Roman"/>
    </w:rPr>
  </w:style>
  <w:style w:type="character" w:styleId="CommentReference">
    <w:name w:val="annotation reference"/>
    <w:basedOn w:val="DefaultParagraphFont"/>
    <w:uiPriority w:val="99"/>
    <w:semiHidden/>
    <w:unhideWhenUsed/>
    <w:rsid w:val="00BB39D9"/>
    <w:rPr>
      <w:sz w:val="16"/>
      <w:szCs w:val="16"/>
    </w:rPr>
  </w:style>
  <w:style w:type="paragraph" w:styleId="CommentText">
    <w:name w:val="annotation text"/>
    <w:basedOn w:val="Normal"/>
    <w:link w:val="CommentTextChar"/>
    <w:uiPriority w:val="99"/>
    <w:unhideWhenUsed/>
    <w:rsid w:val="00BB39D9"/>
    <w:rPr>
      <w:sz w:val="20"/>
      <w:szCs w:val="20"/>
    </w:rPr>
  </w:style>
  <w:style w:type="character" w:customStyle="1" w:styleId="CommentTextChar">
    <w:name w:val="Comment Text Char"/>
    <w:basedOn w:val="DefaultParagraphFont"/>
    <w:link w:val="CommentText"/>
    <w:uiPriority w:val="99"/>
    <w:rsid w:val="00BB39D9"/>
    <w:rPr>
      <w:rFonts w:ascii="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BB39D9"/>
    <w:rPr>
      <w:b/>
      <w:bCs/>
    </w:rPr>
  </w:style>
  <w:style w:type="character" w:customStyle="1" w:styleId="CommentSubjectChar">
    <w:name w:val="Comment Subject Char"/>
    <w:basedOn w:val="CommentTextChar"/>
    <w:link w:val="CommentSubject"/>
    <w:uiPriority w:val="99"/>
    <w:semiHidden/>
    <w:rsid w:val="00BB39D9"/>
    <w:rPr>
      <w:rFonts w:ascii="Calibri" w:hAnsi="Calibri" w:cs="Times New Roman"/>
      <w:b/>
      <w:bCs/>
      <w:sz w:val="20"/>
      <w:szCs w:val="20"/>
    </w:rPr>
  </w:style>
  <w:style w:type="paragraph" w:styleId="BalloonText">
    <w:name w:val="Balloon Text"/>
    <w:basedOn w:val="Normal"/>
    <w:link w:val="BalloonTextChar"/>
    <w:uiPriority w:val="99"/>
    <w:semiHidden/>
    <w:unhideWhenUsed/>
    <w:rsid w:val="00BB39D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39D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59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F:\Carryn_Feb\SAPelagics\2016%20Assessments\Sardine\Sardine2StockAssessmen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934208223972062"/>
          <c:y val="2.1892763404576618E-2"/>
          <c:w val="0.75444689413823274"/>
          <c:h val="0.73697562804654171"/>
        </c:manualLayout>
      </c:layout>
      <c:scatterChart>
        <c:scatterStyle val="lineMarker"/>
        <c:varyColors val="0"/>
        <c:ser>
          <c:idx val="2"/>
          <c:order val="0"/>
          <c:spPr>
            <a:ln w="28575">
              <a:noFill/>
            </a:ln>
          </c:spPr>
          <c:marker>
            <c:symbol val="diamond"/>
            <c:size val="5"/>
            <c:spPr>
              <a:solidFill>
                <a:schemeClr val="tx1"/>
              </a:solidFill>
              <a:ln>
                <a:solidFill>
                  <a:srgbClr val="000000"/>
                </a:solidFill>
                <a:prstDash val="solid"/>
              </a:ln>
            </c:spPr>
          </c:marker>
          <c:dPt>
            <c:idx val="11"/>
            <c:marker>
              <c:spPr>
                <a:noFill/>
                <a:ln>
                  <a:solidFill>
                    <a:srgbClr val="000000"/>
                  </a:solidFill>
                  <a:prstDash val="solid"/>
                </a:ln>
              </c:spPr>
            </c:marker>
            <c:bubble3D val="0"/>
            <c:extLst>
              <c:ext xmlns:c16="http://schemas.microsoft.com/office/drawing/2014/chart" uri="{C3380CC4-5D6E-409C-BE32-E72D297353CC}">
                <c16:uniqueId val="{00000000-6D1D-44C0-B9A3-943620AA3A84}"/>
              </c:ext>
            </c:extLst>
          </c:dPt>
          <c:dPt>
            <c:idx val="16"/>
            <c:marker>
              <c:spPr>
                <a:noFill/>
                <a:ln>
                  <a:solidFill>
                    <a:srgbClr val="000000"/>
                  </a:solidFill>
                  <a:prstDash val="solid"/>
                </a:ln>
              </c:spPr>
            </c:marker>
            <c:bubble3D val="0"/>
            <c:extLst>
              <c:ext xmlns:c16="http://schemas.microsoft.com/office/drawing/2014/chart" uri="{C3380CC4-5D6E-409C-BE32-E72D297353CC}">
                <c16:uniqueId val="{00000001-6D1D-44C0-B9A3-943620AA3A84}"/>
              </c:ext>
            </c:extLst>
          </c:dPt>
          <c:dPt>
            <c:idx val="17"/>
            <c:marker>
              <c:spPr>
                <a:noFill/>
                <a:ln>
                  <a:solidFill>
                    <a:srgbClr val="000000"/>
                  </a:solidFill>
                  <a:prstDash val="solid"/>
                </a:ln>
              </c:spPr>
            </c:marker>
            <c:bubble3D val="0"/>
            <c:extLst>
              <c:ext xmlns:c16="http://schemas.microsoft.com/office/drawing/2014/chart" uri="{C3380CC4-5D6E-409C-BE32-E72D297353CC}">
                <c16:uniqueId val="{00000002-6D1D-44C0-B9A3-943620AA3A84}"/>
              </c:ext>
            </c:extLst>
          </c:dPt>
          <c:dPt>
            <c:idx val="18"/>
            <c:marker>
              <c:spPr>
                <a:noFill/>
                <a:ln>
                  <a:solidFill>
                    <a:srgbClr val="000000"/>
                  </a:solidFill>
                  <a:prstDash val="solid"/>
                </a:ln>
              </c:spPr>
            </c:marker>
            <c:bubble3D val="0"/>
            <c:extLst>
              <c:ext xmlns:c16="http://schemas.microsoft.com/office/drawing/2014/chart" uri="{C3380CC4-5D6E-409C-BE32-E72D297353CC}">
                <c16:uniqueId val="{00000003-6D1D-44C0-B9A3-943620AA3A84}"/>
              </c:ext>
            </c:extLst>
          </c:dPt>
          <c:dPt>
            <c:idx val="19"/>
            <c:marker>
              <c:spPr>
                <a:noFill/>
                <a:ln>
                  <a:solidFill>
                    <a:srgbClr val="000000"/>
                  </a:solidFill>
                  <a:prstDash val="solid"/>
                </a:ln>
              </c:spPr>
            </c:marker>
            <c:bubble3D val="0"/>
            <c:extLst>
              <c:ext xmlns:c16="http://schemas.microsoft.com/office/drawing/2014/chart" uri="{C3380CC4-5D6E-409C-BE32-E72D297353CC}">
                <c16:uniqueId val="{00000004-6D1D-44C0-B9A3-943620AA3A84}"/>
              </c:ext>
            </c:extLst>
          </c:dPt>
          <c:xVal>
            <c:numRef>
              <c:f>'124 (2)'!$C$495:$AG$495</c:f>
              <c:numCache>
                <c:formatCode>General</c:formatCode>
                <c:ptCount val="31"/>
                <c:pt idx="0">
                  <c:v>20.459845000000001</c:v>
                </c:pt>
                <c:pt idx="1">
                  <c:v>16.455425000000002</c:v>
                </c:pt>
                <c:pt idx="2">
                  <c:v>57.08625</c:v>
                </c:pt>
                <c:pt idx="3">
                  <c:v>135.195573</c:v>
                </c:pt>
                <c:pt idx="4">
                  <c:v>124.429922</c:v>
                </c:pt>
                <c:pt idx="5">
                  <c:v>214.24491599999999</c:v>
                </c:pt>
                <c:pt idx="6">
                  <c:v>200.29424</c:v>
                </c:pt>
                <c:pt idx="7">
                  <c:v>112.38691799999999</c:v>
                </c:pt>
                <c:pt idx="8">
                  <c:v>91.644062000000005</c:v>
                </c:pt>
                <c:pt idx="9">
                  <c:v>150.71836099999999</c:v>
                </c:pt>
                <c:pt idx="10">
                  <c:v>237.51394300000001</c:v>
                </c:pt>
                <c:pt idx="11">
                  <c:v>162.17054099999999</c:v>
                </c:pt>
                <c:pt idx="12">
                  <c:v>180.48488</c:v>
                </c:pt>
                <c:pt idx="13">
                  <c:v>190.35924299999999</c:v>
                </c:pt>
                <c:pt idx="14">
                  <c:v>166.53273999999999</c:v>
                </c:pt>
                <c:pt idx="15">
                  <c:v>125.94895</c:v>
                </c:pt>
                <c:pt idx="16">
                  <c:v>102.150513</c:v>
                </c:pt>
                <c:pt idx="17">
                  <c:v>61.417597000000001</c:v>
                </c:pt>
                <c:pt idx="18">
                  <c:v>179.73223100000001</c:v>
                </c:pt>
                <c:pt idx="19">
                  <c:v>125.312674</c:v>
                </c:pt>
                <c:pt idx="20">
                  <c:v>121.42043700000001</c:v>
                </c:pt>
                <c:pt idx="21">
                  <c:v>28.096381999999998</c:v>
                </c:pt>
                <c:pt idx="22">
                  <c:v>100.78733200000001</c:v>
                </c:pt>
                <c:pt idx="23">
                  <c:v>22.179973</c:v>
                </c:pt>
                <c:pt idx="24">
                  <c:v>27.438693000000001</c:v>
                </c:pt>
                <c:pt idx="25">
                  <c:v>98.170449000000005</c:v>
                </c:pt>
                <c:pt idx="26">
                  <c:v>179.263611</c:v>
                </c:pt>
                <c:pt idx="27">
                  <c:v>377.68430499999999</c:v>
                </c:pt>
                <c:pt idx="28">
                  <c:v>229.40387200000001</c:v>
                </c:pt>
                <c:pt idx="29">
                  <c:v>118.179867</c:v>
                </c:pt>
                <c:pt idx="30">
                  <c:v>136.03222500000001</c:v>
                </c:pt>
              </c:numCache>
            </c:numRef>
          </c:xVal>
          <c:yVal>
            <c:numRef>
              <c:f>'124 (2)'!$C$491:$AG$491</c:f>
              <c:numCache>
                <c:formatCode>General</c:formatCode>
                <c:ptCount val="31"/>
                <c:pt idx="0">
                  <c:v>11.276598</c:v>
                </c:pt>
                <c:pt idx="1">
                  <c:v>16.602515</c:v>
                </c:pt>
                <c:pt idx="2">
                  <c:v>17.600415000000002</c:v>
                </c:pt>
                <c:pt idx="3">
                  <c:v>11.831769</c:v>
                </c:pt>
                <c:pt idx="4">
                  <c:v>12.832744999999999</c:v>
                </c:pt>
                <c:pt idx="5">
                  <c:v>11.573969999999999</c:v>
                </c:pt>
                <c:pt idx="6">
                  <c:v>13.175622000000001</c:v>
                </c:pt>
                <c:pt idx="7">
                  <c:v>22.625211</c:v>
                </c:pt>
                <c:pt idx="8">
                  <c:v>32.008175999999999</c:v>
                </c:pt>
                <c:pt idx="9">
                  <c:v>12.596786</c:v>
                </c:pt>
                <c:pt idx="10">
                  <c:v>33.907975999999998</c:v>
                </c:pt>
                <c:pt idx="11">
                  <c:v>23.950071999999999</c:v>
                </c:pt>
                <c:pt idx="12">
                  <c:v>41.422891</c:v>
                </c:pt>
                <c:pt idx="13">
                  <c:v>37.843879000000001</c:v>
                </c:pt>
                <c:pt idx="14">
                  <c:v>34.601776999999998</c:v>
                </c:pt>
                <c:pt idx="15">
                  <c:v>37.038352000000003</c:v>
                </c:pt>
                <c:pt idx="16">
                  <c:v>172.35943800000001</c:v>
                </c:pt>
                <c:pt idx="17">
                  <c:v>129.419591</c:v>
                </c:pt>
                <c:pt idx="18">
                  <c:v>95.576958000000005</c:v>
                </c:pt>
                <c:pt idx="19">
                  <c:v>22.356354</c:v>
                </c:pt>
                <c:pt idx="20">
                  <c:v>14.716248</c:v>
                </c:pt>
                <c:pt idx="21">
                  <c:v>21.011341999999999</c:v>
                </c:pt>
                <c:pt idx="22">
                  <c:v>14.68426</c:v>
                </c:pt>
                <c:pt idx="23">
                  <c:v>19.840022000000001</c:v>
                </c:pt>
                <c:pt idx="24">
                  <c:v>17.735567</c:v>
                </c:pt>
                <c:pt idx="25">
                  <c:v>55.974966000000002</c:v>
                </c:pt>
                <c:pt idx="26">
                  <c:v>11.876637000000001</c:v>
                </c:pt>
                <c:pt idx="27">
                  <c:v>25.118812999999999</c:v>
                </c:pt>
                <c:pt idx="28">
                  <c:v>17.044294000000001</c:v>
                </c:pt>
                <c:pt idx="29">
                  <c:v>15.628214</c:v>
                </c:pt>
                <c:pt idx="30">
                  <c:v>24.407337999999999</c:v>
                </c:pt>
              </c:numCache>
            </c:numRef>
          </c:yVal>
          <c:smooth val="0"/>
          <c:extLst>
            <c:ext xmlns:c16="http://schemas.microsoft.com/office/drawing/2014/chart" uri="{C3380CC4-5D6E-409C-BE32-E72D297353CC}">
              <c16:uniqueId val="{00000000-A149-4388-AB93-5AEF4B1C7429}"/>
            </c:ext>
          </c:extLst>
        </c:ser>
        <c:ser>
          <c:idx val="0"/>
          <c:order val="1"/>
          <c:tx>
            <c:v>Fitted SR curve</c:v>
          </c:tx>
          <c:spPr>
            <a:ln w="25400">
              <a:solidFill>
                <a:srgbClr val="000000"/>
              </a:solidFill>
              <a:prstDash val="solid"/>
            </a:ln>
          </c:spPr>
          <c:marker>
            <c:symbol val="none"/>
          </c:marker>
          <c:xVal>
            <c:numRef>
              <c:f>'124 (2)'!$B$497:$DA$497</c:f>
              <c:numCache>
                <c:formatCode>General</c:formatCode>
                <c:ptCount val="104"/>
                <c:pt idx="0">
                  <c:v>0</c:v>
                </c:pt>
                <c:pt idx="1">
                  <c:v>10</c:v>
                </c:pt>
                <c:pt idx="2">
                  <c:v>20</c:v>
                </c:pt>
                <c:pt idx="3">
                  <c:v>30</c:v>
                </c:pt>
                <c:pt idx="4">
                  <c:v>40</c:v>
                </c:pt>
                <c:pt idx="5">
                  <c:v>50</c:v>
                </c:pt>
                <c:pt idx="6">
                  <c:v>60</c:v>
                </c:pt>
                <c:pt idx="7">
                  <c:v>80</c:v>
                </c:pt>
                <c:pt idx="8">
                  <c:v>100</c:v>
                </c:pt>
                <c:pt idx="9">
                  <c:v>150</c:v>
                </c:pt>
                <c:pt idx="10">
                  <c:v>250</c:v>
                </c:pt>
                <c:pt idx="11">
                  <c:v>275</c:v>
                </c:pt>
                <c:pt idx="12">
                  <c:v>300</c:v>
                </c:pt>
                <c:pt idx="13">
                  <c:v>325</c:v>
                </c:pt>
                <c:pt idx="14">
                  <c:v>350</c:v>
                </c:pt>
                <c:pt idx="15">
                  <c:v>375</c:v>
                </c:pt>
                <c:pt idx="16">
                  <c:v>400</c:v>
                </c:pt>
                <c:pt idx="17">
                  <c:v>425</c:v>
                </c:pt>
                <c:pt idx="18">
                  <c:v>450</c:v>
                </c:pt>
                <c:pt idx="19">
                  <c:v>475</c:v>
                </c:pt>
                <c:pt idx="20">
                  <c:v>500</c:v>
                </c:pt>
                <c:pt idx="21">
                  <c:v>525</c:v>
                </c:pt>
                <c:pt idx="22">
                  <c:v>550</c:v>
                </c:pt>
                <c:pt idx="23">
                  <c:v>575</c:v>
                </c:pt>
                <c:pt idx="24">
                  <c:v>600</c:v>
                </c:pt>
                <c:pt idx="25">
                  <c:v>625</c:v>
                </c:pt>
                <c:pt idx="26">
                  <c:v>650</c:v>
                </c:pt>
                <c:pt idx="27">
                  <c:v>675</c:v>
                </c:pt>
                <c:pt idx="28">
                  <c:v>700</c:v>
                </c:pt>
                <c:pt idx="29">
                  <c:v>725</c:v>
                </c:pt>
                <c:pt idx="30">
                  <c:v>750</c:v>
                </c:pt>
                <c:pt idx="31">
                  <c:v>775</c:v>
                </c:pt>
                <c:pt idx="32">
                  <c:v>800</c:v>
                </c:pt>
                <c:pt idx="33">
                  <c:v>825</c:v>
                </c:pt>
                <c:pt idx="34">
                  <c:v>850</c:v>
                </c:pt>
                <c:pt idx="35">
                  <c:v>875</c:v>
                </c:pt>
                <c:pt idx="36">
                  <c:v>900</c:v>
                </c:pt>
                <c:pt idx="37">
                  <c:v>925</c:v>
                </c:pt>
                <c:pt idx="38">
                  <c:v>950</c:v>
                </c:pt>
                <c:pt idx="39">
                  <c:v>975</c:v>
                </c:pt>
                <c:pt idx="40">
                  <c:v>1000</c:v>
                </c:pt>
                <c:pt idx="41">
                  <c:v>1025</c:v>
                </c:pt>
                <c:pt idx="42">
                  <c:v>1050</c:v>
                </c:pt>
                <c:pt idx="43">
                  <c:v>1075</c:v>
                </c:pt>
                <c:pt idx="44">
                  <c:v>1100</c:v>
                </c:pt>
                <c:pt idx="45">
                  <c:v>1125</c:v>
                </c:pt>
                <c:pt idx="46">
                  <c:v>1150</c:v>
                </c:pt>
                <c:pt idx="47">
                  <c:v>1175</c:v>
                </c:pt>
                <c:pt idx="48">
                  <c:v>1200</c:v>
                </c:pt>
                <c:pt idx="49">
                  <c:v>1225</c:v>
                </c:pt>
                <c:pt idx="50">
                  <c:v>1250</c:v>
                </c:pt>
                <c:pt idx="51">
                  <c:v>1275</c:v>
                </c:pt>
                <c:pt idx="52">
                  <c:v>1300</c:v>
                </c:pt>
                <c:pt idx="53">
                  <c:v>1325</c:v>
                </c:pt>
                <c:pt idx="54">
                  <c:v>1350</c:v>
                </c:pt>
                <c:pt idx="55">
                  <c:v>1375</c:v>
                </c:pt>
                <c:pt idx="56">
                  <c:v>1400</c:v>
                </c:pt>
                <c:pt idx="57">
                  <c:v>1425</c:v>
                </c:pt>
                <c:pt idx="58">
                  <c:v>1450</c:v>
                </c:pt>
                <c:pt idx="59">
                  <c:v>1475</c:v>
                </c:pt>
                <c:pt idx="60">
                  <c:v>1500</c:v>
                </c:pt>
                <c:pt idx="61">
                  <c:v>1525</c:v>
                </c:pt>
                <c:pt idx="62">
                  <c:v>1550</c:v>
                </c:pt>
                <c:pt idx="63">
                  <c:v>1575</c:v>
                </c:pt>
                <c:pt idx="64">
                  <c:v>1600</c:v>
                </c:pt>
                <c:pt idx="65">
                  <c:v>1625</c:v>
                </c:pt>
                <c:pt idx="66">
                  <c:v>1650</c:v>
                </c:pt>
                <c:pt idx="67">
                  <c:v>1675</c:v>
                </c:pt>
                <c:pt idx="68">
                  <c:v>1700</c:v>
                </c:pt>
                <c:pt idx="69">
                  <c:v>1725</c:v>
                </c:pt>
                <c:pt idx="70">
                  <c:v>1750</c:v>
                </c:pt>
                <c:pt idx="71">
                  <c:v>1775</c:v>
                </c:pt>
                <c:pt idx="72">
                  <c:v>1800</c:v>
                </c:pt>
                <c:pt idx="73">
                  <c:v>1825</c:v>
                </c:pt>
                <c:pt idx="74">
                  <c:v>1850</c:v>
                </c:pt>
                <c:pt idx="75">
                  <c:v>1875</c:v>
                </c:pt>
                <c:pt idx="76">
                  <c:v>1900</c:v>
                </c:pt>
                <c:pt idx="77">
                  <c:v>1925</c:v>
                </c:pt>
                <c:pt idx="78">
                  <c:v>1950</c:v>
                </c:pt>
                <c:pt idx="79">
                  <c:v>1975</c:v>
                </c:pt>
                <c:pt idx="80">
                  <c:v>2000</c:v>
                </c:pt>
                <c:pt idx="81">
                  <c:v>2025</c:v>
                </c:pt>
                <c:pt idx="82">
                  <c:v>2050</c:v>
                </c:pt>
                <c:pt idx="83">
                  <c:v>2075</c:v>
                </c:pt>
                <c:pt idx="84">
                  <c:v>2100</c:v>
                </c:pt>
                <c:pt idx="85">
                  <c:v>2125</c:v>
                </c:pt>
                <c:pt idx="86">
                  <c:v>2150</c:v>
                </c:pt>
                <c:pt idx="87">
                  <c:v>2175</c:v>
                </c:pt>
                <c:pt idx="88">
                  <c:v>2200</c:v>
                </c:pt>
                <c:pt idx="89">
                  <c:v>2225</c:v>
                </c:pt>
                <c:pt idx="90">
                  <c:v>2250</c:v>
                </c:pt>
                <c:pt idx="91">
                  <c:v>2275</c:v>
                </c:pt>
                <c:pt idx="92">
                  <c:v>2300</c:v>
                </c:pt>
                <c:pt idx="93">
                  <c:v>2325</c:v>
                </c:pt>
                <c:pt idx="94">
                  <c:v>2350</c:v>
                </c:pt>
                <c:pt idx="95">
                  <c:v>2375</c:v>
                </c:pt>
                <c:pt idx="96">
                  <c:v>2400</c:v>
                </c:pt>
                <c:pt idx="97">
                  <c:v>2425</c:v>
                </c:pt>
                <c:pt idx="98">
                  <c:v>2450</c:v>
                </c:pt>
                <c:pt idx="99">
                  <c:v>2475</c:v>
                </c:pt>
                <c:pt idx="100">
                  <c:v>2500</c:v>
                </c:pt>
                <c:pt idx="101">
                  <c:v>3000</c:v>
                </c:pt>
                <c:pt idx="102">
                  <c:v>3500</c:v>
                </c:pt>
                <c:pt idx="103">
                  <c:v>4000</c:v>
                </c:pt>
              </c:numCache>
            </c:numRef>
          </c:xVal>
          <c:yVal>
            <c:numRef>
              <c:f>'124 (2)'!$B$498:$DA$498</c:f>
              <c:numCache>
                <c:formatCode>General</c:formatCode>
                <c:ptCount val="104"/>
                <c:pt idx="0">
                  <c:v>0</c:v>
                </c:pt>
                <c:pt idx="1">
                  <c:v>22.658833999999999</c:v>
                </c:pt>
                <c:pt idx="2">
                  <c:v>22.658833999999999</c:v>
                </c:pt>
                <c:pt idx="3">
                  <c:v>22.658833999999999</c:v>
                </c:pt>
                <c:pt idx="4">
                  <c:v>22.658833999999999</c:v>
                </c:pt>
                <c:pt idx="5">
                  <c:v>22.658833999999999</c:v>
                </c:pt>
                <c:pt idx="6">
                  <c:v>22.658833999999999</c:v>
                </c:pt>
                <c:pt idx="7">
                  <c:v>22.658833999999999</c:v>
                </c:pt>
                <c:pt idx="8">
                  <c:v>22.658833999999999</c:v>
                </c:pt>
                <c:pt idx="9">
                  <c:v>22.658833999999999</c:v>
                </c:pt>
                <c:pt idx="10">
                  <c:v>22.658833999999999</c:v>
                </c:pt>
                <c:pt idx="11">
                  <c:v>22.658833999999999</c:v>
                </c:pt>
                <c:pt idx="12">
                  <c:v>22.658833999999999</c:v>
                </c:pt>
                <c:pt idx="13">
                  <c:v>22.658833999999999</c:v>
                </c:pt>
                <c:pt idx="14">
                  <c:v>22.658833999999999</c:v>
                </c:pt>
                <c:pt idx="15">
                  <c:v>22.658833999999999</c:v>
                </c:pt>
                <c:pt idx="16">
                  <c:v>22.658833999999999</c:v>
                </c:pt>
                <c:pt idx="17">
                  <c:v>22.658833999999999</c:v>
                </c:pt>
                <c:pt idx="18">
                  <c:v>22.658833999999999</c:v>
                </c:pt>
                <c:pt idx="19">
                  <c:v>22.658833999999999</c:v>
                </c:pt>
                <c:pt idx="20">
                  <c:v>22.658833999999999</c:v>
                </c:pt>
                <c:pt idx="21">
                  <c:v>22.658833999999999</c:v>
                </c:pt>
                <c:pt idx="22">
                  <c:v>22.658833999999999</c:v>
                </c:pt>
                <c:pt idx="23">
                  <c:v>22.658833999999999</c:v>
                </c:pt>
                <c:pt idx="24">
                  <c:v>22.658833999999999</c:v>
                </c:pt>
                <c:pt idx="25">
                  <c:v>22.658833999999999</c:v>
                </c:pt>
                <c:pt idx="26">
                  <c:v>22.658833999999999</c:v>
                </c:pt>
                <c:pt idx="27">
                  <c:v>22.658833999999999</c:v>
                </c:pt>
                <c:pt idx="28">
                  <c:v>22.658833999999999</c:v>
                </c:pt>
                <c:pt idx="29">
                  <c:v>22.658833999999999</c:v>
                </c:pt>
                <c:pt idx="30">
                  <c:v>22.658833999999999</c:v>
                </c:pt>
                <c:pt idx="31">
                  <c:v>22.658833999999999</c:v>
                </c:pt>
                <c:pt idx="32">
                  <c:v>22.658833999999999</c:v>
                </c:pt>
                <c:pt idx="33">
                  <c:v>22.658833999999999</c:v>
                </c:pt>
                <c:pt idx="34">
                  <c:v>22.658833999999999</c:v>
                </c:pt>
                <c:pt idx="35">
                  <c:v>22.658833999999999</c:v>
                </c:pt>
                <c:pt idx="36">
                  <c:v>22.658833999999999</c:v>
                </c:pt>
                <c:pt idx="37">
                  <c:v>22.658833999999999</c:v>
                </c:pt>
                <c:pt idx="38">
                  <c:v>22.658833999999999</c:v>
                </c:pt>
                <c:pt idx="39">
                  <c:v>22.658833999999999</c:v>
                </c:pt>
                <c:pt idx="40">
                  <c:v>22.658833999999999</c:v>
                </c:pt>
                <c:pt idx="41">
                  <c:v>22.658833999999999</c:v>
                </c:pt>
                <c:pt idx="42">
                  <c:v>22.658833999999999</c:v>
                </c:pt>
                <c:pt idx="43">
                  <c:v>22.658833999999999</c:v>
                </c:pt>
                <c:pt idx="44">
                  <c:v>22.658833999999999</c:v>
                </c:pt>
                <c:pt idx="45">
                  <c:v>22.658833999999999</c:v>
                </c:pt>
                <c:pt idx="46">
                  <c:v>22.658833999999999</c:v>
                </c:pt>
                <c:pt idx="47">
                  <c:v>22.658833999999999</c:v>
                </c:pt>
                <c:pt idx="48">
                  <c:v>22.658833999999999</c:v>
                </c:pt>
                <c:pt idx="49">
                  <c:v>22.658833999999999</c:v>
                </c:pt>
                <c:pt idx="50">
                  <c:v>22.658833999999999</c:v>
                </c:pt>
                <c:pt idx="51">
                  <c:v>22.658833999999999</c:v>
                </c:pt>
                <c:pt idx="52">
                  <c:v>22.658833999999999</c:v>
                </c:pt>
                <c:pt idx="53">
                  <c:v>22.658833999999999</c:v>
                </c:pt>
                <c:pt idx="54">
                  <c:v>22.658833999999999</c:v>
                </c:pt>
                <c:pt idx="55">
                  <c:v>22.658833999999999</c:v>
                </c:pt>
                <c:pt idx="56">
                  <c:v>22.658833999999999</c:v>
                </c:pt>
                <c:pt idx="57">
                  <c:v>22.658833999999999</c:v>
                </c:pt>
                <c:pt idx="58">
                  <c:v>22.658833999999999</c:v>
                </c:pt>
                <c:pt idx="59">
                  <c:v>22.658833999999999</c:v>
                </c:pt>
                <c:pt idx="60">
                  <c:v>22.658833999999999</c:v>
                </c:pt>
                <c:pt idx="61">
                  <c:v>22.658833999999999</c:v>
                </c:pt>
                <c:pt idx="62">
                  <c:v>22.658833999999999</c:v>
                </c:pt>
                <c:pt idx="63">
                  <c:v>22.658833999999999</c:v>
                </c:pt>
                <c:pt idx="64">
                  <c:v>22.658833999999999</c:v>
                </c:pt>
                <c:pt idx="65">
                  <c:v>22.658833999999999</c:v>
                </c:pt>
                <c:pt idx="66">
                  <c:v>22.658833999999999</c:v>
                </c:pt>
                <c:pt idx="67">
                  <c:v>22.658833999999999</c:v>
                </c:pt>
                <c:pt idx="68">
                  <c:v>22.658833999999999</c:v>
                </c:pt>
                <c:pt idx="69">
                  <c:v>22.658833999999999</c:v>
                </c:pt>
                <c:pt idx="70">
                  <c:v>22.658833999999999</c:v>
                </c:pt>
                <c:pt idx="71">
                  <c:v>22.658833999999999</c:v>
                </c:pt>
                <c:pt idx="72">
                  <c:v>22.658833999999999</c:v>
                </c:pt>
                <c:pt idx="73">
                  <c:v>22.658833999999999</c:v>
                </c:pt>
                <c:pt idx="74">
                  <c:v>22.658833999999999</c:v>
                </c:pt>
                <c:pt idx="75">
                  <c:v>22.658833999999999</c:v>
                </c:pt>
                <c:pt idx="76">
                  <c:v>22.658833999999999</c:v>
                </c:pt>
                <c:pt idx="77">
                  <c:v>22.658833999999999</c:v>
                </c:pt>
                <c:pt idx="78">
                  <c:v>22.658833999999999</c:v>
                </c:pt>
                <c:pt idx="79">
                  <c:v>22.658833999999999</c:v>
                </c:pt>
                <c:pt idx="80">
                  <c:v>22.658833999999999</c:v>
                </c:pt>
                <c:pt idx="81">
                  <c:v>22.658833999999999</c:v>
                </c:pt>
                <c:pt idx="82">
                  <c:v>22.658833999999999</c:v>
                </c:pt>
                <c:pt idx="83">
                  <c:v>22.658833999999999</c:v>
                </c:pt>
                <c:pt idx="84">
                  <c:v>22.658833999999999</c:v>
                </c:pt>
                <c:pt idx="85">
                  <c:v>22.658833999999999</c:v>
                </c:pt>
                <c:pt idx="86">
                  <c:v>22.658833999999999</c:v>
                </c:pt>
                <c:pt idx="87">
                  <c:v>22.658833999999999</c:v>
                </c:pt>
                <c:pt idx="88">
                  <c:v>22.658833999999999</c:v>
                </c:pt>
                <c:pt idx="89">
                  <c:v>22.658833999999999</c:v>
                </c:pt>
                <c:pt idx="90">
                  <c:v>22.658833999999999</c:v>
                </c:pt>
                <c:pt idx="91">
                  <c:v>22.658833999999999</c:v>
                </c:pt>
                <c:pt idx="92">
                  <c:v>22.658833999999999</c:v>
                </c:pt>
                <c:pt idx="93">
                  <c:v>22.658833999999999</c:v>
                </c:pt>
                <c:pt idx="94">
                  <c:v>22.658833999999999</c:v>
                </c:pt>
                <c:pt idx="95">
                  <c:v>22.658833999999999</c:v>
                </c:pt>
                <c:pt idx="96">
                  <c:v>22.658833999999999</c:v>
                </c:pt>
                <c:pt idx="97">
                  <c:v>22.658833999999999</c:v>
                </c:pt>
                <c:pt idx="98">
                  <c:v>22.658833999999999</c:v>
                </c:pt>
                <c:pt idx="99">
                  <c:v>22.658833999999999</c:v>
                </c:pt>
                <c:pt idx="100">
                  <c:v>22.658833999999999</c:v>
                </c:pt>
                <c:pt idx="101">
                  <c:v>22.658833999999999</c:v>
                </c:pt>
                <c:pt idx="102">
                  <c:v>22.658833999999999</c:v>
                </c:pt>
                <c:pt idx="103">
                  <c:v>22.658833999999999</c:v>
                </c:pt>
              </c:numCache>
            </c:numRef>
          </c:yVal>
          <c:smooth val="0"/>
          <c:extLst>
            <c:ext xmlns:c16="http://schemas.microsoft.com/office/drawing/2014/chart" uri="{C3380CC4-5D6E-409C-BE32-E72D297353CC}">
              <c16:uniqueId val="{00000001-A149-4388-AB93-5AEF4B1C7429}"/>
            </c:ext>
          </c:extLst>
        </c:ser>
        <c:ser>
          <c:idx val="3"/>
          <c:order val="2"/>
          <c:spPr>
            <a:ln w="28575">
              <a:solidFill>
                <a:schemeClr val="tx1"/>
              </a:solidFill>
              <a:prstDash val="sysDot"/>
            </a:ln>
          </c:spPr>
          <c:marker>
            <c:symbol val="none"/>
          </c:marker>
          <c:xVal>
            <c:numRef>
              <c:f>'124 (2)'!$B$497:$DA$497</c:f>
              <c:numCache>
                <c:formatCode>General</c:formatCode>
                <c:ptCount val="104"/>
                <c:pt idx="0">
                  <c:v>0</c:v>
                </c:pt>
                <c:pt idx="1">
                  <c:v>10</c:v>
                </c:pt>
                <c:pt idx="2">
                  <c:v>20</c:v>
                </c:pt>
                <c:pt idx="3">
                  <c:v>30</c:v>
                </c:pt>
                <c:pt idx="4">
                  <c:v>40</c:v>
                </c:pt>
                <c:pt idx="5">
                  <c:v>50</c:v>
                </c:pt>
                <c:pt idx="6">
                  <c:v>60</c:v>
                </c:pt>
                <c:pt idx="7">
                  <c:v>80</c:v>
                </c:pt>
                <c:pt idx="8">
                  <c:v>100</c:v>
                </c:pt>
                <c:pt idx="9">
                  <c:v>150</c:v>
                </c:pt>
                <c:pt idx="10">
                  <c:v>250</c:v>
                </c:pt>
                <c:pt idx="11">
                  <c:v>275</c:v>
                </c:pt>
                <c:pt idx="12">
                  <c:v>300</c:v>
                </c:pt>
                <c:pt idx="13">
                  <c:v>325</c:v>
                </c:pt>
                <c:pt idx="14">
                  <c:v>350</c:v>
                </c:pt>
                <c:pt idx="15">
                  <c:v>375</c:v>
                </c:pt>
                <c:pt idx="16">
                  <c:v>400</c:v>
                </c:pt>
                <c:pt idx="17">
                  <c:v>425</c:v>
                </c:pt>
                <c:pt idx="18">
                  <c:v>450</c:v>
                </c:pt>
                <c:pt idx="19">
                  <c:v>475</c:v>
                </c:pt>
                <c:pt idx="20">
                  <c:v>500</c:v>
                </c:pt>
                <c:pt idx="21">
                  <c:v>525</c:v>
                </c:pt>
                <c:pt idx="22">
                  <c:v>550</c:v>
                </c:pt>
                <c:pt idx="23">
                  <c:v>575</c:v>
                </c:pt>
                <c:pt idx="24">
                  <c:v>600</c:v>
                </c:pt>
                <c:pt idx="25">
                  <c:v>625</c:v>
                </c:pt>
                <c:pt idx="26">
                  <c:v>650</c:v>
                </c:pt>
                <c:pt idx="27">
                  <c:v>675</c:v>
                </c:pt>
                <c:pt idx="28">
                  <c:v>700</c:v>
                </c:pt>
                <c:pt idx="29">
                  <c:v>725</c:v>
                </c:pt>
                <c:pt idx="30">
                  <c:v>750</c:v>
                </c:pt>
                <c:pt idx="31">
                  <c:v>775</c:v>
                </c:pt>
                <c:pt idx="32">
                  <c:v>800</c:v>
                </c:pt>
                <c:pt idx="33">
                  <c:v>825</c:v>
                </c:pt>
                <c:pt idx="34">
                  <c:v>850</c:v>
                </c:pt>
                <c:pt idx="35">
                  <c:v>875</c:v>
                </c:pt>
                <c:pt idx="36">
                  <c:v>900</c:v>
                </c:pt>
                <c:pt idx="37">
                  <c:v>925</c:v>
                </c:pt>
                <c:pt idx="38">
                  <c:v>950</c:v>
                </c:pt>
                <c:pt idx="39">
                  <c:v>975</c:v>
                </c:pt>
                <c:pt idx="40">
                  <c:v>1000</c:v>
                </c:pt>
                <c:pt idx="41">
                  <c:v>1025</c:v>
                </c:pt>
                <c:pt idx="42">
                  <c:v>1050</c:v>
                </c:pt>
                <c:pt idx="43">
                  <c:v>1075</c:v>
                </c:pt>
                <c:pt idx="44">
                  <c:v>1100</c:v>
                </c:pt>
                <c:pt idx="45">
                  <c:v>1125</c:v>
                </c:pt>
                <c:pt idx="46">
                  <c:v>1150</c:v>
                </c:pt>
                <c:pt idx="47">
                  <c:v>1175</c:v>
                </c:pt>
                <c:pt idx="48">
                  <c:v>1200</c:v>
                </c:pt>
                <c:pt idx="49">
                  <c:v>1225</c:v>
                </c:pt>
                <c:pt idx="50">
                  <c:v>1250</c:v>
                </c:pt>
                <c:pt idx="51">
                  <c:v>1275</c:v>
                </c:pt>
                <c:pt idx="52">
                  <c:v>1300</c:v>
                </c:pt>
                <c:pt idx="53">
                  <c:v>1325</c:v>
                </c:pt>
                <c:pt idx="54">
                  <c:v>1350</c:v>
                </c:pt>
                <c:pt idx="55">
                  <c:v>1375</c:v>
                </c:pt>
                <c:pt idx="56">
                  <c:v>1400</c:v>
                </c:pt>
                <c:pt idx="57">
                  <c:v>1425</c:v>
                </c:pt>
                <c:pt idx="58">
                  <c:v>1450</c:v>
                </c:pt>
                <c:pt idx="59">
                  <c:v>1475</c:v>
                </c:pt>
                <c:pt idx="60">
                  <c:v>1500</c:v>
                </c:pt>
                <c:pt idx="61">
                  <c:v>1525</c:v>
                </c:pt>
                <c:pt idx="62">
                  <c:v>1550</c:v>
                </c:pt>
                <c:pt idx="63">
                  <c:v>1575</c:v>
                </c:pt>
                <c:pt idx="64">
                  <c:v>1600</c:v>
                </c:pt>
                <c:pt idx="65">
                  <c:v>1625</c:v>
                </c:pt>
                <c:pt idx="66">
                  <c:v>1650</c:v>
                </c:pt>
                <c:pt idx="67">
                  <c:v>1675</c:v>
                </c:pt>
                <c:pt idx="68">
                  <c:v>1700</c:v>
                </c:pt>
                <c:pt idx="69">
                  <c:v>1725</c:v>
                </c:pt>
                <c:pt idx="70">
                  <c:v>1750</c:v>
                </c:pt>
                <c:pt idx="71">
                  <c:v>1775</c:v>
                </c:pt>
                <c:pt idx="72">
                  <c:v>1800</c:v>
                </c:pt>
                <c:pt idx="73">
                  <c:v>1825</c:v>
                </c:pt>
                <c:pt idx="74">
                  <c:v>1850</c:v>
                </c:pt>
                <c:pt idx="75">
                  <c:v>1875</c:v>
                </c:pt>
                <c:pt idx="76">
                  <c:v>1900</c:v>
                </c:pt>
                <c:pt idx="77">
                  <c:v>1925</c:v>
                </c:pt>
                <c:pt idx="78">
                  <c:v>1950</c:v>
                </c:pt>
                <c:pt idx="79">
                  <c:v>1975</c:v>
                </c:pt>
                <c:pt idx="80">
                  <c:v>2000</c:v>
                </c:pt>
                <c:pt idx="81">
                  <c:v>2025</c:v>
                </c:pt>
                <c:pt idx="82">
                  <c:v>2050</c:v>
                </c:pt>
                <c:pt idx="83">
                  <c:v>2075</c:v>
                </c:pt>
                <c:pt idx="84">
                  <c:v>2100</c:v>
                </c:pt>
                <c:pt idx="85">
                  <c:v>2125</c:v>
                </c:pt>
                <c:pt idx="86">
                  <c:v>2150</c:v>
                </c:pt>
                <c:pt idx="87">
                  <c:v>2175</c:v>
                </c:pt>
                <c:pt idx="88">
                  <c:v>2200</c:v>
                </c:pt>
                <c:pt idx="89">
                  <c:v>2225</c:v>
                </c:pt>
                <c:pt idx="90">
                  <c:v>2250</c:v>
                </c:pt>
                <c:pt idx="91">
                  <c:v>2275</c:v>
                </c:pt>
                <c:pt idx="92">
                  <c:v>2300</c:v>
                </c:pt>
                <c:pt idx="93">
                  <c:v>2325</c:v>
                </c:pt>
                <c:pt idx="94">
                  <c:v>2350</c:v>
                </c:pt>
                <c:pt idx="95">
                  <c:v>2375</c:v>
                </c:pt>
                <c:pt idx="96">
                  <c:v>2400</c:v>
                </c:pt>
                <c:pt idx="97">
                  <c:v>2425</c:v>
                </c:pt>
                <c:pt idx="98">
                  <c:v>2450</c:v>
                </c:pt>
                <c:pt idx="99">
                  <c:v>2475</c:v>
                </c:pt>
                <c:pt idx="100">
                  <c:v>2500</c:v>
                </c:pt>
                <c:pt idx="101">
                  <c:v>3000</c:v>
                </c:pt>
                <c:pt idx="102">
                  <c:v>3500</c:v>
                </c:pt>
                <c:pt idx="103">
                  <c:v>4000</c:v>
                </c:pt>
              </c:numCache>
            </c:numRef>
          </c:xVal>
          <c:yVal>
            <c:numRef>
              <c:f>'124 (2)'!$B$500:$DA$500</c:f>
              <c:numCache>
                <c:formatCode>General</c:formatCode>
                <c:ptCount val="104"/>
                <c:pt idx="0">
                  <c:v>0</c:v>
                </c:pt>
                <c:pt idx="1">
                  <c:v>0.28507615139528086</c:v>
                </c:pt>
                <c:pt idx="2">
                  <c:v>0.57015230279056173</c:v>
                </c:pt>
                <c:pt idx="3">
                  <c:v>0.85522845418584259</c:v>
                </c:pt>
                <c:pt idx="4">
                  <c:v>1.1403046055811235</c:v>
                </c:pt>
                <c:pt idx="5">
                  <c:v>1.4253807569764043</c:v>
                </c:pt>
                <c:pt idx="6">
                  <c:v>1.7104569083716852</c:v>
                </c:pt>
                <c:pt idx="7">
                  <c:v>2.2806092111622469</c:v>
                </c:pt>
                <c:pt idx="8">
                  <c:v>2.8507615139528086</c:v>
                </c:pt>
                <c:pt idx="9">
                  <c:v>4.2761422709292125</c:v>
                </c:pt>
                <c:pt idx="10">
                  <c:v>7.126903784882022</c:v>
                </c:pt>
                <c:pt idx="11">
                  <c:v>7.8395941633702231</c:v>
                </c:pt>
                <c:pt idx="12">
                  <c:v>8.552284541858425</c:v>
                </c:pt>
                <c:pt idx="13">
                  <c:v>9.2649749203466278</c:v>
                </c:pt>
                <c:pt idx="14">
                  <c:v>9.9776652988348289</c:v>
                </c:pt>
                <c:pt idx="15">
                  <c:v>10.690355677323032</c:v>
                </c:pt>
                <c:pt idx="16">
                  <c:v>11.403046055811235</c:v>
                </c:pt>
                <c:pt idx="17">
                  <c:v>12.115736434299436</c:v>
                </c:pt>
                <c:pt idx="18">
                  <c:v>12.828426812787638</c:v>
                </c:pt>
                <c:pt idx="19">
                  <c:v>13.541117191275839</c:v>
                </c:pt>
                <c:pt idx="20">
                  <c:v>14.253807569764044</c:v>
                </c:pt>
                <c:pt idx="21">
                  <c:v>14.966497948252245</c:v>
                </c:pt>
                <c:pt idx="22">
                  <c:v>15.679188326740446</c:v>
                </c:pt>
                <c:pt idx="23">
                  <c:v>16.391878705228649</c:v>
                </c:pt>
                <c:pt idx="24">
                  <c:v>17.10456908371685</c:v>
                </c:pt>
                <c:pt idx="25">
                  <c:v>17.817259462205051</c:v>
                </c:pt>
                <c:pt idx="26">
                  <c:v>18.529949840693256</c:v>
                </c:pt>
                <c:pt idx="27">
                  <c:v>19.242640219181457</c:v>
                </c:pt>
                <c:pt idx="28">
                  <c:v>19.955330597669658</c:v>
                </c:pt>
                <c:pt idx="29">
                  <c:v>20.668020976157862</c:v>
                </c:pt>
                <c:pt idx="30">
                  <c:v>21.380711354646063</c:v>
                </c:pt>
                <c:pt idx="31">
                  <c:v>22.093401733134268</c:v>
                </c:pt>
                <c:pt idx="32">
                  <c:v>22.806092111622469</c:v>
                </c:pt>
                <c:pt idx="33">
                  <c:v>23.51878249011067</c:v>
                </c:pt>
                <c:pt idx="34">
                  <c:v>24.231472868598871</c:v>
                </c:pt>
                <c:pt idx="35">
                  <c:v>24.944163247087076</c:v>
                </c:pt>
                <c:pt idx="36">
                  <c:v>25.656853625575277</c:v>
                </c:pt>
                <c:pt idx="37">
                  <c:v>26.369544004063478</c:v>
                </c:pt>
                <c:pt idx="38">
                  <c:v>27.082234382551679</c:v>
                </c:pt>
                <c:pt idx="39">
                  <c:v>27.79492476103988</c:v>
                </c:pt>
                <c:pt idx="40">
                  <c:v>28.507615139528088</c:v>
                </c:pt>
                <c:pt idx="41">
                  <c:v>29.220305518016289</c:v>
                </c:pt>
                <c:pt idx="42">
                  <c:v>29.93299589650449</c:v>
                </c:pt>
                <c:pt idx="43">
                  <c:v>30.645686274992691</c:v>
                </c:pt>
                <c:pt idx="44">
                  <c:v>31.358376653480892</c:v>
                </c:pt>
                <c:pt idx="45">
                  <c:v>32.0710670319691</c:v>
                </c:pt>
                <c:pt idx="46">
                  <c:v>32.783757410457298</c:v>
                </c:pt>
                <c:pt idx="47">
                  <c:v>33.496447788945503</c:v>
                </c:pt>
                <c:pt idx="48">
                  <c:v>34.2091381674337</c:v>
                </c:pt>
                <c:pt idx="49">
                  <c:v>34.921828545921905</c:v>
                </c:pt>
                <c:pt idx="50">
                  <c:v>35.634518924410102</c:v>
                </c:pt>
                <c:pt idx="51">
                  <c:v>36.347209302898307</c:v>
                </c:pt>
                <c:pt idx="52">
                  <c:v>37.059899681386511</c:v>
                </c:pt>
                <c:pt idx="53">
                  <c:v>37.772590059874716</c:v>
                </c:pt>
                <c:pt idx="54">
                  <c:v>38.485280438362913</c:v>
                </c:pt>
                <c:pt idx="55">
                  <c:v>39.197970816851118</c:v>
                </c:pt>
                <c:pt idx="56">
                  <c:v>39.910661195339316</c:v>
                </c:pt>
                <c:pt idx="57">
                  <c:v>40.62335157382752</c:v>
                </c:pt>
                <c:pt idx="58">
                  <c:v>41.336041952315725</c:v>
                </c:pt>
                <c:pt idx="59">
                  <c:v>42.048732330803922</c:v>
                </c:pt>
                <c:pt idx="60">
                  <c:v>42.761422709292127</c:v>
                </c:pt>
                <c:pt idx="61">
                  <c:v>43.474113087780331</c:v>
                </c:pt>
                <c:pt idx="62">
                  <c:v>44.186803466268536</c:v>
                </c:pt>
                <c:pt idx="63">
                  <c:v>44.899493844756734</c:v>
                </c:pt>
                <c:pt idx="64">
                  <c:v>45.612184223244938</c:v>
                </c:pt>
                <c:pt idx="65">
                  <c:v>46.324874601733136</c:v>
                </c:pt>
                <c:pt idx="66">
                  <c:v>47.03756498022134</c:v>
                </c:pt>
                <c:pt idx="67">
                  <c:v>47.750255358709538</c:v>
                </c:pt>
                <c:pt idx="68">
                  <c:v>48.462945737197742</c:v>
                </c:pt>
                <c:pt idx="69">
                  <c:v>49.175636115685947</c:v>
                </c:pt>
                <c:pt idx="70">
                  <c:v>49.888326494174152</c:v>
                </c:pt>
                <c:pt idx="71">
                  <c:v>50.601016872662356</c:v>
                </c:pt>
                <c:pt idx="72">
                  <c:v>51.313707251150554</c:v>
                </c:pt>
                <c:pt idx="73">
                  <c:v>52.026397629638758</c:v>
                </c:pt>
                <c:pt idx="74">
                  <c:v>52.739088008126956</c:v>
                </c:pt>
                <c:pt idx="75">
                  <c:v>53.45177838661516</c:v>
                </c:pt>
                <c:pt idx="76">
                  <c:v>54.164468765103358</c:v>
                </c:pt>
                <c:pt idx="77">
                  <c:v>54.877159143591562</c:v>
                </c:pt>
                <c:pt idx="78">
                  <c:v>55.58984952207976</c:v>
                </c:pt>
                <c:pt idx="79">
                  <c:v>56.302539900567965</c:v>
                </c:pt>
                <c:pt idx="80">
                  <c:v>57.015230279056176</c:v>
                </c:pt>
                <c:pt idx="81">
                  <c:v>57.727920657544374</c:v>
                </c:pt>
                <c:pt idx="82">
                  <c:v>58.440611036032578</c:v>
                </c:pt>
                <c:pt idx="83">
                  <c:v>59.153301414520776</c:v>
                </c:pt>
                <c:pt idx="84">
                  <c:v>59.86599179300898</c:v>
                </c:pt>
                <c:pt idx="85">
                  <c:v>60.578682171497178</c:v>
                </c:pt>
                <c:pt idx="86">
                  <c:v>61.291372549985383</c:v>
                </c:pt>
                <c:pt idx="87">
                  <c:v>62.00406292847358</c:v>
                </c:pt>
                <c:pt idx="88">
                  <c:v>62.716753306961785</c:v>
                </c:pt>
                <c:pt idx="89">
                  <c:v>63.429443685449989</c:v>
                </c:pt>
                <c:pt idx="90">
                  <c:v>64.142134063938201</c:v>
                </c:pt>
                <c:pt idx="91">
                  <c:v>64.854824442426391</c:v>
                </c:pt>
                <c:pt idx="92">
                  <c:v>65.567514820914596</c:v>
                </c:pt>
                <c:pt idx="93">
                  <c:v>66.280205199402801</c:v>
                </c:pt>
                <c:pt idx="94">
                  <c:v>66.992895577891005</c:v>
                </c:pt>
                <c:pt idx="95">
                  <c:v>67.705585956379196</c:v>
                </c:pt>
                <c:pt idx="96">
                  <c:v>68.4182763348674</c:v>
                </c:pt>
                <c:pt idx="97">
                  <c:v>69.130966713355605</c:v>
                </c:pt>
                <c:pt idx="98">
                  <c:v>69.843657091843809</c:v>
                </c:pt>
                <c:pt idx="99">
                  <c:v>70.556347470332014</c:v>
                </c:pt>
                <c:pt idx="100">
                  <c:v>71.269037848820204</c:v>
                </c:pt>
                <c:pt idx="101">
                  <c:v>85.522845418584254</c:v>
                </c:pt>
                <c:pt idx="102">
                  <c:v>99.776652988348303</c:v>
                </c:pt>
                <c:pt idx="103">
                  <c:v>114.03046055811235</c:v>
                </c:pt>
              </c:numCache>
            </c:numRef>
          </c:yVal>
          <c:smooth val="0"/>
          <c:extLst>
            <c:ext xmlns:c16="http://schemas.microsoft.com/office/drawing/2014/chart" uri="{C3380CC4-5D6E-409C-BE32-E72D297353CC}">
              <c16:uniqueId val="{00000002-A149-4388-AB93-5AEF4B1C7429}"/>
            </c:ext>
          </c:extLst>
        </c:ser>
        <c:ser>
          <c:idx val="1"/>
          <c:order val="3"/>
          <c:spPr>
            <a:ln w="28575">
              <a:solidFill>
                <a:schemeClr val="bg1">
                  <a:lumMod val="65000"/>
                </a:schemeClr>
              </a:solidFill>
            </a:ln>
          </c:spPr>
          <c:marker>
            <c:symbol val="none"/>
          </c:marker>
          <c:xVal>
            <c:numRef>
              <c:f>'124 (2)'!$B$505:$C$505</c:f>
              <c:numCache>
                <c:formatCode>General</c:formatCode>
                <c:ptCount val="2"/>
                <c:pt idx="0">
                  <c:v>0</c:v>
                </c:pt>
                <c:pt idx="1">
                  <c:v>5000</c:v>
                </c:pt>
              </c:numCache>
            </c:numRef>
          </c:xVal>
          <c:yVal>
            <c:numRef>
              <c:f>'124 (2)'!$D$505:$E$505</c:f>
              <c:numCache>
                <c:formatCode>General</c:formatCode>
                <c:ptCount val="2"/>
                <c:pt idx="0">
                  <c:v>95.642060999999998</c:v>
                </c:pt>
                <c:pt idx="1">
                  <c:v>95.642060999999998</c:v>
                </c:pt>
              </c:numCache>
            </c:numRef>
          </c:yVal>
          <c:smooth val="0"/>
          <c:extLst>
            <c:ext xmlns:c16="http://schemas.microsoft.com/office/drawing/2014/chart" uri="{C3380CC4-5D6E-409C-BE32-E72D297353CC}">
              <c16:uniqueId val="{00000005-6D1D-44C0-B9A3-943620AA3A84}"/>
            </c:ext>
          </c:extLst>
        </c:ser>
        <c:dLbls>
          <c:showLegendKey val="0"/>
          <c:showVal val="0"/>
          <c:showCatName val="0"/>
          <c:showSerName val="0"/>
          <c:showPercent val="0"/>
          <c:showBubbleSize val="0"/>
        </c:dLbls>
        <c:axId val="123933824"/>
        <c:axId val="123935744"/>
      </c:scatterChart>
      <c:valAx>
        <c:axId val="123933824"/>
        <c:scaling>
          <c:orientation val="minMax"/>
          <c:max val="500"/>
          <c:min val="0"/>
        </c:scaling>
        <c:delete val="0"/>
        <c:axPos val="b"/>
        <c:title>
          <c:tx>
            <c:rich>
              <a:bodyPr/>
              <a:lstStyle/>
              <a:p>
                <a:pPr>
                  <a:defRPr sz="800" b="1" i="0" u="none" strike="noStrike" baseline="0">
                    <a:solidFill>
                      <a:srgbClr val="000000"/>
                    </a:solidFill>
                    <a:latin typeface="Arial"/>
                    <a:ea typeface="Arial"/>
                    <a:cs typeface="Arial"/>
                  </a:defRPr>
                </a:pPr>
                <a:r>
                  <a:rPr lang="en-US"/>
                  <a:t>Spawner Biomass ('000t)</a:t>
                </a:r>
              </a:p>
            </c:rich>
          </c:tx>
          <c:layout>
            <c:manualLayout>
              <c:xMode val="edge"/>
              <c:yMode val="edge"/>
              <c:x val="0.3500010498687664"/>
              <c:y val="0.87231714785651759"/>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23935744"/>
        <c:crosses val="autoZero"/>
        <c:crossBetween val="midCat"/>
      </c:valAx>
      <c:valAx>
        <c:axId val="123935744"/>
        <c:scaling>
          <c:orientation val="minMax"/>
          <c:min val="0"/>
        </c:scaling>
        <c:delete val="0"/>
        <c:axPos val="l"/>
        <c:title>
          <c:tx>
            <c:rich>
              <a:bodyPr/>
              <a:lstStyle/>
              <a:p>
                <a:pPr>
                  <a:defRPr sz="800" b="1" i="0" u="none" strike="noStrike" baseline="0">
                    <a:solidFill>
                      <a:srgbClr val="000000"/>
                    </a:solidFill>
                    <a:latin typeface="Arial"/>
                    <a:ea typeface="Arial"/>
                    <a:cs typeface="Arial"/>
                  </a:defRPr>
                </a:pPr>
                <a:r>
                  <a:rPr lang="en-US"/>
                  <a:t>Recruits (in billions)</a:t>
                </a:r>
              </a:p>
            </c:rich>
          </c:tx>
          <c:layout>
            <c:manualLayout>
              <c:xMode val="edge"/>
              <c:yMode val="edge"/>
              <c:x val="4.2222222222222314E-2"/>
              <c:y val="0.17866535433070871"/>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23933824"/>
        <c:crosses val="autoZero"/>
        <c:crossBetween val="midCat"/>
        <c:majorUnit val="25"/>
      </c:valAx>
      <c:spPr>
        <a:noFill/>
        <a:ln w="12700">
          <a:solidFill>
            <a:srgbClr val="000000"/>
          </a:solidFill>
          <a:prstDash val="solid"/>
        </a:ln>
      </c:spPr>
    </c:plotArea>
    <c:plotVisOnly val="1"/>
    <c:dispBlanksAs val="gap"/>
    <c:showDLblsOverMax val="0"/>
  </c:chart>
  <c:spPr>
    <a:solidFill>
      <a:srgbClr val="FFFFFF"/>
    </a:solidFill>
    <a:ln w="3175">
      <a:noFill/>
      <a:prstDash val="solid"/>
    </a:ln>
  </c:spPr>
  <c:txPr>
    <a:bodyPr/>
    <a:lstStyle/>
    <a:p>
      <a:pPr>
        <a:defRPr sz="800" b="0" i="0" u="none" strike="noStrike" baseline="0">
          <a:solidFill>
            <a:srgbClr val="000000"/>
          </a:solidFill>
          <a:latin typeface="Arial"/>
          <a:ea typeface="Arial"/>
          <a:cs typeface="Arial"/>
        </a:defRPr>
      </a:pPr>
      <a:endParaRPr lang="en-US"/>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0.77</cdr:x>
      <cdr:y>0.02941</cdr:y>
    </cdr:from>
    <cdr:to>
      <cdr:x>0.93667</cdr:x>
      <cdr:y>0.13725</cdr:y>
    </cdr:to>
    <cdr:sp macro="" textlink="">
      <cdr:nvSpPr>
        <cdr:cNvPr id="2" name="TextBox 1"/>
        <cdr:cNvSpPr txBox="1"/>
      </cdr:nvSpPr>
      <cdr:spPr>
        <a:xfrm xmlns:a="http://schemas.openxmlformats.org/drawingml/2006/main">
          <a:off x="2200275" y="57150"/>
          <a:ext cx="476251" cy="20955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r"/>
          <a:r>
            <a:rPr lang="en-GB" sz="800" b="1">
              <a:latin typeface="Arial" pitchFamily="34" charset="0"/>
              <a:cs typeface="Arial" pitchFamily="34" charset="0"/>
            </a:rPr>
            <a:t>West</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1017</Words>
  <Characters>5798</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Cape Town</Company>
  <LinksUpToDate>false</LinksUpToDate>
  <CharactersWithSpaces>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Doug Butterworth</dc:creator>
  <cp:lastModifiedBy>Di Lapido Loureiro</cp:lastModifiedBy>
  <cp:revision>3</cp:revision>
  <cp:lastPrinted>2016-09-21T11:28:00Z</cp:lastPrinted>
  <dcterms:created xsi:type="dcterms:W3CDTF">2016-09-21T11:29:00Z</dcterms:created>
  <dcterms:modified xsi:type="dcterms:W3CDTF">2022-03-07T09:35:00Z</dcterms:modified>
</cp:coreProperties>
</file>