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C974BB" w14:textId="04BE2D44" w:rsidR="00E203EC" w:rsidRDefault="00E203EC" w:rsidP="00E203EC">
      <w:pPr>
        <w:pStyle w:val="Heading1"/>
        <w:rPr>
          <w:rFonts w:ascii="Minion Pro" w:hAnsi="Minion Pro"/>
          <w:b/>
          <w:color w:val="76923C" w:themeColor="accent3" w:themeShade="BF"/>
          <w:sz w:val="52"/>
          <w:szCs w:val="52"/>
        </w:rPr>
      </w:pPr>
      <w:r w:rsidRPr="00F323D3">
        <w:rPr>
          <w:rFonts w:ascii="Minion Pro" w:hAnsi="Minion Pro"/>
          <w:b/>
          <w:color w:val="76923C" w:themeColor="accent3" w:themeShade="BF"/>
          <w:sz w:val="52"/>
          <w:szCs w:val="52"/>
        </w:rPr>
        <w:t>Open Educational Resources</w:t>
      </w:r>
    </w:p>
    <w:p w14:paraId="0EDB2AD3" w14:textId="5E1134C7" w:rsidR="00F323D3" w:rsidRPr="00F323D3" w:rsidRDefault="00F323D3" w:rsidP="00F323D3">
      <w:pPr>
        <w:pStyle w:val="Heading1"/>
        <w:rPr>
          <w:rFonts w:ascii="Minion Pro" w:hAnsi="Minion Pro"/>
          <w:b/>
          <w:i/>
          <w:color w:val="76923C" w:themeColor="accent3" w:themeShade="BF"/>
          <w:sz w:val="36"/>
          <w:szCs w:val="44"/>
        </w:rPr>
      </w:pPr>
      <w:r w:rsidRPr="00E66264">
        <w:rPr>
          <w:rFonts w:ascii="Minion Pro" w:hAnsi="Minion Pro"/>
          <w:b/>
          <w:i/>
          <w:color w:val="76923C" w:themeColor="accent3" w:themeShade="BF"/>
          <w:sz w:val="36"/>
          <w:szCs w:val="44"/>
        </w:rPr>
        <w:t>CILT POSITION PAPER</w:t>
      </w:r>
    </w:p>
    <w:p w14:paraId="53B0EB2C" w14:textId="77777777" w:rsidR="007E1CE7" w:rsidRPr="007E1CE7" w:rsidRDefault="007E1CE7" w:rsidP="007E1CE7"/>
    <w:p w14:paraId="7BD1A72D" w14:textId="0B9DD3AA" w:rsidR="00924067" w:rsidRPr="00F323D3" w:rsidRDefault="00E203EC" w:rsidP="0062380A">
      <w:pPr>
        <w:rPr>
          <w:rFonts w:ascii="Palatino" w:hAnsi="Palatino"/>
          <w:b/>
          <w:sz w:val="28"/>
          <w:szCs w:val="28"/>
        </w:rPr>
      </w:pPr>
      <w:r w:rsidRPr="00E203EC">
        <w:rPr>
          <w:rFonts w:ascii="Palatino" w:hAnsi="Palatino"/>
          <w:b/>
          <w:sz w:val="28"/>
          <w:szCs w:val="28"/>
        </w:rPr>
        <w:t>Cheryl Hodgkinson-Williams and Glenda Cox</w:t>
      </w:r>
      <w:bookmarkStart w:id="0" w:name="h.sutfnwyts7rq" w:colFirst="0" w:colLast="0"/>
      <w:bookmarkStart w:id="1" w:name="h.l0yp1y3kprm" w:colFirst="0" w:colLast="0"/>
      <w:bookmarkStart w:id="2" w:name="h.83cf6lbw5j7m" w:colFirst="0" w:colLast="0"/>
      <w:bookmarkEnd w:id="0"/>
      <w:bookmarkEnd w:id="1"/>
      <w:bookmarkEnd w:id="2"/>
    </w:p>
    <w:p w14:paraId="5DB194F0" w14:textId="253FCD19" w:rsidR="008D4F32" w:rsidRPr="00625D6A" w:rsidRDefault="008D4F32" w:rsidP="0062380A">
      <w:pPr>
        <w:rPr>
          <w:rFonts w:ascii="Palatino" w:hAnsi="Palatino"/>
          <w:i/>
          <w:szCs w:val="22"/>
        </w:rPr>
      </w:pPr>
      <w:r>
        <w:rPr>
          <w:rFonts w:eastAsia="Times New Roman" w:cs="Times New Roman"/>
          <w:noProof/>
          <w:lang w:val="en-US" w:eastAsia="en-US"/>
        </w:rPr>
        <w:drawing>
          <wp:inline distT="0" distB="0" distL="0" distR="0" wp14:anchorId="4C0A93B0" wp14:editId="56DEE6C4">
            <wp:extent cx="5286209" cy="2802117"/>
            <wp:effectExtent l="0" t="0" r="0" b="0"/>
            <wp:docPr id="7" name="Picture 1" descr="ttp://upload.wikimedia.org/wikipedia/commons/d/dd/Lolly_sticks_with_tex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tp://upload.wikimedia.org/wikipedia/commons/d/dd/Lolly_sticks_with_text.jpg"/>
                    <pic:cNvPicPr>
                      <a:picLocks noChangeAspect="1" noChangeArrowheads="1"/>
                    </pic:cNvPicPr>
                  </pic:nvPicPr>
                  <pic:blipFill rotWithShape="1">
                    <a:blip r:embed="rId9">
                      <a:extLst>
                        <a:ext uri="{28A0092B-C50C-407E-A947-70E740481C1C}">
                          <a14:useLocalDpi xmlns:a14="http://schemas.microsoft.com/office/drawing/2010/main" val="0"/>
                        </a:ext>
                      </a:extLst>
                    </a:blip>
                    <a:srcRect t="16287" b="17583"/>
                    <a:stretch/>
                  </pic:blipFill>
                  <pic:spPr bwMode="auto">
                    <a:xfrm>
                      <a:off x="0" y="0"/>
                      <a:ext cx="5287918" cy="2803023"/>
                    </a:xfrm>
                    <a:prstGeom prst="rect">
                      <a:avLst/>
                    </a:prstGeom>
                    <a:noFill/>
                    <a:ln>
                      <a:noFill/>
                    </a:ln>
                    <a:extLst>
                      <a:ext uri="{53640926-AAD7-44d8-BBD7-CCE9431645EC}">
                        <a14:shadowObscured xmlns:a14="http://schemas.microsoft.com/office/drawing/2010/main"/>
                      </a:ext>
                    </a:extLst>
                  </pic:spPr>
                </pic:pic>
              </a:graphicData>
            </a:graphic>
          </wp:inline>
        </w:drawing>
      </w:r>
    </w:p>
    <w:p w14:paraId="3BF11967" w14:textId="1BF9762A" w:rsidR="003B2FC4" w:rsidRDefault="008D4F32" w:rsidP="0062380A">
      <w:pPr>
        <w:rPr>
          <w:rFonts w:ascii="Eurostile" w:hAnsi="Eurostile"/>
          <w:b/>
          <w:color w:val="76923C" w:themeColor="accent3" w:themeShade="BF"/>
          <w:sz w:val="44"/>
          <w:szCs w:val="44"/>
        </w:rPr>
      </w:pPr>
      <w:r w:rsidRPr="007E1CE7">
        <w:rPr>
          <w:rFonts w:ascii="Minion Pro" w:hAnsi="Minion Pro"/>
          <w:noProof/>
          <w:szCs w:val="22"/>
          <w:lang w:val="en-US" w:eastAsia="en-US"/>
        </w:rPr>
        <mc:AlternateContent>
          <mc:Choice Requires="wps">
            <w:drawing>
              <wp:anchor distT="0" distB="0" distL="114300" distR="114300" simplePos="0" relativeHeight="251674624" behindDoc="0" locked="0" layoutInCell="1" allowOverlap="1" wp14:anchorId="185CFAAC" wp14:editId="7A74167E">
                <wp:simplePos x="0" y="0"/>
                <wp:positionH relativeFrom="column">
                  <wp:posOffset>0</wp:posOffset>
                </wp:positionH>
                <wp:positionV relativeFrom="paragraph">
                  <wp:posOffset>16510</wp:posOffset>
                </wp:positionV>
                <wp:extent cx="4457700" cy="243840"/>
                <wp:effectExtent l="0" t="0" r="12700" b="10160"/>
                <wp:wrapThrough wrapText="bothSides">
                  <wp:wrapPolygon edited="0">
                    <wp:start x="0" y="0"/>
                    <wp:lineTo x="0" y="20250"/>
                    <wp:lineTo x="21538" y="20250"/>
                    <wp:lineTo x="21538" y="0"/>
                    <wp:lineTo x="0" y="0"/>
                  </wp:wrapPolygon>
                </wp:wrapThrough>
                <wp:docPr id="14" name="Text Box 14"/>
                <wp:cNvGraphicFramePr/>
                <a:graphic xmlns:a="http://schemas.openxmlformats.org/drawingml/2006/main">
                  <a:graphicData uri="http://schemas.microsoft.com/office/word/2010/wordprocessingShape">
                    <wps:wsp>
                      <wps:cNvSpPr txBox="1"/>
                      <wps:spPr>
                        <a:xfrm>
                          <a:off x="0" y="0"/>
                          <a:ext cx="4457700" cy="24384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14:paraId="4641774E" w14:textId="165018A4" w:rsidR="00EB24DE" w:rsidRPr="008D4F32" w:rsidRDefault="00EB24DE" w:rsidP="007E1CE7">
                            <w:pPr>
                              <w:pStyle w:val="Caption"/>
                              <w:rPr>
                                <w:i/>
                                <w:iCs/>
                                <w:color w:val="76923C" w:themeColor="accent3" w:themeShade="BF"/>
                                <w:sz w:val="16"/>
                              </w:rPr>
                            </w:pPr>
                            <w:r w:rsidRPr="008D4F32">
                              <w:rPr>
                                <w:rStyle w:val="Emphasis"/>
                                <w:color w:val="76923C" w:themeColor="accent3" w:themeShade="BF"/>
                                <w:sz w:val="16"/>
                              </w:rPr>
                              <w:t>Lolly sticks with text.jpg</w:t>
                            </w:r>
                            <w:r>
                              <w:rPr>
                                <w:rStyle w:val="Emphasis"/>
                                <w:color w:val="76923C" w:themeColor="accent3" w:themeShade="BF"/>
                                <w:sz w:val="16"/>
                              </w:rPr>
                              <w:t xml:space="preserve"> Image CC BY-SA </w:t>
                            </w:r>
                            <w:r w:rsidRPr="008D4F32">
                              <w:rPr>
                                <w:rStyle w:val="Emphasis"/>
                                <w:rFonts w:eastAsia="Times New Roman" w:cs="Times New Roman"/>
                                <w:color w:val="76923C" w:themeColor="accent3" w:themeShade="BF"/>
                                <w:sz w:val="16"/>
                              </w:rPr>
                              <w:t xml:space="preserve">by </w:t>
                            </w:r>
                            <w:hyperlink r:id="rId10" w:tooltip="User:Polimerek" w:history="1">
                              <w:r w:rsidRPr="008D4F32">
                                <w:rPr>
                                  <w:rStyle w:val="Emphasis"/>
                                  <w:color w:val="76923C" w:themeColor="accent3" w:themeShade="BF"/>
                                  <w:sz w:val="16"/>
                                </w:rPr>
                                <w:t>Polimerek</w:t>
                              </w:r>
                            </w:hyperlink>
                            <w:r>
                              <w:rPr>
                                <w:rStyle w:val="Emphasis"/>
                                <w:color w:val="76923C" w:themeColor="accent3" w:themeShade="BF"/>
                                <w:sz w:val="16"/>
                              </w:rPr>
                              <w:t xml:space="preserve"> (Flickr)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margin-left:0;margin-top:1.3pt;width:351pt;height:19.2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" stroked="f">
                <v:textbox style="mso-fit-shape-to-text:t" inset="0,0,0,0">
                  <w:txbxContent>
                    <w:p w14:paraId="4641774E" w14:textId="165018A4" w:rsidR="00EB24DE" w:rsidRPr="008D4F32" w:rsidRDefault="00EB24DE" w:rsidP="007E1CE7">
                      <w:pPr>
                        <w:pStyle w:val="Caption"/>
                        <w:rPr>
                          <w:i/>
                          <w:iCs/>
                          <w:color w:val="76923C" w:themeColor="accent3" w:themeShade="BF"/>
                          <w:sz w:val="16"/>
                        </w:rPr>
                      </w:pPr>
                      <w:r w:rsidRPr="008D4F32">
                        <w:rPr>
                          <w:rStyle w:val="Emphasis"/>
                          <w:color w:val="76923C" w:themeColor="accent3" w:themeShade="BF"/>
                          <w:sz w:val="16"/>
                        </w:rPr>
                        <w:t>Lolly sticks with text.jpg</w:t>
                      </w:r>
                      <w:r>
                        <w:rPr>
                          <w:rStyle w:val="Emphasis"/>
                          <w:color w:val="76923C" w:themeColor="accent3" w:themeShade="BF"/>
                          <w:sz w:val="16"/>
                        </w:rPr>
                        <w:t xml:space="preserve"> Image CC BY-SA </w:t>
                      </w:r>
                      <w:r w:rsidRPr="008D4F32">
                        <w:rPr>
                          <w:rStyle w:val="Emphasis"/>
                          <w:rFonts w:eastAsia="Times New Roman" w:cs="Times New Roman"/>
                          <w:color w:val="76923C" w:themeColor="accent3" w:themeShade="BF"/>
                          <w:sz w:val="16"/>
                        </w:rPr>
                        <w:t xml:space="preserve">by </w:t>
                      </w:r>
                      <w:hyperlink r:id="rId11" w:tooltip="User:Polimerek" w:history="1">
                        <w:r w:rsidRPr="008D4F32">
                          <w:rPr>
                            <w:rStyle w:val="Emphasis"/>
                            <w:color w:val="76923C" w:themeColor="accent3" w:themeShade="BF"/>
                            <w:sz w:val="16"/>
                          </w:rPr>
                          <w:t>Polimerek</w:t>
                        </w:r>
                      </w:hyperlink>
                      <w:r>
                        <w:rPr>
                          <w:rStyle w:val="Emphasis"/>
                          <w:color w:val="76923C" w:themeColor="accent3" w:themeShade="BF"/>
                          <w:sz w:val="16"/>
                        </w:rPr>
                        <w:t xml:space="preserve"> (Flickr)</w:t>
                      </w:r>
                    </w:p>
                  </w:txbxContent>
                </v:textbox>
                <w10:wrap type="through"/>
              </v:shape>
            </w:pict>
          </mc:Fallback>
        </mc:AlternateContent>
      </w:r>
    </w:p>
    <w:p w14:paraId="17B68C70" w14:textId="51365C22" w:rsidR="00E203EC" w:rsidRPr="00E203EC" w:rsidRDefault="00E203EC" w:rsidP="0062380A">
      <w:pPr>
        <w:rPr>
          <w:rFonts w:ascii="Minion Pro" w:hAnsi="Minion Pro"/>
          <w:b/>
          <w:color w:val="76923C" w:themeColor="accent3" w:themeShade="BF"/>
          <w:sz w:val="44"/>
          <w:szCs w:val="44"/>
        </w:rPr>
      </w:pPr>
      <w:r w:rsidRPr="00E203EC">
        <w:rPr>
          <w:rFonts w:ascii="Minion Pro" w:hAnsi="Minion Pro"/>
          <w:b/>
          <w:color w:val="76923C" w:themeColor="accent3" w:themeShade="BF"/>
          <w:sz w:val="44"/>
          <w:szCs w:val="44"/>
        </w:rPr>
        <w:t>Introduction to Open Educational Resources: Overview and definition</w:t>
      </w:r>
    </w:p>
    <w:p w14:paraId="23713A21" w14:textId="77777777" w:rsidR="00E203EC" w:rsidRPr="00E203EC" w:rsidRDefault="00E203EC" w:rsidP="00180B81">
      <w:pPr>
        <w:spacing w:line="360" w:lineRule="auto"/>
        <w:jc w:val="both"/>
        <w:rPr>
          <w:rFonts w:ascii="Minion Pro" w:hAnsi="Minion Pro"/>
          <w:szCs w:val="22"/>
        </w:rPr>
      </w:pPr>
      <w:r w:rsidRPr="00E203EC">
        <w:rPr>
          <w:rFonts w:ascii="Minion Pro" w:hAnsi="Minion Pro"/>
          <w:szCs w:val="22"/>
        </w:rPr>
        <w:t>This document provides a brief overview of Open Educational Resources (OER) and recommendations for their adoption in higher education institutions set again the current trends internationally. The specific OER affordances are highlighted as well as their associated costs and particular cost reduction possibilities. OER adoptions in various contexts in South Africa are provided to showcase the initial benefits and challenges identified so far.</w:t>
      </w:r>
    </w:p>
    <w:p w14:paraId="49CFBD62" w14:textId="77777777" w:rsidR="00E203EC" w:rsidRPr="00E203EC" w:rsidRDefault="00E203EC" w:rsidP="00180B81">
      <w:pPr>
        <w:spacing w:line="360" w:lineRule="auto"/>
        <w:jc w:val="both"/>
        <w:rPr>
          <w:rFonts w:ascii="Minion Pro" w:hAnsi="Minion Pro"/>
          <w:szCs w:val="22"/>
        </w:rPr>
      </w:pPr>
    </w:p>
    <w:p w14:paraId="32885F2B" w14:textId="6A404FF9" w:rsidR="00E203EC" w:rsidRDefault="00E203EC" w:rsidP="00180B81">
      <w:pPr>
        <w:spacing w:after="100" w:line="360" w:lineRule="auto"/>
        <w:jc w:val="both"/>
        <w:rPr>
          <w:rFonts w:ascii="Minion Pro" w:hAnsi="Minion Pro"/>
          <w:szCs w:val="22"/>
        </w:rPr>
      </w:pPr>
      <w:r w:rsidRPr="00E203EC">
        <w:rPr>
          <w:rFonts w:ascii="Minion Pro" w:hAnsi="Minion Pro"/>
          <w:szCs w:val="22"/>
        </w:rPr>
        <w:t>OER can be briefly defined as: teaching, learning, and research resources that reside in the public domain or have been released under an intellectual property license that permits their free use and/or re-purposing by others. The most frequently used intellectual property rights mechanisms used to indicate the permissions for the creation and reuse of OER are Creative Commons (CC) licenses. These indicate the original authors’ permissions for reuse (copying), revision (customisation, including translation) and remixing (or combination with other materials), which allow for the legal redistribution and retention of the original or adapted materials.</w:t>
      </w:r>
    </w:p>
    <w:p w14:paraId="3083218F" w14:textId="77777777" w:rsidR="00E203EC" w:rsidRPr="00E203EC" w:rsidRDefault="00E203EC" w:rsidP="00E203EC">
      <w:pPr>
        <w:spacing w:after="100" w:line="360" w:lineRule="auto"/>
        <w:rPr>
          <w:rFonts w:ascii="Minion Pro" w:hAnsi="Minion Pro"/>
          <w:szCs w:val="22"/>
        </w:rPr>
      </w:pPr>
    </w:p>
    <w:p w14:paraId="7BA39223" w14:textId="77777777" w:rsidR="00E203EC" w:rsidRPr="00E203EC" w:rsidRDefault="00E203EC" w:rsidP="00E203EC">
      <w:pPr>
        <w:rPr>
          <w:rFonts w:ascii="Minion Pro" w:hAnsi="Minion Pro"/>
          <w:b/>
          <w:color w:val="76923C" w:themeColor="accent3" w:themeShade="BF"/>
          <w:sz w:val="44"/>
          <w:szCs w:val="44"/>
        </w:rPr>
      </w:pPr>
      <w:r w:rsidRPr="00E203EC">
        <w:rPr>
          <w:rFonts w:ascii="Minion Pro" w:hAnsi="Minion Pro"/>
          <w:b/>
          <w:color w:val="76923C" w:themeColor="accent3" w:themeShade="BF"/>
          <w:sz w:val="44"/>
          <w:szCs w:val="44"/>
        </w:rPr>
        <w:lastRenderedPageBreak/>
        <w:t>Current trends internationally</w:t>
      </w:r>
    </w:p>
    <w:p w14:paraId="4D2A349C" w14:textId="77777777" w:rsidR="00E203EC" w:rsidRDefault="00E203EC" w:rsidP="00180B81">
      <w:pPr>
        <w:spacing w:line="360" w:lineRule="auto"/>
        <w:jc w:val="both"/>
        <w:rPr>
          <w:rFonts w:ascii="Minion Pro" w:hAnsi="Minion Pro"/>
          <w:szCs w:val="22"/>
        </w:rPr>
      </w:pPr>
      <w:r w:rsidRPr="00E203EC">
        <w:rPr>
          <w:rFonts w:ascii="Minion Pro" w:hAnsi="Minion Pro"/>
          <w:szCs w:val="22"/>
        </w:rPr>
        <w:t xml:space="preserve">OER have been made available through a range of OER global initiatives, repositories and portals (e.g. MIT’s Open Courseware, Open University’s OpenLearn, Stanford’s ITunes U, Oxford University’s OpenSpires, Washington State’s Open Course Library, OERCommons). As an indication of the expectation of the potential benefit of OER to widen access to quality education and make it more affordable, United Nations Educational, Scientific and Cultural Organisation (UNESCO) released the Paris OER Declaration at the World OER Congress in June 2012, following earlier calls for opening up education, for example, the Cape Town Open Education Declaration. Funding allocated to OER development in the United States and more recent priorities identified by the European Commission (2012) provides evidence of the OER principles in practice. </w:t>
      </w:r>
    </w:p>
    <w:p w14:paraId="482C658B" w14:textId="77777777" w:rsidR="00E203EC" w:rsidRPr="00E203EC" w:rsidRDefault="00E203EC" w:rsidP="00E203EC">
      <w:pPr>
        <w:spacing w:line="360" w:lineRule="auto"/>
        <w:rPr>
          <w:rFonts w:ascii="Minion Pro" w:hAnsi="Minion Pro"/>
          <w:szCs w:val="22"/>
        </w:rPr>
      </w:pPr>
    </w:p>
    <w:p w14:paraId="67313417" w14:textId="77777777" w:rsidR="00E203EC" w:rsidRPr="00552551" w:rsidRDefault="00E203EC" w:rsidP="00E203EC">
      <w:pPr>
        <w:rPr>
          <w:sz w:val="48"/>
          <w:szCs w:val="48"/>
        </w:rPr>
      </w:pPr>
      <w:r w:rsidRPr="00E203EC">
        <w:rPr>
          <w:rFonts w:ascii="Minion Pro" w:hAnsi="Minion Pro"/>
          <w:b/>
          <w:color w:val="76923C" w:themeColor="accent3" w:themeShade="BF"/>
          <w:sz w:val="44"/>
          <w:szCs w:val="44"/>
        </w:rPr>
        <w:t>Affordances</w:t>
      </w:r>
    </w:p>
    <w:p w14:paraId="65A83404" w14:textId="77777777" w:rsidR="00E203EC" w:rsidRPr="00E203EC" w:rsidRDefault="00E203EC" w:rsidP="00180B81">
      <w:pPr>
        <w:spacing w:line="360" w:lineRule="auto"/>
        <w:jc w:val="both"/>
        <w:rPr>
          <w:rFonts w:ascii="Minion Pro" w:hAnsi="Minion Pro" w:cs="Times New Roman"/>
          <w:sz w:val="20"/>
        </w:rPr>
      </w:pPr>
      <w:r w:rsidRPr="00E203EC">
        <w:rPr>
          <w:rFonts w:ascii="Minion Pro" w:hAnsi="Minion Pro"/>
        </w:rPr>
        <w:t>OER exhibits a number of affordances, the most important of which are the:</w:t>
      </w:r>
    </w:p>
    <w:p w14:paraId="00E0593F" w14:textId="77777777" w:rsidR="00E203EC" w:rsidRPr="00E203EC" w:rsidRDefault="00E203EC" w:rsidP="00180B81">
      <w:pPr>
        <w:numPr>
          <w:ilvl w:val="0"/>
          <w:numId w:val="10"/>
        </w:numPr>
        <w:spacing w:line="360" w:lineRule="auto"/>
        <w:jc w:val="both"/>
        <w:textAlignment w:val="baseline"/>
        <w:rPr>
          <w:rFonts w:ascii="Minion Pro" w:hAnsi="Minion Pro"/>
        </w:rPr>
      </w:pPr>
      <w:r w:rsidRPr="00E203EC">
        <w:rPr>
          <w:rFonts w:ascii="Minion Pro" w:hAnsi="Minion Pro"/>
        </w:rPr>
        <w:t xml:space="preserve">adaptability or customisability of existing educational materials </w:t>
      </w:r>
    </w:p>
    <w:p w14:paraId="39CC668E" w14:textId="77777777" w:rsidR="00E203EC" w:rsidRPr="00E203EC" w:rsidRDefault="00E203EC" w:rsidP="00180B81">
      <w:pPr>
        <w:numPr>
          <w:ilvl w:val="0"/>
          <w:numId w:val="10"/>
        </w:numPr>
        <w:spacing w:line="360" w:lineRule="auto"/>
        <w:jc w:val="both"/>
        <w:textAlignment w:val="baseline"/>
        <w:rPr>
          <w:rFonts w:ascii="Minion Pro" w:hAnsi="Minion Pro"/>
        </w:rPr>
      </w:pPr>
      <w:r w:rsidRPr="00E203EC">
        <w:rPr>
          <w:rFonts w:ascii="Minion Pro" w:hAnsi="Minion Pro"/>
        </w:rPr>
        <w:t>flexibility of selection, reuse, revision and/or remixing</w:t>
      </w:r>
    </w:p>
    <w:p w14:paraId="718736EB" w14:textId="77777777" w:rsidR="00E203EC" w:rsidRPr="00E203EC" w:rsidRDefault="00E203EC" w:rsidP="00180B81">
      <w:pPr>
        <w:numPr>
          <w:ilvl w:val="0"/>
          <w:numId w:val="10"/>
        </w:numPr>
        <w:spacing w:line="360" w:lineRule="auto"/>
        <w:jc w:val="both"/>
        <w:textAlignment w:val="baseline"/>
        <w:rPr>
          <w:rFonts w:ascii="Minion Pro" w:hAnsi="Minion Pro"/>
        </w:rPr>
      </w:pPr>
      <w:r w:rsidRPr="00E203EC">
        <w:rPr>
          <w:rFonts w:ascii="Minion Pro" w:hAnsi="Minion Pro"/>
        </w:rPr>
        <w:t>visibility, findability/discoverability and searchability of materials</w:t>
      </w:r>
    </w:p>
    <w:p w14:paraId="6B52B8CC" w14:textId="77777777" w:rsidR="00E203EC" w:rsidRPr="00E203EC" w:rsidRDefault="00E203EC" w:rsidP="00180B81">
      <w:pPr>
        <w:numPr>
          <w:ilvl w:val="0"/>
          <w:numId w:val="10"/>
        </w:numPr>
        <w:spacing w:line="360" w:lineRule="auto"/>
        <w:jc w:val="both"/>
        <w:textAlignment w:val="baseline"/>
        <w:rPr>
          <w:rFonts w:ascii="Minion Pro" w:hAnsi="Minion Pro"/>
        </w:rPr>
      </w:pPr>
      <w:r w:rsidRPr="00E203EC">
        <w:rPr>
          <w:rFonts w:ascii="Minion Pro" w:hAnsi="Minion Pro"/>
        </w:rPr>
        <w:t>collaboration on the development of materials</w:t>
      </w:r>
    </w:p>
    <w:p w14:paraId="5F886BCF" w14:textId="77777777" w:rsidR="00E203EC" w:rsidRPr="00E203EC" w:rsidRDefault="00E203EC" w:rsidP="00180B81">
      <w:pPr>
        <w:numPr>
          <w:ilvl w:val="0"/>
          <w:numId w:val="10"/>
        </w:numPr>
        <w:spacing w:line="360" w:lineRule="auto"/>
        <w:jc w:val="both"/>
        <w:textAlignment w:val="baseline"/>
        <w:rPr>
          <w:rFonts w:ascii="Minion Pro" w:hAnsi="Minion Pro"/>
        </w:rPr>
      </w:pPr>
      <w:r w:rsidRPr="00E203EC">
        <w:rPr>
          <w:rFonts w:ascii="Minion Pro" w:hAnsi="Minion Pro"/>
        </w:rPr>
        <w:t>productivity of the materials development process</w:t>
      </w:r>
    </w:p>
    <w:p w14:paraId="0F9CCE3A" w14:textId="77777777" w:rsidR="00E203EC" w:rsidRPr="00E203EC" w:rsidRDefault="00E203EC" w:rsidP="00180B81">
      <w:pPr>
        <w:numPr>
          <w:ilvl w:val="0"/>
          <w:numId w:val="10"/>
        </w:numPr>
        <w:spacing w:line="360" w:lineRule="auto"/>
        <w:jc w:val="both"/>
        <w:textAlignment w:val="baseline"/>
        <w:rPr>
          <w:rFonts w:ascii="Minion Pro" w:hAnsi="Minion Pro"/>
        </w:rPr>
      </w:pPr>
      <w:r w:rsidRPr="00E203EC">
        <w:rPr>
          <w:rFonts w:ascii="Minion Pro" w:hAnsi="Minion Pro"/>
        </w:rPr>
        <w:t>accountability of the materials developers who will be attributed for the materials</w:t>
      </w:r>
    </w:p>
    <w:p w14:paraId="0DA03B60" w14:textId="77777777" w:rsidR="00E203EC" w:rsidRPr="00E203EC" w:rsidRDefault="00E203EC" w:rsidP="00180B81">
      <w:pPr>
        <w:numPr>
          <w:ilvl w:val="0"/>
          <w:numId w:val="10"/>
        </w:numPr>
        <w:spacing w:line="360" w:lineRule="auto"/>
        <w:jc w:val="both"/>
        <w:textAlignment w:val="baseline"/>
        <w:rPr>
          <w:rFonts w:ascii="Minion Pro" w:hAnsi="Minion Pro"/>
        </w:rPr>
      </w:pPr>
      <w:r w:rsidRPr="00E203EC">
        <w:rPr>
          <w:rFonts w:ascii="Minion Pro" w:hAnsi="Minion Pro"/>
        </w:rPr>
        <w:t>scrutiny of OER that hopefully encourages the quality of the materials</w:t>
      </w:r>
    </w:p>
    <w:p w14:paraId="57127D1C" w14:textId="77777777" w:rsidR="00E203EC" w:rsidRPr="00E203EC" w:rsidRDefault="00E203EC" w:rsidP="00180B81">
      <w:pPr>
        <w:numPr>
          <w:ilvl w:val="0"/>
          <w:numId w:val="10"/>
        </w:numPr>
        <w:spacing w:line="360" w:lineRule="auto"/>
        <w:jc w:val="both"/>
        <w:textAlignment w:val="baseline"/>
        <w:rPr>
          <w:rFonts w:ascii="Minion Pro" w:hAnsi="Minion Pro"/>
        </w:rPr>
      </w:pPr>
      <w:r w:rsidRPr="00E203EC">
        <w:rPr>
          <w:rFonts w:ascii="Minion Pro" w:hAnsi="Minion Pro"/>
        </w:rPr>
        <w:t>shareability or spreadability of materials on a global scale</w:t>
      </w:r>
    </w:p>
    <w:p w14:paraId="4C36E011" w14:textId="4721F07B" w:rsidR="008D4F32" w:rsidRPr="00EB24DE" w:rsidRDefault="00E203EC" w:rsidP="00E203EC">
      <w:pPr>
        <w:numPr>
          <w:ilvl w:val="0"/>
          <w:numId w:val="10"/>
        </w:numPr>
        <w:spacing w:line="360" w:lineRule="auto"/>
        <w:jc w:val="both"/>
        <w:textAlignment w:val="baseline"/>
        <w:rPr>
          <w:rFonts w:ascii="Minion Pro" w:hAnsi="Minion Pro"/>
        </w:rPr>
      </w:pPr>
      <w:r w:rsidRPr="00E203EC">
        <w:rPr>
          <w:rFonts w:ascii="Minion Pro" w:hAnsi="Minion Pro"/>
        </w:rPr>
        <w:t>scalability of reach to anyone with Internet connectivity and a device that allows for reading, watching, responding and/or adapting materials.</w:t>
      </w:r>
    </w:p>
    <w:p w14:paraId="275F7FF1" w14:textId="77777777" w:rsidR="00E203EC" w:rsidRPr="00552551" w:rsidRDefault="00E203EC" w:rsidP="00E203EC">
      <w:pPr>
        <w:textAlignment w:val="baseline"/>
      </w:pPr>
    </w:p>
    <w:p w14:paraId="381BB021" w14:textId="77777777" w:rsidR="00E203EC" w:rsidRPr="00E203EC" w:rsidRDefault="00E203EC" w:rsidP="00E203EC">
      <w:pPr>
        <w:rPr>
          <w:rFonts w:ascii="Minion Pro" w:hAnsi="Minion Pro"/>
          <w:b/>
          <w:color w:val="76923C" w:themeColor="accent3" w:themeShade="BF"/>
          <w:sz w:val="44"/>
          <w:szCs w:val="44"/>
        </w:rPr>
      </w:pPr>
      <w:r w:rsidRPr="00E203EC">
        <w:rPr>
          <w:rFonts w:ascii="Minion Pro" w:hAnsi="Minion Pro"/>
          <w:b/>
          <w:color w:val="76923C" w:themeColor="accent3" w:themeShade="BF"/>
          <w:sz w:val="44"/>
          <w:szCs w:val="44"/>
        </w:rPr>
        <w:t>Costs: Licensing, infrastructure, personnel</w:t>
      </w:r>
    </w:p>
    <w:p w14:paraId="1940B875" w14:textId="77777777" w:rsidR="00E203EC" w:rsidRPr="00E203EC" w:rsidRDefault="00E203EC" w:rsidP="00180B81">
      <w:pPr>
        <w:spacing w:line="360" w:lineRule="auto"/>
        <w:jc w:val="both"/>
        <w:rPr>
          <w:rFonts w:ascii="Minion Pro" w:hAnsi="Minion Pro"/>
          <w:szCs w:val="22"/>
        </w:rPr>
      </w:pPr>
      <w:r w:rsidRPr="00E203EC">
        <w:rPr>
          <w:rFonts w:ascii="Minion Pro" w:hAnsi="Minion Pro"/>
          <w:szCs w:val="22"/>
        </w:rPr>
        <w:t>As OER requires a freely available CC license there are no additional licensing costs for creating OER. In terms of infrastructure it would be ideal if the higher education institution concerned was able to host their academics</w:t>
      </w:r>
      <w:r w:rsidRPr="00E203EC">
        <w:rPr>
          <w:rFonts w:ascii="Minion Pro" w:hAnsi="Minion Pro"/>
          <w:sz w:val="24"/>
          <w:szCs w:val="22"/>
        </w:rPr>
        <w:t xml:space="preserve">’ </w:t>
      </w:r>
      <w:r w:rsidRPr="00E203EC">
        <w:rPr>
          <w:rFonts w:ascii="Minion Pro" w:hAnsi="Minion Pro"/>
          <w:szCs w:val="22"/>
        </w:rPr>
        <w:t>OER on an institutional repository (a central location in which data is stored and managed, e.g. OpenUCT) or even within the institutional Learning Management System (LMS), as long as the permission is set to ‘public’. If the institution does not have its own repository or suitable LMS, there are global open repositories to which academics can contribute their OER (e.g, MERLOT, OpenStax CNX). Whether academics contribute to their own institutional repository or to an open repository, a Google search is likely to find the resource relatively easily.</w:t>
      </w:r>
    </w:p>
    <w:p w14:paraId="62F12B81" w14:textId="77777777" w:rsidR="00E203EC" w:rsidRPr="00E203EC" w:rsidRDefault="00E203EC" w:rsidP="00180B81">
      <w:pPr>
        <w:spacing w:line="360" w:lineRule="auto"/>
        <w:jc w:val="both"/>
        <w:rPr>
          <w:rFonts w:ascii="Minion Pro" w:hAnsi="Minion Pro"/>
          <w:szCs w:val="22"/>
        </w:rPr>
      </w:pPr>
    </w:p>
    <w:p w14:paraId="591EED3F" w14:textId="77777777" w:rsidR="00E203EC" w:rsidRPr="00E203EC" w:rsidRDefault="00E203EC" w:rsidP="00180B81">
      <w:pPr>
        <w:spacing w:line="360" w:lineRule="auto"/>
        <w:jc w:val="both"/>
        <w:rPr>
          <w:rFonts w:ascii="Minion Pro" w:hAnsi="Minion Pro"/>
          <w:szCs w:val="22"/>
        </w:rPr>
      </w:pPr>
      <w:r w:rsidRPr="00E203EC">
        <w:rPr>
          <w:rFonts w:ascii="Minion Pro" w:hAnsi="Minion Pro"/>
          <w:szCs w:val="22"/>
        </w:rPr>
        <w:t>The platforms for curating and distributing OER include regionally based repositories (e.g. OER Africa), institutionally based repositories (e.g. DSpace at OpenUCT), institutional websites (e.g. Physics Department website at the University of Cape Town), open repositories (e.g. OpenStax) and/or cloud-based services (e.g. You Tube, SlideShare). Many of these repositories, websites or cloud-based platforms are indexed and aggregated by OER portals (e.g. MERLOT) providing a mechanism for publicising OER.</w:t>
      </w:r>
    </w:p>
    <w:p w14:paraId="12806D9F" w14:textId="77777777" w:rsidR="00E203EC" w:rsidRPr="00E203EC" w:rsidRDefault="00E203EC" w:rsidP="00180B81">
      <w:pPr>
        <w:spacing w:line="360" w:lineRule="auto"/>
        <w:jc w:val="both"/>
        <w:rPr>
          <w:rFonts w:ascii="Minion Pro" w:hAnsi="Minion Pro"/>
          <w:szCs w:val="22"/>
        </w:rPr>
      </w:pPr>
    </w:p>
    <w:p w14:paraId="63FA172B" w14:textId="77777777" w:rsidR="00E203EC" w:rsidRPr="00E203EC" w:rsidRDefault="00E203EC" w:rsidP="00180B81">
      <w:pPr>
        <w:spacing w:line="360" w:lineRule="auto"/>
        <w:jc w:val="both"/>
        <w:rPr>
          <w:rFonts w:ascii="Minion Pro" w:hAnsi="Minion Pro"/>
          <w:szCs w:val="22"/>
        </w:rPr>
      </w:pPr>
      <w:r w:rsidRPr="00E203EC">
        <w:rPr>
          <w:rFonts w:ascii="Minion Pro" w:hAnsi="Minion Pro"/>
          <w:szCs w:val="22"/>
        </w:rPr>
        <w:t>In terms of personnel, someone who is familiar with the CC licenses should advise academics on the appropriate choice of license for specific materials, as these can differ according to topic (e.g. medical procedure) or to the type of material (e.g. music, video). This person does not need to be a qualified lawyer, but rather someone who has an interest in intellectual property rights and a good understanding of the Guidelines for CC in South Africa and who is able to develop relationships with the CC Regional Coordinator for Africa, the CC Legal Lead and Public Lead in South Africa, as well as with the department at the particular higher education tasked with contracting and checking intellectual property. The person should have knowledge of metadata</w:t>
      </w:r>
      <w:r w:rsidRPr="00E203EC">
        <w:rPr>
          <w:rFonts w:ascii="Minion Pro" w:hAnsi="Minion Pro"/>
          <w:szCs w:val="22"/>
        </w:rPr>
        <w:footnoteReference w:id="1"/>
      </w:r>
      <w:r w:rsidRPr="00E203EC">
        <w:rPr>
          <w:rFonts w:ascii="Minion Pro" w:hAnsi="Minion Pro"/>
          <w:szCs w:val="22"/>
        </w:rPr>
        <w:t xml:space="preserve"> standards (tagging to increase discoverability) and strategies to deal with embedded copyright (copyrighted images included in teaching materials). This support is variable and often depends on the importance placed on OER contribution by top management at an institution. Sharing experiences of strategies that are successful, as well as strategies that are unsuccessful will help to drive the “open movement” in South Africa forward. </w:t>
      </w:r>
    </w:p>
    <w:p w14:paraId="0C57C57C" w14:textId="77777777" w:rsidR="00E203EC" w:rsidRPr="00E203EC" w:rsidRDefault="00E203EC" w:rsidP="00180B81">
      <w:pPr>
        <w:spacing w:line="360" w:lineRule="auto"/>
        <w:jc w:val="both"/>
        <w:rPr>
          <w:rFonts w:ascii="Minion Pro" w:hAnsi="Minion Pro"/>
          <w:szCs w:val="22"/>
        </w:rPr>
      </w:pPr>
    </w:p>
    <w:p w14:paraId="1E3FD900" w14:textId="77777777" w:rsidR="00E203EC" w:rsidRDefault="00E203EC" w:rsidP="00180B81">
      <w:pPr>
        <w:spacing w:line="360" w:lineRule="auto"/>
        <w:jc w:val="both"/>
        <w:rPr>
          <w:rFonts w:ascii="Minion Pro" w:hAnsi="Minion Pro"/>
          <w:szCs w:val="22"/>
        </w:rPr>
      </w:pPr>
      <w:r w:rsidRPr="00E203EC">
        <w:rPr>
          <w:rFonts w:ascii="Minion Pro" w:hAnsi="Minion Pro"/>
          <w:szCs w:val="22"/>
        </w:rPr>
        <w:t>Developing OER does not need specific software, although it is good practice to save the resources so that they are readable and editable, if the licence specifies that derivatives are allowed in open software (e.g. OpenOffice).</w:t>
      </w:r>
    </w:p>
    <w:p w14:paraId="16A23F27" w14:textId="77777777" w:rsidR="00EB24DE" w:rsidRDefault="00EB24DE" w:rsidP="00180B81">
      <w:pPr>
        <w:spacing w:line="360" w:lineRule="auto"/>
        <w:jc w:val="both"/>
        <w:rPr>
          <w:rFonts w:ascii="Minion Pro" w:hAnsi="Minion Pro"/>
          <w:szCs w:val="22"/>
        </w:rPr>
      </w:pPr>
    </w:p>
    <w:p w14:paraId="2A0D206F" w14:textId="77777777" w:rsidR="00180B81" w:rsidRPr="00552551" w:rsidRDefault="00180B81" w:rsidP="00E203EC">
      <w:pPr>
        <w:rPr>
          <w:rFonts w:ascii="Times" w:hAnsi="Times" w:cs="Times New Roman"/>
          <w:sz w:val="20"/>
        </w:rPr>
      </w:pPr>
    </w:p>
    <w:p w14:paraId="1E9B5FDA" w14:textId="77777777" w:rsidR="00E203EC" w:rsidRPr="00E203EC" w:rsidRDefault="00E203EC" w:rsidP="00E203EC">
      <w:pPr>
        <w:rPr>
          <w:rFonts w:ascii="Minion Pro" w:hAnsi="Minion Pro"/>
          <w:b/>
          <w:color w:val="76923C" w:themeColor="accent3" w:themeShade="BF"/>
          <w:sz w:val="44"/>
          <w:szCs w:val="44"/>
        </w:rPr>
      </w:pPr>
      <w:r w:rsidRPr="00E203EC">
        <w:rPr>
          <w:rFonts w:ascii="Minion Pro" w:hAnsi="Minion Pro"/>
          <w:b/>
          <w:color w:val="76923C" w:themeColor="accent3" w:themeShade="BF"/>
          <w:sz w:val="44"/>
          <w:szCs w:val="44"/>
        </w:rPr>
        <w:t xml:space="preserve">Application in different contexts in SA </w:t>
      </w:r>
    </w:p>
    <w:p w14:paraId="49B8F9CC" w14:textId="77777777" w:rsidR="00E203EC" w:rsidRDefault="00E203EC" w:rsidP="00180B81">
      <w:pPr>
        <w:spacing w:line="360" w:lineRule="auto"/>
        <w:jc w:val="both"/>
        <w:rPr>
          <w:rFonts w:ascii="Minion Pro" w:hAnsi="Minion Pro"/>
          <w:szCs w:val="22"/>
        </w:rPr>
      </w:pPr>
      <w:r w:rsidRPr="00E203EC">
        <w:rPr>
          <w:rFonts w:ascii="Minion Pro" w:hAnsi="Minion Pro"/>
          <w:szCs w:val="22"/>
        </w:rPr>
        <w:t>In South Africa there are a growing number of OER initiatives, repositories and/or portals, such as OpenUCT, UNISA Open, African Veterinary Information Portal (AfriVIP). A number of higher education institutions have OER policies and/or strategies which are often linked to open access policies (e.g. the University of Cape Town, the University of the Witwatersrand, UNISA).</w:t>
      </w:r>
    </w:p>
    <w:p w14:paraId="54A21AE3" w14:textId="77777777" w:rsidR="00180B81" w:rsidRPr="00E203EC" w:rsidRDefault="00180B81" w:rsidP="00180B81">
      <w:pPr>
        <w:spacing w:line="360" w:lineRule="auto"/>
        <w:jc w:val="both"/>
        <w:rPr>
          <w:rFonts w:ascii="Minion Pro" w:hAnsi="Minion Pro"/>
          <w:szCs w:val="22"/>
        </w:rPr>
      </w:pPr>
    </w:p>
    <w:p w14:paraId="5853EB83" w14:textId="6BB96D9B" w:rsidR="00E203EC" w:rsidRDefault="00E203EC" w:rsidP="00180B81">
      <w:pPr>
        <w:spacing w:line="360" w:lineRule="auto"/>
        <w:jc w:val="both"/>
        <w:rPr>
          <w:rFonts w:ascii="Minion Pro" w:hAnsi="Minion Pro"/>
          <w:szCs w:val="22"/>
        </w:rPr>
      </w:pPr>
      <w:r w:rsidRPr="00E203EC">
        <w:rPr>
          <w:rFonts w:ascii="Minion Pro" w:hAnsi="Minion Pro"/>
          <w:szCs w:val="22"/>
        </w:rPr>
        <w:t>For example, at the University of Cape Town (UCT), lecturers can produce their own OER individually or work with colleagues in the institution to design, create and curate (store and make visible through accurate metadata) OER on the institutional website, open repositories and/or cloud-based services. UCT academics hold copyright of their teaching materials but this is not the case at other institutions in South Africa. At UNISA a set of guidelines and procedures have been put in place to manage academics’ contribution of their teaching materials as OER.</w:t>
      </w:r>
    </w:p>
    <w:p w14:paraId="695D7EC0" w14:textId="77777777" w:rsidR="00EB24DE" w:rsidRPr="00E203EC" w:rsidRDefault="00EB24DE" w:rsidP="00180B81">
      <w:pPr>
        <w:spacing w:line="360" w:lineRule="auto"/>
        <w:jc w:val="both"/>
        <w:rPr>
          <w:rFonts w:ascii="Minion Pro" w:hAnsi="Minion Pro"/>
          <w:szCs w:val="22"/>
        </w:rPr>
      </w:pPr>
    </w:p>
    <w:p w14:paraId="267EE9B7" w14:textId="77777777" w:rsidR="00E203EC" w:rsidRDefault="00E203EC" w:rsidP="00E203EC"/>
    <w:p w14:paraId="6DD8E53F" w14:textId="0C014738" w:rsidR="00E203EC" w:rsidRPr="00604D48" w:rsidRDefault="00E203EC" w:rsidP="00E203EC">
      <w:r w:rsidRPr="00E203EC">
        <w:rPr>
          <w:rFonts w:ascii="Minion Pro" w:hAnsi="Minion Pro"/>
          <w:b/>
          <w:color w:val="76923C" w:themeColor="accent3" w:themeShade="BF"/>
          <w:sz w:val="44"/>
          <w:szCs w:val="44"/>
        </w:rPr>
        <w:t>Recommendations</w:t>
      </w:r>
    </w:p>
    <w:p w14:paraId="34DFA4F0" w14:textId="35DF844B" w:rsidR="00E203EC" w:rsidRPr="00E203EC" w:rsidRDefault="00E203EC" w:rsidP="00180B81">
      <w:pPr>
        <w:spacing w:line="360" w:lineRule="auto"/>
        <w:jc w:val="both"/>
        <w:rPr>
          <w:rFonts w:ascii="Minion Pro" w:hAnsi="Minion Pro"/>
          <w:szCs w:val="22"/>
        </w:rPr>
      </w:pPr>
      <w:r w:rsidRPr="00E203EC">
        <w:rPr>
          <w:rFonts w:ascii="Minion Pro" w:hAnsi="Minion Pro"/>
          <w:szCs w:val="22"/>
        </w:rPr>
        <w:t>Although most of the research on the adoption and impact of OER has to date been conducted in countries in the Global North, initial indications of the benefits of OER suggest that:</w:t>
      </w:r>
    </w:p>
    <w:p w14:paraId="02C75931" w14:textId="2DD7D074" w:rsidR="00E203EC" w:rsidRPr="00E203EC" w:rsidRDefault="00E203EC" w:rsidP="00180B81">
      <w:pPr>
        <w:numPr>
          <w:ilvl w:val="0"/>
          <w:numId w:val="9"/>
        </w:numPr>
        <w:spacing w:line="360" w:lineRule="auto"/>
        <w:ind w:left="714" w:hanging="357"/>
        <w:jc w:val="both"/>
        <w:rPr>
          <w:rFonts w:ascii="Minion Pro" w:hAnsi="Minion Pro"/>
        </w:rPr>
      </w:pPr>
      <w:r w:rsidRPr="00E203EC">
        <w:rPr>
          <w:rFonts w:ascii="Minion Pro" w:hAnsi="Minion Pro"/>
          <w:b/>
          <w:bCs/>
        </w:rPr>
        <w:t>Higher education institutions</w:t>
      </w:r>
      <w:r w:rsidRPr="00E203EC">
        <w:rPr>
          <w:rFonts w:ascii="Minion Pro" w:hAnsi="Minion Pro"/>
        </w:rPr>
        <w:t xml:space="preserve"> should consider OER as a way to reduce student out-of-pocket costs, improve the quality of curriculum development, publicise their institutional intellectual capacity to a global audience and make research more accessible to the general public.</w:t>
      </w:r>
    </w:p>
    <w:p w14:paraId="34B563A6" w14:textId="77777777" w:rsidR="00E203EC" w:rsidRPr="00E203EC" w:rsidRDefault="00E203EC" w:rsidP="00180B81">
      <w:pPr>
        <w:numPr>
          <w:ilvl w:val="0"/>
          <w:numId w:val="9"/>
        </w:numPr>
        <w:spacing w:line="360" w:lineRule="auto"/>
        <w:ind w:left="714" w:hanging="357"/>
        <w:jc w:val="both"/>
        <w:rPr>
          <w:rFonts w:ascii="Minion Pro" w:hAnsi="Minion Pro"/>
        </w:rPr>
      </w:pPr>
      <w:r w:rsidRPr="00E203EC">
        <w:rPr>
          <w:rFonts w:ascii="Minion Pro" w:hAnsi="Minion Pro"/>
          <w:b/>
          <w:bCs/>
        </w:rPr>
        <w:t>Academics</w:t>
      </w:r>
      <w:r w:rsidRPr="00E203EC">
        <w:rPr>
          <w:rFonts w:ascii="Minion Pro" w:hAnsi="Minion Pro"/>
        </w:rPr>
        <w:t xml:space="preserve"> should consider disseminating their original teaching materials to a worldwide audience, in order to increase visibility of their work while still receiving attribution. Academics should also consider OER as a way to customise teaching materials to suit their specific curriculum and the context, including legal translations and the incorporation of context-specific examples or illustrations.</w:t>
      </w:r>
    </w:p>
    <w:p w14:paraId="2DBCAFA6" w14:textId="62395D07" w:rsidR="00E203EC" w:rsidRPr="00E203EC" w:rsidRDefault="00E203EC" w:rsidP="00180B81">
      <w:pPr>
        <w:numPr>
          <w:ilvl w:val="0"/>
          <w:numId w:val="9"/>
        </w:numPr>
        <w:spacing w:line="360" w:lineRule="auto"/>
        <w:ind w:left="714" w:hanging="357"/>
        <w:jc w:val="both"/>
        <w:rPr>
          <w:rFonts w:ascii="Minion Pro" w:hAnsi="Minion Pro"/>
        </w:rPr>
      </w:pPr>
      <w:r w:rsidRPr="00E203EC">
        <w:rPr>
          <w:rFonts w:ascii="Minion Pro" w:hAnsi="Minion Pro"/>
          <w:b/>
          <w:bCs/>
        </w:rPr>
        <w:t>Scholars, career guidance teachers and parents</w:t>
      </w:r>
      <w:r w:rsidRPr="00E203EC">
        <w:rPr>
          <w:rFonts w:ascii="Minion Pro" w:hAnsi="Minion Pro"/>
        </w:rPr>
        <w:t xml:space="preserve"> should consider using OER as a way of understanding higher education subjects and career opportunities to optimise the subject choice selection for the first year of tertiary studies.</w:t>
      </w:r>
    </w:p>
    <w:p w14:paraId="3AAB43B4" w14:textId="52DFACB3" w:rsidR="00E203EC" w:rsidRPr="00E203EC" w:rsidRDefault="00E203EC" w:rsidP="00180B81">
      <w:pPr>
        <w:numPr>
          <w:ilvl w:val="0"/>
          <w:numId w:val="9"/>
        </w:numPr>
        <w:spacing w:line="360" w:lineRule="auto"/>
        <w:ind w:left="714" w:hanging="357"/>
        <w:jc w:val="both"/>
        <w:rPr>
          <w:rFonts w:ascii="Minion Pro" w:hAnsi="Minion Pro"/>
        </w:rPr>
      </w:pPr>
      <w:r w:rsidRPr="00E203EC">
        <w:rPr>
          <w:rFonts w:ascii="Minion Pro" w:hAnsi="Minion Pro"/>
          <w:b/>
          <w:bCs/>
        </w:rPr>
        <w:t>Students</w:t>
      </w:r>
      <w:r w:rsidRPr="00E203EC">
        <w:rPr>
          <w:rFonts w:ascii="Minion Pro" w:hAnsi="Minion Pro"/>
        </w:rPr>
        <w:t xml:space="preserve"> should consider using OER as a way to reduce their out-of-pocket costs for expensive textbooks and to download and legally retain digital copies or low-cost hardcopies of educational materials.</w:t>
      </w:r>
    </w:p>
    <w:p w14:paraId="57512668" w14:textId="77F90F81" w:rsidR="00E203EC" w:rsidRPr="00E203EC" w:rsidRDefault="00E203EC" w:rsidP="00180B81">
      <w:pPr>
        <w:numPr>
          <w:ilvl w:val="0"/>
          <w:numId w:val="9"/>
        </w:numPr>
        <w:spacing w:line="360" w:lineRule="auto"/>
        <w:ind w:left="714" w:hanging="357"/>
        <w:jc w:val="both"/>
        <w:rPr>
          <w:rFonts w:ascii="Minion Pro" w:hAnsi="Minion Pro"/>
        </w:rPr>
      </w:pPr>
      <w:r w:rsidRPr="00E203EC">
        <w:rPr>
          <w:rFonts w:ascii="Minion Pro" w:hAnsi="Minion Pro"/>
          <w:b/>
          <w:bCs/>
        </w:rPr>
        <w:t>Student funding agencies</w:t>
      </w:r>
      <w:r w:rsidRPr="00E203EC">
        <w:rPr>
          <w:rFonts w:ascii="Minion Pro" w:hAnsi="Minion Pro"/>
        </w:rPr>
        <w:t xml:space="preserve"> should consider OER as a way to reduce the funding distributed for expensive textbooks.</w:t>
      </w:r>
    </w:p>
    <w:p w14:paraId="5F3B51B3" w14:textId="28D4CB84" w:rsidR="00E203EC" w:rsidRPr="00E203EC" w:rsidRDefault="00EB24DE" w:rsidP="00180B81">
      <w:pPr>
        <w:numPr>
          <w:ilvl w:val="0"/>
          <w:numId w:val="9"/>
        </w:numPr>
        <w:spacing w:line="360" w:lineRule="auto"/>
        <w:ind w:left="714" w:hanging="357"/>
        <w:jc w:val="both"/>
        <w:rPr>
          <w:rFonts w:ascii="Minion Pro" w:hAnsi="Minion Pro"/>
        </w:rPr>
      </w:pPr>
      <w:r w:rsidRPr="007E1CE7">
        <w:rPr>
          <w:rFonts w:ascii="Minion Pro" w:hAnsi="Minion Pro"/>
          <w:noProof/>
          <w:sz w:val="28"/>
          <w:lang w:val="en-US" w:eastAsia="en-US"/>
        </w:rPr>
        <mc:AlternateContent>
          <mc:Choice Requires="wps">
            <w:drawing>
              <wp:anchor distT="0" distB="0" distL="114300" distR="114300" simplePos="0" relativeHeight="251661312" behindDoc="0" locked="0" layoutInCell="1" allowOverlap="1" wp14:anchorId="2F11793A" wp14:editId="06903FFA">
                <wp:simplePos x="0" y="0"/>
                <wp:positionH relativeFrom="column">
                  <wp:posOffset>2628900</wp:posOffset>
                </wp:positionH>
                <wp:positionV relativeFrom="paragraph">
                  <wp:posOffset>-228600</wp:posOffset>
                </wp:positionV>
                <wp:extent cx="2857500" cy="4686300"/>
                <wp:effectExtent l="0" t="0" r="12700" b="12700"/>
                <wp:wrapSquare wrapText="bothSides"/>
                <wp:docPr id="2" name="Rectangle 2"/>
                <wp:cNvGraphicFramePr/>
                <a:graphic xmlns:a="http://schemas.openxmlformats.org/drawingml/2006/main">
                  <a:graphicData uri="http://schemas.microsoft.com/office/word/2010/wordprocessingShape">
                    <wps:wsp>
                      <wps:cNvSpPr/>
                      <wps:spPr>
                        <a:xfrm>
                          <a:off x="0" y="0"/>
                          <a:ext cx="2857500" cy="4686300"/>
                        </a:xfrm>
                        <a:prstGeom prst="rect">
                          <a:avLst/>
                        </a:prstGeom>
                        <a:solidFill>
                          <a:srgbClr val="FFFFFF"/>
                        </a:solidFill>
                        <a:ln>
                          <a:noFill/>
                        </a:ln>
                        <a:effectLst/>
                      </wps:spPr>
                      <wps:style>
                        <a:lnRef idx="1">
                          <a:schemeClr val="accent1"/>
                        </a:lnRef>
                        <a:fillRef idx="3">
                          <a:schemeClr val="accent1"/>
                        </a:fillRef>
                        <a:effectRef idx="2">
                          <a:schemeClr val="accent1"/>
                        </a:effectRef>
                        <a:fontRef idx="minor">
                          <a:schemeClr val="lt1"/>
                        </a:fontRef>
                      </wps:style>
                      <wps:txbx>
                        <w:txbxContent>
                          <w:p w14:paraId="5CF4D12F" w14:textId="77777777" w:rsidR="00EB24DE" w:rsidRPr="00F323D3" w:rsidRDefault="00EB24DE" w:rsidP="00E902EA">
                            <w:pPr>
                              <w:pStyle w:val="Heading1"/>
                              <w:contextualSpacing w:val="0"/>
                              <w:rPr>
                                <w:rFonts w:ascii="Minion Pro" w:hAnsi="Minion Pro"/>
                                <w:b/>
                                <w:color w:val="76923C" w:themeColor="accent3" w:themeShade="BF"/>
                                <w:sz w:val="28"/>
                              </w:rPr>
                            </w:pPr>
                            <w:r w:rsidRPr="00F323D3">
                              <w:rPr>
                                <w:rFonts w:ascii="Minion Pro" w:hAnsi="Minion Pro"/>
                                <w:b/>
                                <w:color w:val="76923C" w:themeColor="accent3" w:themeShade="BF"/>
                                <w:sz w:val="28"/>
                              </w:rPr>
                              <w:t xml:space="preserve">Resources for further reading </w:t>
                            </w:r>
                          </w:p>
                          <w:p w14:paraId="5ECBC8E5" w14:textId="77777777" w:rsidR="00EB24DE" w:rsidRPr="00B91ED7" w:rsidRDefault="00EB24DE" w:rsidP="00B91ED7">
                            <w:pPr>
                              <w:rPr>
                                <w:rFonts w:ascii="Palatino" w:hAnsi="Palatino"/>
                                <w:color w:val="76923C" w:themeColor="accent3" w:themeShade="BF"/>
                                <w:sz w:val="18"/>
                                <w:szCs w:val="18"/>
                              </w:rPr>
                            </w:pPr>
                          </w:p>
                          <w:p w14:paraId="3605748C" w14:textId="77777777" w:rsidR="00EB24DE" w:rsidRPr="00E203EC" w:rsidRDefault="00EB24DE" w:rsidP="00E203EC">
                            <w:pPr>
                              <w:rPr>
                                <w:rFonts w:ascii="Palatino" w:hAnsi="Palatino"/>
                                <w:color w:val="76923C" w:themeColor="accent3" w:themeShade="BF"/>
                                <w:sz w:val="18"/>
                                <w:szCs w:val="18"/>
                              </w:rPr>
                            </w:pPr>
                            <w:r w:rsidRPr="00E203EC">
                              <w:rPr>
                                <w:rFonts w:ascii="Palatino" w:hAnsi="Palatino"/>
                                <w:color w:val="76923C" w:themeColor="accent3" w:themeShade="BF"/>
                                <w:sz w:val="18"/>
                                <w:szCs w:val="18"/>
                              </w:rPr>
                              <w:t>Czerniewicz L, Cox G, Hodgkinson-Williams C &amp; Willmers M (in press, 2015) Open Education and the Open Scholarship Agenda, a University of Cape Town Perspective. In: C Bonk,</w:t>
                            </w:r>
                            <w:r w:rsidRPr="00E203EC" w:rsidDel="003B221E">
                              <w:rPr>
                                <w:rFonts w:ascii="Palatino" w:hAnsi="Palatino"/>
                                <w:color w:val="76923C" w:themeColor="accent3" w:themeShade="BF"/>
                                <w:sz w:val="18"/>
                                <w:szCs w:val="18"/>
                              </w:rPr>
                              <w:t xml:space="preserve"> </w:t>
                            </w:r>
                            <w:r w:rsidRPr="00E203EC">
                              <w:rPr>
                                <w:rFonts w:ascii="Palatino" w:hAnsi="Palatino"/>
                                <w:color w:val="76923C" w:themeColor="accent3" w:themeShade="BF"/>
                                <w:sz w:val="18"/>
                                <w:szCs w:val="18"/>
                              </w:rPr>
                              <w:t>M Lee, T Reeves &amp; T Reynolds (eds)</w:t>
                            </w:r>
                            <w:r w:rsidRPr="00E203EC" w:rsidDel="003B221E">
                              <w:rPr>
                                <w:rFonts w:ascii="Palatino" w:hAnsi="Palatino"/>
                                <w:color w:val="76923C" w:themeColor="accent3" w:themeShade="BF"/>
                                <w:sz w:val="18"/>
                                <w:szCs w:val="18"/>
                              </w:rPr>
                              <w:t xml:space="preserve"> </w:t>
                            </w:r>
                            <w:r w:rsidRPr="00E203EC">
                              <w:rPr>
                                <w:rFonts w:ascii="Palatino" w:hAnsi="Palatino"/>
                                <w:color w:val="76923C" w:themeColor="accent3" w:themeShade="BF"/>
                                <w:sz w:val="18"/>
                                <w:szCs w:val="18"/>
                              </w:rPr>
                              <w:t xml:space="preserve">MOOCs and Open Education around the World Routledge. Post-print: </w:t>
                            </w:r>
                            <w:hyperlink r:id="rId12" w:history="1">
                              <w:r w:rsidRPr="00E203EC">
                                <w:rPr>
                                  <w:rFonts w:ascii="Palatino" w:hAnsi="Palatino"/>
                                  <w:color w:val="76923C" w:themeColor="accent3" w:themeShade="BF"/>
                                  <w:sz w:val="18"/>
                                  <w:szCs w:val="18"/>
                                </w:rPr>
                                <w:t>http://open.uct.ac.za/handle/11427/7497</w:t>
                              </w:r>
                            </w:hyperlink>
                            <w:r w:rsidRPr="00E203EC">
                              <w:rPr>
                                <w:rFonts w:ascii="Palatino" w:hAnsi="Palatino"/>
                                <w:color w:val="76923C" w:themeColor="accent3" w:themeShade="BF"/>
                                <w:sz w:val="18"/>
                                <w:szCs w:val="18"/>
                              </w:rPr>
                              <w:t xml:space="preserve"> </w:t>
                            </w:r>
                          </w:p>
                          <w:p w14:paraId="0A54E6DE" w14:textId="77777777" w:rsidR="00EB24DE" w:rsidRPr="00E203EC" w:rsidRDefault="00EB24DE" w:rsidP="00E203EC">
                            <w:pPr>
                              <w:rPr>
                                <w:rFonts w:ascii="Palatino" w:hAnsi="Palatino"/>
                                <w:color w:val="76923C" w:themeColor="accent3" w:themeShade="BF"/>
                                <w:sz w:val="18"/>
                                <w:szCs w:val="18"/>
                              </w:rPr>
                            </w:pPr>
                          </w:p>
                          <w:p w14:paraId="76299B7A" w14:textId="77777777" w:rsidR="00EB24DE" w:rsidRPr="00E203EC" w:rsidRDefault="00EB24DE" w:rsidP="00E203EC">
                            <w:pPr>
                              <w:rPr>
                                <w:rFonts w:ascii="Palatino" w:hAnsi="Palatino"/>
                                <w:color w:val="76923C" w:themeColor="accent3" w:themeShade="BF"/>
                                <w:sz w:val="18"/>
                                <w:szCs w:val="18"/>
                              </w:rPr>
                            </w:pPr>
                            <w:r w:rsidRPr="00E203EC">
                              <w:rPr>
                                <w:rFonts w:ascii="Palatino" w:hAnsi="Palatino"/>
                                <w:color w:val="76923C" w:themeColor="accent3" w:themeShade="BF"/>
                                <w:sz w:val="18"/>
                                <w:szCs w:val="18"/>
                              </w:rPr>
                              <w:t xml:space="preserve">SPARC (2015) Open Education. Accessed 26 March 2015 at:  </w:t>
                            </w:r>
                            <w:hyperlink r:id="rId13" w:history="1">
                              <w:r w:rsidRPr="00E203EC">
                                <w:rPr>
                                  <w:rFonts w:ascii="Palatino" w:hAnsi="Palatino"/>
                                  <w:color w:val="76923C" w:themeColor="accent3" w:themeShade="BF"/>
                                  <w:sz w:val="18"/>
                                  <w:szCs w:val="18"/>
                                </w:rPr>
                                <w:t>http://www.sparc.arl.org/issues/open-education</w:t>
                              </w:r>
                            </w:hyperlink>
                            <w:r w:rsidRPr="00E203EC">
                              <w:rPr>
                                <w:rFonts w:ascii="Palatino" w:hAnsi="Palatino"/>
                                <w:color w:val="76923C" w:themeColor="accent3" w:themeShade="BF"/>
                                <w:sz w:val="18"/>
                                <w:szCs w:val="18"/>
                              </w:rPr>
                              <w:t xml:space="preserve"> </w:t>
                            </w:r>
                          </w:p>
                          <w:p w14:paraId="353E8671" w14:textId="77777777" w:rsidR="00EB24DE" w:rsidRPr="00E203EC" w:rsidRDefault="00EB24DE" w:rsidP="00E203EC">
                            <w:pPr>
                              <w:rPr>
                                <w:rFonts w:ascii="Palatino" w:hAnsi="Palatino"/>
                                <w:color w:val="76923C" w:themeColor="accent3" w:themeShade="BF"/>
                                <w:sz w:val="18"/>
                                <w:szCs w:val="18"/>
                              </w:rPr>
                            </w:pPr>
                          </w:p>
                          <w:p w14:paraId="3AB85EEA" w14:textId="77777777" w:rsidR="00EB24DE" w:rsidRPr="00E203EC" w:rsidRDefault="00EB24DE" w:rsidP="00E203EC">
                            <w:pPr>
                              <w:rPr>
                                <w:rFonts w:ascii="Palatino" w:hAnsi="Palatino"/>
                                <w:color w:val="76923C" w:themeColor="accent3" w:themeShade="BF"/>
                                <w:sz w:val="18"/>
                                <w:szCs w:val="18"/>
                              </w:rPr>
                            </w:pPr>
                            <w:r w:rsidRPr="00E203EC">
                              <w:rPr>
                                <w:rFonts w:ascii="Palatino" w:hAnsi="Palatino"/>
                                <w:color w:val="76923C" w:themeColor="accent3" w:themeShade="BF"/>
                                <w:sz w:val="18"/>
                                <w:szCs w:val="18"/>
                              </w:rPr>
                              <w:t xml:space="preserve">West PG &amp; Victor L (2011) Background and action paper on OER: A background and action paper for staff of bilateral and multilateral organisations at the strategic institutional education sector level. Report prepared for The Williams and Flora Hewlett foundation. Accessed 26 March 2015 at: </w:t>
                            </w:r>
                            <w:hyperlink r:id="rId14" w:history="1">
                              <w:r w:rsidRPr="00E203EC">
                                <w:rPr>
                                  <w:rFonts w:ascii="Palatino" w:hAnsi="Palatino"/>
                                  <w:color w:val="76923C" w:themeColor="accent3" w:themeShade="BF"/>
                                  <w:sz w:val="18"/>
                                  <w:szCs w:val="18"/>
                                </w:rPr>
                                <w:t xml:space="preserve">http://www.paulwest.org/public/Background_and_action_paper_on_OER.pdf. </w:t>
                              </w:r>
                            </w:hyperlink>
                          </w:p>
                          <w:p w14:paraId="4E1E03E2" w14:textId="77777777" w:rsidR="00EB24DE" w:rsidRPr="00E203EC" w:rsidRDefault="00EB24DE" w:rsidP="00E203EC">
                            <w:pPr>
                              <w:rPr>
                                <w:rFonts w:ascii="Palatino" w:hAnsi="Palatino"/>
                                <w:color w:val="76923C" w:themeColor="accent3" w:themeShade="BF"/>
                                <w:sz w:val="18"/>
                                <w:szCs w:val="18"/>
                              </w:rPr>
                            </w:pPr>
                          </w:p>
                          <w:p w14:paraId="7087DCE0" w14:textId="77777777" w:rsidR="00EB24DE" w:rsidRPr="00E203EC" w:rsidRDefault="000B7F9C" w:rsidP="00E203EC">
                            <w:pPr>
                              <w:rPr>
                                <w:rFonts w:ascii="Palatino" w:hAnsi="Palatino"/>
                                <w:color w:val="76923C" w:themeColor="accent3" w:themeShade="BF"/>
                                <w:sz w:val="18"/>
                                <w:szCs w:val="18"/>
                              </w:rPr>
                            </w:pPr>
                            <w:hyperlink r:id="rId15" w:history="1">
                              <w:r w:rsidR="00EB24DE" w:rsidRPr="00E203EC">
                                <w:rPr>
                                  <w:rFonts w:ascii="Palatino" w:hAnsi="Palatino"/>
                                  <w:color w:val="76923C" w:themeColor="accent3" w:themeShade="BF"/>
                                  <w:sz w:val="18"/>
                                  <w:szCs w:val="18"/>
                                </w:rPr>
                                <w:t>Yuan L, MacNeill S &amp; Kraan W (2008) Open Educational Resources – Opportunities and challenges for higher education</w:t>
                              </w:r>
                            </w:hyperlink>
                            <w:r w:rsidR="00EB24DE" w:rsidRPr="00E203EC">
                              <w:rPr>
                                <w:rFonts w:ascii="Palatino" w:hAnsi="Palatino"/>
                                <w:color w:val="76923C" w:themeColor="accent3" w:themeShade="BF"/>
                                <w:sz w:val="18"/>
                                <w:szCs w:val="18"/>
                              </w:rPr>
                              <w:t xml:space="preserve">. Accessed 26 March 2015 at: </w:t>
                            </w:r>
                            <w:hyperlink r:id="rId16" w:history="1">
                              <w:r w:rsidR="00EB24DE" w:rsidRPr="00E203EC">
                                <w:rPr>
                                  <w:rFonts w:ascii="Palatino" w:hAnsi="Palatino"/>
                                  <w:color w:val="76923C" w:themeColor="accent3" w:themeShade="BF"/>
                                  <w:sz w:val="18"/>
                                  <w:szCs w:val="18"/>
                                </w:rPr>
                                <w:t>http://wiki.cetis.ac.uk/images/0/0b/OER_Briefing_Paper.pdf</w:t>
                              </w:r>
                            </w:hyperlink>
                            <w:hyperlink r:id="rId17" w:history="1">
                              <w:r w:rsidR="00EB24DE" w:rsidRPr="00E203EC">
                                <w:rPr>
                                  <w:rFonts w:ascii="Palatino" w:hAnsi="Palatino"/>
                                  <w:color w:val="76923C" w:themeColor="accent3" w:themeShade="BF"/>
                                  <w:sz w:val="18"/>
                                  <w:szCs w:val="18"/>
                                </w:rPr>
                                <w:t xml:space="preserve"> </w:t>
                              </w:r>
                            </w:hyperlink>
                          </w:p>
                          <w:p w14:paraId="27316D2B" w14:textId="77777777" w:rsidR="00EB24DE" w:rsidRPr="00E203EC" w:rsidRDefault="00EB24DE" w:rsidP="00E203EC">
                            <w:pPr>
                              <w:rPr>
                                <w:rFonts w:ascii="Palatino" w:hAnsi="Palatino"/>
                                <w:color w:val="76923C" w:themeColor="accent3" w:themeShade="BF"/>
                                <w:sz w:val="18"/>
                                <w:szCs w:val="18"/>
                              </w:rPr>
                            </w:pPr>
                          </w:p>
                          <w:p w14:paraId="4AB721FC" w14:textId="77777777" w:rsidR="00EB24DE" w:rsidRPr="00B91ED7" w:rsidRDefault="00EB24DE" w:rsidP="00AE3B02">
                            <w:pPr>
                              <w:jc w:val="center"/>
                              <w:rPr>
                                <w:rFonts w:ascii="Palatino" w:hAnsi="Palatino"/>
                                <w:color w:val="76923C" w:themeColor="accent3" w:themeShade="BF"/>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7" style="position:absolute;left:0;text-align:left;margin-left:207pt;margin-top:-17.95pt;width:225pt;height:36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" stroked="f">
                <v:textbox>
                  <w:txbxContent>
                    <w:p w14:paraId="5CF4D12F" w14:textId="77777777" w:rsidR="00EB24DE" w:rsidRPr="00F323D3" w:rsidRDefault="00EB24DE" w:rsidP="00E902EA">
                      <w:pPr>
                        <w:pStyle w:val="Heading1"/>
                        <w:contextualSpacing w:val="0"/>
                        <w:rPr>
                          <w:rFonts w:ascii="Minion Pro" w:hAnsi="Minion Pro"/>
                          <w:b/>
                          <w:color w:val="76923C" w:themeColor="accent3" w:themeShade="BF"/>
                          <w:sz w:val="28"/>
                        </w:rPr>
                      </w:pPr>
                      <w:r w:rsidRPr="00F323D3">
                        <w:rPr>
                          <w:rFonts w:ascii="Minion Pro" w:hAnsi="Minion Pro"/>
                          <w:b/>
                          <w:color w:val="76923C" w:themeColor="accent3" w:themeShade="BF"/>
                          <w:sz w:val="28"/>
                        </w:rPr>
                        <w:t xml:space="preserve">Resources for further reading </w:t>
                      </w:r>
                    </w:p>
                    <w:p w14:paraId="5ECBC8E5" w14:textId="77777777" w:rsidR="00EB24DE" w:rsidRPr="00B91ED7" w:rsidRDefault="00EB24DE" w:rsidP="00B91ED7">
                      <w:pPr>
                        <w:rPr>
                          <w:rFonts w:ascii="Palatino" w:hAnsi="Palatino"/>
                          <w:color w:val="76923C" w:themeColor="accent3" w:themeShade="BF"/>
                          <w:sz w:val="18"/>
                          <w:szCs w:val="18"/>
                        </w:rPr>
                      </w:pPr>
                    </w:p>
                    <w:p w14:paraId="3605748C" w14:textId="77777777" w:rsidR="00EB24DE" w:rsidRPr="00E203EC" w:rsidRDefault="00EB24DE" w:rsidP="00E203EC">
                      <w:pPr>
                        <w:rPr>
                          <w:rFonts w:ascii="Palatino" w:hAnsi="Palatino"/>
                          <w:color w:val="76923C" w:themeColor="accent3" w:themeShade="BF"/>
                          <w:sz w:val="18"/>
                          <w:szCs w:val="18"/>
                        </w:rPr>
                      </w:pPr>
                      <w:r w:rsidRPr="00E203EC">
                        <w:rPr>
                          <w:rFonts w:ascii="Palatino" w:hAnsi="Palatino"/>
                          <w:color w:val="76923C" w:themeColor="accent3" w:themeShade="BF"/>
                          <w:sz w:val="18"/>
                          <w:szCs w:val="18"/>
                        </w:rPr>
                        <w:t>Czerniewicz L, Cox G, Hodgkinson-Williams C &amp; Willmers M (in press, 2015) Open Education and the Open Scholarship Agenda, a University of Cape Town Perspective. In: C Bonk,</w:t>
                      </w:r>
                      <w:r w:rsidRPr="00E203EC" w:rsidDel="003B221E">
                        <w:rPr>
                          <w:rFonts w:ascii="Palatino" w:hAnsi="Palatino"/>
                          <w:color w:val="76923C" w:themeColor="accent3" w:themeShade="BF"/>
                          <w:sz w:val="18"/>
                          <w:szCs w:val="18"/>
                        </w:rPr>
                        <w:t xml:space="preserve"> </w:t>
                      </w:r>
                      <w:r w:rsidRPr="00E203EC">
                        <w:rPr>
                          <w:rFonts w:ascii="Palatino" w:hAnsi="Palatino"/>
                          <w:color w:val="76923C" w:themeColor="accent3" w:themeShade="BF"/>
                          <w:sz w:val="18"/>
                          <w:szCs w:val="18"/>
                        </w:rPr>
                        <w:t>M Lee, T Reeves &amp; T Reynolds (eds)</w:t>
                      </w:r>
                      <w:r w:rsidRPr="00E203EC" w:rsidDel="003B221E">
                        <w:rPr>
                          <w:rFonts w:ascii="Palatino" w:hAnsi="Palatino"/>
                          <w:color w:val="76923C" w:themeColor="accent3" w:themeShade="BF"/>
                          <w:sz w:val="18"/>
                          <w:szCs w:val="18"/>
                        </w:rPr>
                        <w:t xml:space="preserve"> </w:t>
                      </w:r>
                      <w:r w:rsidRPr="00E203EC">
                        <w:rPr>
                          <w:rFonts w:ascii="Palatino" w:hAnsi="Palatino"/>
                          <w:color w:val="76923C" w:themeColor="accent3" w:themeShade="BF"/>
                          <w:sz w:val="18"/>
                          <w:szCs w:val="18"/>
                        </w:rPr>
                        <w:t xml:space="preserve">MOOCs and Open Education around the World Routledge. Post-print: </w:t>
                      </w:r>
                      <w:hyperlink r:id="rId18" w:history="1">
                        <w:r w:rsidRPr="00E203EC">
                          <w:rPr>
                            <w:rFonts w:ascii="Palatino" w:hAnsi="Palatino"/>
                            <w:color w:val="76923C" w:themeColor="accent3" w:themeShade="BF"/>
                            <w:sz w:val="18"/>
                            <w:szCs w:val="18"/>
                          </w:rPr>
                          <w:t>http://open.uct.ac.za/handle/11427/7497</w:t>
                        </w:r>
                      </w:hyperlink>
                      <w:r w:rsidRPr="00E203EC">
                        <w:rPr>
                          <w:rFonts w:ascii="Palatino" w:hAnsi="Palatino"/>
                          <w:color w:val="76923C" w:themeColor="accent3" w:themeShade="BF"/>
                          <w:sz w:val="18"/>
                          <w:szCs w:val="18"/>
                        </w:rPr>
                        <w:t xml:space="preserve"> </w:t>
                      </w:r>
                    </w:p>
                    <w:p w14:paraId="0A54E6DE" w14:textId="77777777" w:rsidR="00EB24DE" w:rsidRPr="00E203EC" w:rsidRDefault="00EB24DE" w:rsidP="00E203EC">
                      <w:pPr>
                        <w:rPr>
                          <w:rFonts w:ascii="Palatino" w:hAnsi="Palatino"/>
                          <w:color w:val="76923C" w:themeColor="accent3" w:themeShade="BF"/>
                          <w:sz w:val="18"/>
                          <w:szCs w:val="18"/>
                        </w:rPr>
                      </w:pPr>
                    </w:p>
                    <w:p w14:paraId="76299B7A" w14:textId="77777777" w:rsidR="00EB24DE" w:rsidRPr="00E203EC" w:rsidRDefault="00EB24DE" w:rsidP="00E203EC">
                      <w:pPr>
                        <w:rPr>
                          <w:rFonts w:ascii="Palatino" w:hAnsi="Palatino"/>
                          <w:color w:val="76923C" w:themeColor="accent3" w:themeShade="BF"/>
                          <w:sz w:val="18"/>
                          <w:szCs w:val="18"/>
                        </w:rPr>
                      </w:pPr>
                      <w:r w:rsidRPr="00E203EC">
                        <w:rPr>
                          <w:rFonts w:ascii="Palatino" w:hAnsi="Palatino"/>
                          <w:color w:val="76923C" w:themeColor="accent3" w:themeShade="BF"/>
                          <w:sz w:val="18"/>
                          <w:szCs w:val="18"/>
                        </w:rPr>
                        <w:t xml:space="preserve">SPARC (2015) Open Education. Accessed 26 March 2015 at:  </w:t>
                      </w:r>
                      <w:hyperlink r:id="rId19" w:history="1">
                        <w:r w:rsidRPr="00E203EC">
                          <w:rPr>
                            <w:rFonts w:ascii="Palatino" w:hAnsi="Palatino"/>
                            <w:color w:val="76923C" w:themeColor="accent3" w:themeShade="BF"/>
                            <w:sz w:val="18"/>
                            <w:szCs w:val="18"/>
                          </w:rPr>
                          <w:t>http://www.sparc.arl.org/issues/open-education</w:t>
                        </w:r>
                      </w:hyperlink>
                      <w:r w:rsidRPr="00E203EC">
                        <w:rPr>
                          <w:rFonts w:ascii="Palatino" w:hAnsi="Palatino"/>
                          <w:color w:val="76923C" w:themeColor="accent3" w:themeShade="BF"/>
                          <w:sz w:val="18"/>
                          <w:szCs w:val="18"/>
                        </w:rPr>
                        <w:t xml:space="preserve"> </w:t>
                      </w:r>
                    </w:p>
                    <w:p w14:paraId="353E8671" w14:textId="77777777" w:rsidR="00EB24DE" w:rsidRPr="00E203EC" w:rsidRDefault="00EB24DE" w:rsidP="00E203EC">
                      <w:pPr>
                        <w:rPr>
                          <w:rFonts w:ascii="Palatino" w:hAnsi="Palatino"/>
                          <w:color w:val="76923C" w:themeColor="accent3" w:themeShade="BF"/>
                          <w:sz w:val="18"/>
                          <w:szCs w:val="18"/>
                        </w:rPr>
                      </w:pPr>
                    </w:p>
                    <w:p w14:paraId="3AB85EEA" w14:textId="77777777" w:rsidR="00EB24DE" w:rsidRPr="00E203EC" w:rsidRDefault="00EB24DE" w:rsidP="00E203EC">
                      <w:pPr>
                        <w:rPr>
                          <w:rFonts w:ascii="Palatino" w:hAnsi="Palatino"/>
                          <w:color w:val="76923C" w:themeColor="accent3" w:themeShade="BF"/>
                          <w:sz w:val="18"/>
                          <w:szCs w:val="18"/>
                        </w:rPr>
                      </w:pPr>
                      <w:r w:rsidRPr="00E203EC">
                        <w:rPr>
                          <w:rFonts w:ascii="Palatino" w:hAnsi="Palatino"/>
                          <w:color w:val="76923C" w:themeColor="accent3" w:themeShade="BF"/>
                          <w:sz w:val="18"/>
                          <w:szCs w:val="18"/>
                        </w:rPr>
                        <w:t xml:space="preserve">West PG &amp; Victor L (2011) Background and action paper on OER: A background and action paper for staff of bilateral and multilateral organisations at the strategic institutional education sector level. Report prepared for The Williams and Flora Hewlett foundation. Accessed 26 March 2015 at: </w:t>
                      </w:r>
                      <w:hyperlink r:id="rId20" w:history="1">
                        <w:r w:rsidRPr="00E203EC">
                          <w:rPr>
                            <w:rFonts w:ascii="Palatino" w:hAnsi="Palatino"/>
                            <w:color w:val="76923C" w:themeColor="accent3" w:themeShade="BF"/>
                            <w:sz w:val="18"/>
                            <w:szCs w:val="18"/>
                          </w:rPr>
                          <w:t xml:space="preserve">http://www.paulwest.org/public/Background_and_action_paper_on_OER.pdf. </w:t>
                        </w:r>
                      </w:hyperlink>
                    </w:p>
                    <w:p w14:paraId="4E1E03E2" w14:textId="77777777" w:rsidR="00EB24DE" w:rsidRPr="00E203EC" w:rsidRDefault="00EB24DE" w:rsidP="00E203EC">
                      <w:pPr>
                        <w:rPr>
                          <w:rFonts w:ascii="Palatino" w:hAnsi="Palatino"/>
                          <w:color w:val="76923C" w:themeColor="accent3" w:themeShade="BF"/>
                          <w:sz w:val="18"/>
                          <w:szCs w:val="18"/>
                        </w:rPr>
                      </w:pPr>
                    </w:p>
                    <w:p w14:paraId="7087DCE0" w14:textId="77777777" w:rsidR="00EB24DE" w:rsidRPr="00E203EC" w:rsidRDefault="000B7F9C" w:rsidP="00E203EC">
                      <w:pPr>
                        <w:rPr>
                          <w:rFonts w:ascii="Palatino" w:hAnsi="Palatino"/>
                          <w:color w:val="76923C" w:themeColor="accent3" w:themeShade="BF"/>
                          <w:sz w:val="18"/>
                          <w:szCs w:val="18"/>
                        </w:rPr>
                      </w:pPr>
                      <w:hyperlink r:id="rId21" w:history="1">
                        <w:r w:rsidR="00EB24DE" w:rsidRPr="00E203EC">
                          <w:rPr>
                            <w:rFonts w:ascii="Palatino" w:hAnsi="Palatino"/>
                            <w:color w:val="76923C" w:themeColor="accent3" w:themeShade="BF"/>
                            <w:sz w:val="18"/>
                            <w:szCs w:val="18"/>
                          </w:rPr>
                          <w:t>Yuan L, MacNeill S &amp; Kraan W (2008) Open Educational Resources – Opportunities and challenges for higher education</w:t>
                        </w:r>
                      </w:hyperlink>
                      <w:r w:rsidR="00EB24DE" w:rsidRPr="00E203EC">
                        <w:rPr>
                          <w:rFonts w:ascii="Palatino" w:hAnsi="Palatino"/>
                          <w:color w:val="76923C" w:themeColor="accent3" w:themeShade="BF"/>
                          <w:sz w:val="18"/>
                          <w:szCs w:val="18"/>
                        </w:rPr>
                        <w:t xml:space="preserve">. Accessed 26 March 2015 at: </w:t>
                      </w:r>
                      <w:hyperlink r:id="rId22" w:history="1">
                        <w:r w:rsidR="00EB24DE" w:rsidRPr="00E203EC">
                          <w:rPr>
                            <w:rFonts w:ascii="Palatino" w:hAnsi="Palatino"/>
                            <w:color w:val="76923C" w:themeColor="accent3" w:themeShade="BF"/>
                            <w:sz w:val="18"/>
                            <w:szCs w:val="18"/>
                          </w:rPr>
                          <w:t>http://wiki.cetis.ac.uk/images/0/0b/OER_Briefing_Paper.pdf</w:t>
                        </w:r>
                      </w:hyperlink>
                      <w:hyperlink r:id="rId23" w:history="1">
                        <w:r w:rsidR="00EB24DE" w:rsidRPr="00E203EC">
                          <w:rPr>
                            <w:rFonts w:ascii="Palatino" w:hAnsi="Palatino"/>
                            <w:color w:val="76923C" w:themeColor="accent3" w:themeShade="BF"/>
                            <w:sz w:val="18"/>
                            <w:szCs w:val="18"/>
                          </w:rPr>
                          <w:t xml:space="preserve"> </w:t>
                        </w:r>
                      </w:hyperlink>
                    </w:p>
                    <w:p w14:paraId="27316D2B" w14:textId="77777777" w:rsidR="00EB24DE" w:rsidRPr="00E203EC" w:rsidRDefault="00EB24DE" w:rsidP="00E203EC">
                      <w:pPr>
                        <w:rPr>
                          <w:rFonts w:ascii="Palatino" w:hAnsi="Palatino"/>
                          <w:color w:val="76923C" w:themeColor="accent3" w:themeShade="BF"/>
                          <w:sz w:val="18"/>
                          <w:szCs w:val="18"/>
                        </w:rPr>
                      </w:pPr>
                    </w:p>
                    <w:p w14:paraId="4AB721FC" w14:textId="77777777" w:rsidR="00EB24DE" w:rsidRPr="00B91ED7" w:rsidRDefault="00EB24DE" w:rsidP="00AE3B02">
                      <w:pPr>
                        <w:jc w:val="center"/>
                        <w:rPr>
                          <w:rFonts w:ascii="Palatino" w:hAnsi="Palatino"/>
                          <w:color w:val="76923C" w:themeColor="accent3" w:themeShade="BF"/>
                          <w:sz w:val="18"/>
                          <w:szCs w:val="18"/>
                        </w:rPr>
                      </w:pPr>
                    </w:p>
                  </w:txbxContent>
                </v:textbox>
                <w10:wrap type="square"/>
              </v:rect>
            </w:pict>
          </mc:Fallback>
        </mc:AlternateContent>
      </w:r>
      <w:r w:rsidR="00E203EC" w:rsidRPr="00E203EC">
        <w:rPr>
          <w:rFonts w:ascii="Minion Pro" w:hAnsi="Minion Pro"/>
          <w:b/>
          <w:bCs/>
        </w:rPr>
        <w:t>Graduates</w:t>
      </w:r>
      <w:r w:rsidR="00E203EC" w:rsidRPr="00E203EC">
        <w:rPr>
          <w:rFonts w:ascii="Minion Pro" w:hAnsi="Minion Pro"/>
        </w:rPr>
        <w:t xml:space="preserve"> should consider OER as a way of keeping up to date with the latest developments in the field to improve the currency of their knowledge and skills thereby enhancing their employability.</w:t>
      </w:r>
    </w:p>
    <w:p w14:paraId="01BA2BC7" w14:textId="77777777" w:rsidR="00E203EC" w:rsidRPr="00E203EC" w:rsidRDefault="00E203EC" w:rsidP="00180B81">
      <w:pPr>
        <w:numPr>
          <w:ilvl w:val="0"/>
          <w:numId w:val="9"/>
        </w:numPr>
        <w:spacing w:line="360" w:lineRule="auto"/>
        <w:ind w:left="714" w:hanging="357"/>
        <w:jc w:val="both"/>
        <w:rPr>
          <w:rFonts w:ascii="Minion Pro" w:hAnsi="Minion Pro"/>
        </w:rPr>
      </w:pPr>
      <w:r w:rsidRPr="00E203EC">
        <w:rPr>
          <w:rFonts w:ascii="Minion Pro" w:hAnsi="Minion Pro"/>
          <w:b/>
          <w:bCs/>
        </w:rPr>
        <w:t>Commercial enterprises, government departments and non-governmental organisations</w:t>
      </w:r>
      <w:r w:rsidRPr="00E203EC">
        <w:rPr>
          <w:rFonts w:ascii="Minion Pro" w:hAnsi="Minion Pro"/>
        </w:rPr>
        <w:t xml:space="preserve"> should consider the development of OER in partnership with higher education institutions as a way of providing good quality in-service training that can be used in higher education programmes as well.</w:t>
      </w:r>
    </w:p>
    <w:p w14:paraId="5E2E2C69" w14:textId="77777777" w:rsidR="00E203EC" w:rsidRDefault="00E203EC" w:rsidP="00E203EC"/>
    <w:p w14:paraId="7FA2A379" w14:textId="77777777" w:rsidR="00E203EC" w:rsidRDefault="00E203EC" w:rsidP="00E203EC"/>
    <w:p w14:paraId="16EB056A" w14:textId="77777777" w:rsidR="00180B81" w:rsidRDefault="00180B81" w:rsidP="00E203EC"/>
    <w:p w14:paraId="513B6662" w14:textId="77777777" w:rsidR="00180B81" w:rsidRDefault="00180B81" w:rsidP="00E203EC"/>
    <w:p w14:paraId="6BFDB208" w14:textId="77777777" w:rsidR="00180B81" w:rsidRDefault="00180B81" w:rsidP="00E203EC"/>
    <w:p w14:paraId="7EA3D58A" w14:textId="77777777" w:rsidR="00180B81" w:rsidRDefault="00180B81" w:rsidP="00E203EC"/>
    <w:p w14:paraId="6E43FA0E" w14:textId="77777777" w:rsidR="00180B81" w:rsidRDefault="00180B81" w:rsidP="00E203EC"/>
    <w:p w14:paraId="42D485CF" w14:textId="77777777" w:rsidR="00EB24DE" w:rsidRDefault="00EB24DE" w:rsidP="00E203EC"/>
    <w:p w14:paraId="6E1E2BEA" w14:textId="77777777" w:rsidR="00EB24DE" w:rsidRDefault="00EB24DE" w:rsidP="00E203EC"/>
    <w:p w14:paraId="1687A86C" w14:textId="77777777" w:rsidR="00EB24DE" w:rsidRDefault="00EB24DE" w:rsidP="00E203EC"/>
    <w:p w14:paraId="6D54E6D0" w14:textId="77777777" w:rsidR="00EB24DE" w:rsidRDefault="00EB24DE" w:rsidP="00E203EC"/>
    <w:p w14:paraId="6D27A083" w14:textId="77777777" w:rsidR="00EB24DE" w:rsidRDefault="00EB24DE" w:rsidP="00E203EC"/>
    <w:p w14:paraId="2445B19C" w14:textId="77777777" w:rsidR="00EB24DE" w:rsidRDefault="00EB24DE" w:rsidP="00E203EC"/>
    <w:p w14:paraId="20BB766E" w14:textId="77777777" w:rsidR="00EB24DE" w:rsidRDefault="00EB24DE" w:rsidP="00E203EC"/>
    <w:p w14:paraId="52BB1BBF" w14:textId="77777777" w:rsidR="00EB24DE" w:rsidRDefault="00EB24DE" w:rsidP="00E203EC"/>
    <w:p w14:paraId="6F245AA8" w14:textId="77777777" w:rsidR="00EB24DE" w:rsidRDefault="00EB24DE" w:rsidP="00E203EC"/>
    <w:p w14:paraId="60B6CAED" w14:textId="77777777" w:rsidR="00EB24DE" w:rsidRDefault="00EB24DE" w:rsidP="00E203EC"/>
    <w:p w14:paraId="5F93D584" w14:textId="77777777" w:rsidR="00EB24DE" w:rsidRDefault="00EB24DE" w:rsidP="00E203EC"/>
    <w:p w14:paraId="4573069D" w14:textId="77777777" w:rsidR="00EB24DE" w:rsidRDefault="00EB24DE" w:rsidP="00E203EC"/>
    <w:p w14:paraId="68D190D2" w14:textId="77777777" w:rsidR="00EB24DE" w:rsidRDefault="00EB24DE" w:rsidP="00E203EC"/>
    <w:p w14:paraId="4AADB5AF" w14:textId="77777777" w:rsidR="00EB24DE" w:rsidRDefault="00EB24DE" w:rsidP="00E203EC"/>
    <w:p w14:paraId="051FDBE9" w14:textId="77777777" w:rsidR="00EB24DE" w:rsidRDefault="00EB24DE" w:rsidP="00E203EC"/>
    <w:p w14:paraId="32442B40" w14:textId="77777777" w:rsidR="00EB24DE" w:rsidRDefault="00EB24DE" w:rsidP="00E203EC"/>
    <w:p w14:paraId="7C3BF32A" w14:textId="77777777" w:rsidR="00EB24DE" w:rsidRDefault="00EB24DE" w:rsidP="00E203EC"/>
    <w:p w14:paraId="22EC85F3" w14:textId="77777777" w:rsidR="00EB24DE" w:rsidRDefault="00EB24DE" w:rsidP="00E203EC"/>
    <w:p w14:paraId="66DB8022" w14:textId="77777777" w:rsidR="00EB24DE" w:rsidRDefault="00EB24DE" w:rsidP="00E203EC"/>
    <w:p w14:paraId="0DCF95C9" w14:textId="77777777" w:rsidR="00EB24DE" w:rsidRDefault="00EB24DE" w:rsidP="00E203EC"/>
    <w:p w14:paraId="1D6648C1" w14:textId="77777777" w:rsidR="00E203EC" w:rsidRDefault="00E203EC" w:rsidP="00E203EC"/>
    <w:p w14:paraId="7801C7E3" w14:textId="77777777" w:rsidR="00E203EC" w:rsidRPr="00F5099D" w:rsidRDefault="00E203EC" w:rsidP="00E203EC">
      <w:pPr>
        <w:pBdr>
          <w:top w:val="single" w:sz="24" w:space="1" w:color="auto"/>
          <w:left w:val="single" w:sz="24" w:space="4" w:color="auto"/>
          <w:bottom w:val="single" w:sz="24" w:space="1" w:color="auto"/>
          <w:right w:val="single" w:sz="24" w:space="4" w:color="auto"/>
        </w:pBdr>
        <w:rPr>
          <w:b/>
          <w:sz w:val="32"/>
        </w:rPr>
      </w:pPr>
      <w:r w:rsidRPr="00F5099D">
        <w:rPr>
          <w:b/>
          <w:sz w:val="32"/>
        </w:rPr>
        <w:t>License:</w:t>
      </w:r>
    </w:p>
    <w:p w14:paraId="775E3D02" w14:textId="77777777" w:rsidR="00E203EC" w:rsidRDefault="00E203EC" w:rsidP="00E203EC">
      <w:pPr>
        <w:pBdr>
          <w:top w:val="single" w:sz="24" w:space="1" w:color="auto"/>
          <w:left w:val="single" w:sz="24" w:space="4" w:color="auto"/>
          <w:bottom w:val="single" w:sz="24" w:space="1" w:color="auto"/>
          <w:right w:val="single" w:sz="24" w:space="4" w:color="auto"/>
        </w:pBdr>
      </w:pPr>
    </w:p>
    <w:p w14:paraId="75576524" w14:textId="77777777" w:rsidR="00E203EC" w:rsidRDefault="00E203EC" w:rsidP="00E203EC">
      <w:pPr>
        <w:pBdr>
          <w:top w:val="single" w:sz="24" w:space="1" w:color="auto"/>
          <w:left w:val="single" w:sz="24" w:space="4" w:color="auto"/>
          <w:bottom w:val="single" w:sz="24" w:space="1" w:color="auto"/>
          <w:right w:val="single" w:sz="24" w:space="4" w:color="auto"/>
        </w:pBdr>
        <w:rPr>
          <w:lang w:val="en"/>
        </w:rPr>
      </w:pPr>
      <w:r w:rsidRPr="00F5099D">
        <w:rPr>
          <w:sz w:val="23"/>
          <w:szCs w:val="23"/>
          <w:lang w:val="en-US"/>
        </w:rPr>
        <w:t xml:space="preserve">This work is licensed under the Creative Commons Attribution 4.0 </w:t>
      </w:r>
      <w:proofErr w:type="spellStart"/>
      <w:r w:rsidRPr="00F5099D">
        <w:rPr>
          <w:sz w:val="23"/>
          <w:szCs w:val="23"/>
          <w:lang w:val="en-US"/>
        </w:rPr>
        <w:t>Unported</w:t>
      </w:r>
      <w:proofErr w:type="spellEnd"/>
      <w:r w:rsidRPr="00F5099D">
        <w:rPr>
          <w:sz w:val="23"/>
          <w:szCs w:val="23"/>
          <w:lang w:val="en-US"/>
        </w:rPr>
        <w:t xml:space="preserve"> License. To view a copy of this license, visit</w:t>
      </w:r>
      <w:r>
        <w:rPr>
          <w:lang w:val="en"/>
        </w:rPr>
        <w:t xml:space="preserve"> </w:t>
      </w:r>
      <w:hyperlink r:id="rId24" w:history="1">
        <w:r>
          <w:rPr>
            <w:rStyle w:val="Hyperlink"/>
            <w:lang w:val="en"/>
          </w:rPr>
          <w:t>https://creativecommons.org/licenses/by/4.0/</w:t>
        </w:r>
      </w:hyperlink>
    </w:p>
    <w:p w14:paraId="34D01A2D" w14:textId="77777777" w:rsidR="00E203EC" w:rsidRDefault="00E203EC" w:rsidP="00E203EC">
      <w:pPr>
        <w:pBdr>
          <w:top w:val="single" w:sz="24" w:space="1" w:color="auto"/>
          <w:left w:val="single" w:sz="24" w:space="4" w:color="auto"/>
          <w:bottom w:val="single" w:sz="24" w:space="1" w:color="auto"/>
          <w:right w:val="single" w:sz="24" w:space="4" w:color="auto"/>
        </w:pBdr>
        <w:rPr>
          <w:lang w:val="en"/>
        </w:rPr>
      </w:pPr>
    </w:p>
    <w:p w14:paraId="2E89132E" w14:textId="77777777" w:rsidR="00E203EC" w:rsidRDefault="00E203EC" w:rsidP="00E203EC">
      <w:pPr>
        <w:pBdr>
          <w:top w:val="single" w:sz="24" w:space="1" w:color="auto"/>
          <w:left w:val="single" w:sz="24" w:space="4" w:color="auto"/>
          <w:bottom w:val="single" w:sz="24" w:space="1" w:color="auto"/>
          <w:right w:val="single" w:sz="24" w:space="4" w:color="auto"/>
        </w:pBdr>
      </w:pPr>
      <w:r>
        <w:rPr>
          <w:noProof/>
          <w:lang w:val="en-US" w:eastAsia="en-US"/>
        </w:rPr>
        <w:drawing>
          <wp:inline distT="0" distB="0" distL="0" distR="0" wp14:anchorId="5168CE2B" wp14:editId="3CBA27FB">
            <wp:extent cx="1144905" cy="397510"/>
            <wp:effectExtent l="0" t="0" r="0" b="2540"/>
            <wp:docPr id="4" name="Picture 4" descr="cid:image001.png@01D0713D.C722E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0713D.C722E140"/>
                    <pic:cNvPicPr>
                      <a:picLocks noChangeAspect="1" noChangeArrowheads="1"/>
                    </pic:cNvPicPr>
                  </pic:nvPicPr>
                  <pic:blipFill>
                    <a:blip r:embed="rId25" r:link="rId26">
                      <a:extLst>
                        <a:ext uri="{28A0092B-C50C-407E-A947-70E740481C1C}">
                          <a14:useLocalDpi xmlns:a14="http://schemas.microsoft.com/office/drawing/2010/main" val="0"/>
                        </a:ext>
                      </a:extLst>
                    </a:blip>
                    <a:srcRect/>
                    <a:stretch>
                      <a:fillRect/>
                    </a:stretch>
                  </pic:blipFill>
                  <pic:spPr bwMode="auto">
                    <a:xfrm>
                      <a:off x="0" y="0"/>
                      <a:ext cx="1144905" cy="397510"/>
                    </a:xfrm>
                    <a:prstGeom prst="rect">
                      <a:avLst/>
                    </a:prstGeom>
                    <a:noFill/>
                    <a:ln>
                      <a:noFill/>
                    </a:ln>
                  </pic:spPr>
                </pic:pic>
              </a:graphicData>
            </a:graphic>
          </wp:inline>
        </w:drawing>
      </w:r>
    </w:p>
    <w:p w14:paraId="5BB19597" w14:textId="77777777" w:rsidR="00E203EC" w:rsidRDefault="00E203EC" w:rsidP="00E203EC">
      <w:pPr>
        <w:pBdr>
          <w:top w:val="single" w:sz="24" w:space="1" w:color="auto"/>
          <w:left w:val="single" w:sz="24" w:space="4" w:color="auto"/>
          <w:bottom w:val="single" w:sz="24" w:space="1" w:color="auto"/>
          <w:right w:val="single" w:sz="24" w:space="4" w:color="auto"/>
        </w:pBdr>
      </w:pPr>
    </w:p>
    <w:p w14:paraId="2CE42285" w14:textId="77777777" w:rsidR="00F323D3" w:rsidRPr="00E902EA" w:rsidRDefault="00F323D3" w:rsidP="00E902EA">
      <w:pPr>
        <w:spacing w:line="360" w:lineRule="auto"/>
        <w:jc w:val="both"/>
        <w:rPr>
          <w:rFonts w:ascii="Minion Pro" w:hAnsi="Minion Pro"/>
          <w:szCs w:val="22"/>
        </w:rPr>
      </w:pPr>
    </w:p>
    <w:p w14:paraId="75BCCF52" w14:textId="68C3C8BC" w:rsidR="00AE3B02" w:rsidRPr="007E1CE7" w:rsidRDefault="00E203EC" w:rsidP="00AE3B02">
      <w:pPr>
        <w:rPr>
          <w:rFonts w:ascii="Minion Pro" w:hAnsi="Minion Pro"/>
          <w:sz w:val="28"/>
        </w:rPr>
      </w:pPr>
      <w:r>
        <w:rPr>
          <w:rFonts w:ascii="Minion Pro" w:hAnsi="Minion Pro"/>
          <w:sz w:val="32"/>
        </w:rPr>
        <w:t>Citation</w:t>
      </w:r>
    </w:p>
    <w:p w14:paraId="676A6FBA" w14:textId="77777777" w:rsidR="007E1CE7" w:rsidRDefault="007E1CE7" w:rsidP="00AE3B02">
      <w:pPr>
        <w:spacing w:line="240" w:lineRule="auto"/>
        <w:rPr>
          <w:rFonts w:ascii="Minion Pro" w:hAnsi="Minion Pro"/>
          <w:sz w:val="18"/>
        </w:rPr>
      </w:pPr>
    </w:p>
    <w:p w14:paraId="794D24FC" w14:textId="77777777" w:rsidR="003B2FC4" w:rsidRDefault="003B2FC4" w:rsidP="00AE3B02">
      <w:pPr>
        <w:spacing w:line="240" w:lineRule="auto"/>
        <w:rPr>
          <w:rFonts w:ascii="Minion Pro" w:hAnsi="Minion Pro"/>
          <w:sz w:val="18"/>
        </w:rPr>
        <w:sectPr w:rsidR="003B2FC4" w:rsidSect="00180B81">
          <w:headerReference w:type="default" r:id="rId27"/>
          <w:footerReference w:type="even" r:id="rId28"/>
          <w:footerReference w:type="default" r:id="rId29"/>
          <w:headerReference w:type="first" r:id="rId30"/>
          <w:pgSz w:w="11900" w:h="16840"/>
          <w:pgMar w:top="1418" w:right="1410" w:bottom="1440" w:left="1800" w:header="708" w:footer="708" w:gutter="0"/>
          <w:cols w:space="708"/>
          <w:titlePg/>
          <w:docGrid w:linePitch="360"/>
        </w:sectPr>
      </w:pPr>
    </w:p>
    <w:p w14:paraId="5678AD9C" w14:textId="33E52120" w:rsidR="00625D6A" w:rsidRPr="002E06CF" w:rsidRDefault="00E203EC" w:rsidP="00E203EC">
      <w:pPr>
        <w:spacing w:line="360" w:lineRule="auto"/>
        <w:rPr>
          <w:rFonts w:eastAsia="Times New Roman" w:cs="Times New Roman"/>
          <w:sz w:val="18"/>
        </w:rPr>
      </w:pPr>
      <w:proofErr w:type="spellStart"/>
      <w:proofErr w:type="gramStart"/>
      <w:r w:rsidRPr="002E06CF">
        <w:rPr>
          <w:sz w:val="23"/>
          <w:szCs w:val="23"/>
          <w:lang w:val="en-US"/>
        </w:rPr>
        <w:t>Hodgkinson</w:t>
      </w:r>
      <w:proofErr w:type="spellEnd"/>
      <w:r w:rsidRPr="002E06CF">
        <w:rPr>
          <w:sz w:val="23"/>
          <w:szCs w:val="23"/>
          <w:lang w:val="en-US"/>
        </w:rPr>
        <w:t>-Williams, C.A. &amp; Cox, G. (2015).</w:t>
      </w:r>
      <w:proofErr w:type="gramEnd"/>
      <w:r w:rsidRPr="002E06CF">
        <w:rPr>
          <w:sz w:val="23"/>
          <w:szCs w:val="23"/>
          <w:lang w:val="en-US"/>
        </w:rPr>
        <w:t xml:space="preserve"> CILT Position Paper:  Open Educational Resources. CILT, University of Cape Town.</w:t>
      </w:r>
    </w:p>
    <w:p w14:paraId="6EA9189A" w14:textId="77777777" w:rsidR="003B2FC4" w:rsidRPr="002E06CF" w:rsidRDefault="003B2FC4" w:rsidP="00AE3B02">
      <w:pPr>
        <w:sectPr w:rsidR="003B2FC4" w:rsidRPr="002E06CF" w:rsidSect="00180B81">
          <w:type w:val="continuous"/>
          <w:pgSz w:w="11900" w:h="16840"/>
          <w:pgMar w:top="851" w:right="1410" w:bottom="1440" w:left="1800" w:header="708" w:footer="708" w:gutter="0"/>
          <w:cols w:space="708"/>
          <w:titlePg/>
          <w:docGrid w:linePitch="360"/>
        </w:sectPr>
      </w:pPr>
    </w:p>
    <w:p w14:paraId="2BFF1F38" w14:textId="77777777" w:rsidR="00F323D3" w:rsidRPr="002E06CF" w:rsidRDefault="00F323D3" w:rsidP="00AE3B02"/>
    <w:p w14:paraId="346096BB" w14:textId="77777777" w:rsidR="000B7F9C" w:rsidRPr="00FC0237" w:rsidRDefault="000B7F9C" w:rsidP="000B7F9C">
      <w:pPr>
        <w:pStyle w:val="Heading1"/>
        <w:rPr>
          <w:rFonts w:ascii="Minion Pro" w:hAnsi="Minion Pro"/>
          <w:sz w:val="23"/>
          <w:szCs w:val="23"/>
          <w:lang w:val="en-US"/>
        </w:rPr>
      </w:pPr>
      <w:r w:rsidRPr="00FC0237">
        <w:rPr>
          <w:rFonts w:ascii="Minion Pro" w:hAnsi="Minion Pro"/>
          <w:sz w:val="23"/>
          <w:szCs w:val="23"/>
          <w:lang w:val="en-US"/>
        </w:rPr>
        <w:t>This work has been slightly adapted from the original which originally appeared in the</w:t>
      </w:r>
    </w:p>
    <w:p w14:paraId="78834AE3" w14:textId="77777777" w:rsidR="000B7F9C" w:rsidRPr="00FC0237" w:rsidRDefault="000B7F9C" w:rsidP="000B7F9C">
      <w:pPr>
        <w:pStyle w:val="Heading1"/>
        <w:rPr>
          <w:rFonts w:ascii="Minion Pro" w:hAnsi="Minion Pro"/>
          <w:sz w:val="23"/>
          <w:szCs w:val="23"/>
          <w:lang w:val="en-US"/>
        </w:rPr>
      </w:pPr>
      <w:r w:rsidRPr="00FC0237">
        <w:rPr>
          <w:rFonts w:ascii="Minion Pro" w:hAnsi="Minion Pro"/>
          <w:sz w:val="23"/>
          <w:szCs w:val="23"/>
          <w:lang w:val="en-US"/>
        </w:rPr>
        <w:t xml:space="preserve">HESA series: </w:t>
      </w:r>
      <w:proofErr w:type="spellStart"/>
      <w:r w:rsidRPr="00FC0237">
        <w:rPr>
          <w:rFonts w:ascii="Minion Pro" w:hAnsi="Minion Pro"/>
          <w:sz w:val="23"/>
          <w:szCs w:val="23"/>
          <w:lang w:val="en-US"/>
        </w:rPr>
        <w:t>Kilfoil</w:t>
      </w:r>
      <w:proofErr w:type="spellEnd"/>
      <w:r w:rsidRPr="00FC0237">
        <w:rPr>
          <w:rFonts w:ascii="Minion Pro" w:hAnsi="Minion Pro"/>
          <w:sz w:val="23"/>
          <w:szCs w:val="23"/>
          <w:lang w:val="en-US"/>
        </w:rPr>
        <w:t>, W.R. (Ed.). (2015). Moving beyond the hype: a contextualized</w:t>
      </w:r>
    </w:p>
    <w:p w14:paraId="5FDCE731" w14:textId="77777777" w:rsidR="000B7F9C" w:rsidRPr="00FC0237" w:rsidRDefault="000B7F9C" w:rsidP="000B7F9C">
      <w:pPr>
        <w:pStyle w:val="Heading1"/>
        <w:rPr>
          <w:rFonts w:ascii="Minion Pro" w:hAnsi="Minion Pro"/>
          <w:sz w:val="23"/>
          <w:szCs w:val="23"/>
          <w:lang w:val="en-US"/>
        </w:rPr>
      </w:pPr>
      <w:proofErr w:type="gramStart"/>
      <w:r w:rsidRPr="00FC0237">
        <w:rPr>
          <w:rFonts w:ascii="Minion Pro" w:hAnsi="Minion Pro"/>
          <w:sz w:val="23"/>
          <w:szCs w:val="23"/>
          <w:lang w:val="en-US"/>
        </w:rPr>
        <w:t>view</w:t>
      </w:r>
      <w:proofErr w:type="gramEnd"/>
      <w:r w:rsidRPr="00FC0237">
        <w:rPr>
          <w:rFonts w:ascii="Minion Pro" w:hAnsi="Minion Pro"/>
          <w:sz w:val="23"/>
          <w:szCs w:val="23"/>
          <w:lang w:val="en-US"/>
        </w:rPr>
        <w:t xml:space="preserve"> of learning with technology in higher education. Higher Education South Africa -</w:t>
      </w:r>
    </w:p>
    <w:p w14:paraId="389E1F0A" w14:textId="60475A24" w:rsidR="000B7F9C" w:rsidRPr="00FC0237" w:rsidRDefault="000B7F9C" w:rsidP="000B7F9C">
      <w:pPr>
        <w:pStyle w:val="Heading1"/>
        <w:rPr>
          <w:rFonts w:ascii="Minion Pro" w:hAnsi="Minion Pro"/>
          <w:sz w:val="23"/>
          <w:szCs w:val="23"/>
          <w:lang w:val="en-US"/>
        </w:rPr>
      </w:pPr>
      <w:r w:rsidRPr="00FC0237">
        <w:rPr>
          <w:rFonts w:ascii="Minion Pro" w:hAnsi="Minion Pro"/>
          <w:sz w:val="23"/>
          <w:szCs w:val="23"/>
          <w:lang w:val="en-US"/>
        </w:rPr>
        <w:t>HESA licensed under a Creative Commons Attribution 4.0 International License (CC BY)</w:t>
      </w:r>
      <w:r>
        <w:rPr>
          <w:rFonts w:ascii="Minion Pro" w:hAnsi="Minion Pro"/>
          <w:sz w:val="23"/>
          <w:szCs w:val="23"/>
          <w:lang w:val="en-US"/>
        </w:rPr>
        <w:t xml:space="preserve"> </w:t>
      </w:r>
      <w:hyperlink r:id="rId31" w:history="1">
        <w:r w:rsidRPr="00FC0237">
          <w:rPr>
            <w:rStyle w:val="Hyperlink"/>
            <w:rFonts w:ascii="Minion Pro" w:hAnsi="Minion Pro"/>
            <w:sz w:val="23"/>
            <w:szCs w:val="23"/>
            <w:lang w:val="en-US"/>
          </w:rPr>
          <w:t>creativecommons.org/licenses/by/4.0</w:t>
        </w:r>
      </w:hyperlink>
      <w:r w:rsidRPr="00FC0237">
        <w:rPr>
          <w:rFonts w:ascii="Minion Pro" w:hAnsi="Minion Pro"/>
          <w:sz w:val="23"/>
          <w:szCs w:val="23"/>
          <w:lang w:val="en-US"/>
        </w:rPr>
        <w:t xml:space="preserve"> </w:t>
      </w:r>
    </w:p>
    <w:p w14:paraId="54B150FF" w14:textId="77777777" w:rsidR="002E06CF" w:rsidRPr="002E06CF" w:rsidRDefault="002E06CF" w:rsidP="00AE3B02">
      <w:bookmarkStart w:id="3" w:name="_GoBack"/>
      <w:bookmarkEnd w:id="3"/>
    </w:p>
    <w:p w14:paraId="2BA97395" w14:textId="77777777" w:rsidR="002E06CF" w:rsidRPr="002E06CF" w:rsidRDefault="002E06CF" w:rsidP="00AE3B02"/>
    <w:p w14:paraId="1C1E1D2F" w14:textId="77777777" w:rsidR="00F323D3" w:rsidRPr="002E06CF" w:rsidRDefault="00F323D3" w:rsidP="00F323D3">
      <w:pPr>
        <w:rPr>
          <w:sz w:val="32"/>
        </w:rPr>
      </w:pPr>
      <w:r w:rsidRPr="002E06CF">
        <w:rPr>
          <w:sz w:val="32"/>
        </w:rPr>
        <w:t>Contact Details</w:t>
      </w:r>
    </w:p>
    <w:p w14:paraId="4A5257BC" w14:textId="46545451" w:rsidR="00F323D3" w:rsidRPr="002E06CF" w:rsidRDefault="00F323D3" w:rsidP="00F323D3">
      <w:r w:rsidRPr="002E06CF">
        <w:t xml:space="preserve">Assoc. Prof. Cheryl Hodgkinson-Williams, </w:t>
      </w:r>
      <w:hyperlink r:id="rId32" w:history="1">
        <w:r w:rsidRPr="002E06CF">
          <w:rPr>
            <w:rStyle w:val="Hyperlink"/>
          </w:rPr>
          <w:t>cheryl.hodgkinsonwilliams@uct.ac.za</w:t>
        </w:r>
      </w:hyperlink>
      <w:r w:rsidRPr="002E06CF">
        <w:t xml:space="preserve">, </w:t>
      </w:r>
      <w:r w:rsidRPr="002E06CF">
        <w:br/>
        <w:t>021 650 5030</w:t>
      </w:r>
    </w:p>
    <w:p w14:paraId="53FCA1F6" w14:textId="497696BD" w:rsidR="00F323D3" w:rsidRPr="002E06CF" w:rsidRDefault="00F323D3" w:rsidP="00F323D3">
      <w:r w:rsidRPr="002E06CF">
        <w:t xml:space="preserve">Glenda Cox, </w:t>
      </w:r>
      <w:hyperlink r:id="rId33" w:history="1">
        <w:r w:rsidRPr="002E06CF">
          <w:rPr>
            <w:rStyle w:val="Hyperlink"/>
          </w:rPr>
          <w:t>glenda.cox@uct.ac.za</w:t>
        </w:r>
      </w:hyperlink>
      <w:r w:rsidRPr="002E06CF">
        <w:t>, Tel: (021) 650 5024</w:t>
      </w:r>
    </w:p>
    <w:p w14:paraId="1D323269" w14:textId="77777777" w:rsidR="00F323D3" w:rsidRPr="002E06CF" w:rsidRDefault="00F323D3" w:rsidP="00F323D3"/>
    <w:p w14:paraId="29C49653" w14:textId="77777777" w:rsidR="00F323D3" w:rsidRPr="002E06CF" w:rsidRDefault="000B7F9C" w:rsidP="00F323D3">
      <w:hyperlink r:id="rId34" w:history="1">
        <w:r w:rsidR="00F323D3" w:rsidRPr="002E06CF">
          <w:rPr>
            <w:rStyle w:val="Hyperlink"/>
          </w:rPr>
          <w:t>www.cilt.uct.ac.za</w:t>
        </w:r>
      </w:hyperlink>
      <w:r w:rsidR="00F323D3" w:rsidRPr="002E06CF">
        <w:br/>
        <w:t xml:space="preserve">Email: </w:t>
      </w:r>
      <w:hyperlink r:id="rId35" w:history="1">
        <w:r w:rsidR="00F323D3" w:rsidRPr="002E06CF">
          <w:rPr>
            <w:rStyle w:val="Hyperlink"/>
          </w:rPr>
          <w:t>cilt@uct.ac.za</w:t>
        </w:r>
      </w:hyperlink>
    </w:p>
    <w:p w14:paraId="755D6CA6" w14:textId="77777777" w:rsidR="00F323D3" w:rsidRPr="007E1CE7" w:rsidRDefault="00F323D3" w:rsidP="00AE3B02">
      <w:pPr>
        <w:rPr>
          <w:rFonts w:ascii="Minion Pro" w:hAnsi="Minion Pro"/>
        </w:rPr>
      </w:pPr>
    </w:p>
    <w:sectPr w:rsidR="00F323D3" w:rsidRPr="007E1CE7" w:rsidSect="00180B81">
      <w:type w:val="continuous"/>
      <w:pgSz w:w="11900" w:h="16840"/>
      <w:pgMar w:top="851" w:right="1410" w:bottom="1440" w:left="1800"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C847C0" w14:textId="77777777" w:rsidR="00EB24DE" w:rsidRDefault="00EB24DE" w:rsidP="00AE3B02">
      <w:pPr>
        <w:spacing w:line="240" w:lineRule="auto"/>
      </w:pPr>
      <w:r>
        <w:separator/>
      </w:r>
    </w:p>
  </w:endnote>
  <w:endnote w:type="continuationSeparator" w:id="0">
    <w:p w14:paraId="6BF8400D" w14:textId="77777777" w:rsidR="00EB24DE" w:rsidRDefault="00EB24DE" w:rsidP="00AE3B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Trebuchet MS">
    <w:panose1 w:val="020B0603020202020204"/>
    <w:charset w:val="00"/>
    <w:family w:val="auto"/>
    <w:pitch w:val="variable"/>
    <w:sig w:usb0="00000287" w:usb1="00000000" w:usb2="00000000" w:usb3="00000000" w:csb0="000000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Minion Pro">
    <w:panose1 w:val="02040503050306020203"/>
    <w:charset w:val="00"/>
    <w:family w:val="auto"/>
    <w:pitch w:val="variable"/>
    <w:sig w:usb0="60000287" w:usb1="00000001" w:usb2="00000000" w:usb3="00000000" w:csb0="0000019F" w:csb1="00000000"/>
  </w:font>
  <w:font w:name="Palatino">
    <w:panose1 w:val="00000000000000000000"/>
    <w:charset w:val="00"/>
    <w:family w:val="auto"/>
    <w:pitch w:val="variable"/>
    <w:sig w:usb0="A00002FF" w:usb1="7800205A" w:usb2="14600000" w:usb3="00000000" w:csb0="00000193" w:csb1="00000000"/>
  </w:font>
  <w:font w:name="Eurostile">
    <w:panose1 w:val="020B050402020205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F64F55" w14:textId="77777777" w:rsidR="00EB24DE" w:rsidRDefault="00EB24DE" w:rsidP="007E1CE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14E16FD" w14:textId="77777777" w:rsidR="00EB24DE" w:rsidRDefault="00EB24DE" w:rsidP="007E1CE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CB555F" w14:textId="77777777" w:rsidR="00EB24DE" w:rsidRPr="007E1CE7" w:rsidRDefault="00EB24DE" w:rsidP="007E1CE7">
    <w:pPr>
      <w:pStyle w:val="Footer"/>
      <w:framePr w:wrap="around" w:vAnchor="text" w:hAnchor="margin" w:xAlign="right" w:y="1"/>
      <w:rPr>
        <w:rStyle w:val="PageNumber"/>
        <w:rFonts w:ascii="Palatino" w:hAnsi="Palatino"/>
      </w:rPr>
    </w:pPr>
    <w:r w:rsidRPr="007E1CE7">
      <w:rPr>
        <w:rStyle w:val="PageNumber"/>
        <w:rFonts w:ascii="Palatino" w:hAnsi="Palatino"/>
      </w:rPr>
      <w:fldChar w:fldCharType="begin"/>
    </w:r>
    <w:r w:rsidRPr="007E1CE7">
      <w:rPr>
        <w:rStyle w:val="PageNumber"/>
        <w:rFonts w:ascii="Palatino" w:hAnsi="Palatino"/>
      </w:rPr>
      <w:instrText xml:space="preserve">PAGE  </w:instrText>
    </w:r>
    <w:r w:rsidRPr="007E1CE7">
      <w:rPr>
        <w:rStyle w:val="PageNumber"/>
        <w:rFonts w:ascii="Palatino" w:hAnsi="Palatino"/>
      </w:rPr>
      <w:fldChar w:fldCharType="separate"/>
    </w:r>
    <w:r w:rsidR="000B7F9C">
      <w:rPr>
        <w:rStyle w:val="PageNumber"/>
        <w:rFonts w:ascii="Palatino" w:hAnsi="Palatino"/>
        <w:noProof/>
      </w:rPr>
      <w:t>6</w:t>
    </w:r>
    <w:r w:rsidRPr="007E1CE7">
      <w:rPr>
        <w:rStyle w:val="PageNumber"/>
        <w:rFonts w:ascii="Palatino" w:hAnsi="Palatino"/>
      </w:rPr>
      <w:fldChar w:fldCharType="end"/>
    </w:r>
  </w:p>
  <w:p w14:paraId="1396CB39" w14:textId="77777777" w:rsidR="00EB24DE" w:rsidRDefault="00EB24DE" w:rsidP="007E1CE7">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DCB2B7" w14:textId="77777777" w:rsidR="00EB24DE" w:rsidRDefault="00EB24DE" w:rsidP="00AE3B02">
      <w:pPr>
        <w:spacing w:line="240" w:lineRule="auto"/>
      </w:pPr>
      <w:r>
        <w:separator/>
      </w:r>
    </w:p>
  </w:footnote>
  <w:footnote w:type="continuationSeparator" w:id="0">
    <w:p w14:paraId="4265C4BC" w14:textId="77777777" w:rsidR="00EB24DE" w:rsidRDefault="00EB24DE" w:rsidP="00AE3B02">
      <w:pPr>
        <w:spacing w:line="240" w:lineRule="auto"/>
      </w:pPr>
      <w:r>
        <w:continuationSeparator/>
      </w:r>
    </w:p>
  </w:footnote>
  <w:footnote w:id="1">
    <w:p w14:paraId="4C9C924A" w14:textId="77777777" w:rsidR="00EB24DE" w:rsidRPr="00604D48" w:rsidRDefault="00EB24DE" w:rsidP="00E203EC">
      <w:pPr>
        <w:pStyle w:val="FootnoteText"/>
      </w:pPr>
      <w:r>
        <w:rPr>
          <w:rStyle w:val="FootnoteReference"/>
        </w:rPr>
        <w:footnoteRef/>
      </w:r>
      <w:r>
        <w:t xml:space="preserve"> Metadata refers to </w:t>
      </w:r>
      <w:r w:rsidRPr="00604D48">
        <w:t>a set of data that describes and gives information about other data</w:t>
      </w:r>
      <w:r>
        <w:t>.</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C5235" w14:textId="7D467BF2" w:rsidR="00EB24DE" w:rsidRDefault="00EB24DE">
    <w:pPr>
      <w:pStyle w:val="Header"/>
    </w:pPr>
    <w:r w:rsidRPr="00AE3B02">
      <w:rPr>
        <w:noProof/>
      </w:rPr>
      <w:drawing>
        <wp:anchor distT="0" distB="0" distL="114300" distR="114300" simplePos="0" relativeHeight="251659264" behindDoc="0" locked="0" layoutInCell="1" allowOverlap="1" wp14:anchorId="1A8DA879" wp14:editId="140DECE6">
          <wp:simplePos x="0" y="0"/>
          <wp:positionH relativeFrom="column">
            <wp:posOffset>-114300</wp:posOffset>
          </wp:positionH>
          <wp:positionV relativeFrom="paragraph">
            <wp:posOffset>-72390</wp:posOffset>
          </wp:positionV>
          <wp:extent cx="6034227" cy="294640"/>
          <wp:effectExtent l="0" t="0" r="11430" b="1016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r_bg_top.jpg"/>
                  <pic:cNvPicPr/>
                </pic:nvPicPr>
                <pic:blipFill>
                  <a:blip r:embed="rId1">
                    <a:extLst>
                      <a:ext uri="{28A0092B-C50C-407E-A947-70E740481C1C}">
                        <a14:useLocalDpi xmlns:a14="http://schemas.microsoft.com/office/drawing/2010/main" val="0"/>
                      </a:ext>
                    </a:extLst>
                  </a:blip>
                  <a:stretch>
                    <a:fillRect/>
                  </a:stretch>
                </pic:blipFill>
                <pic:spPr>
                  <a:xfrm>
                    <a:off x="0" y="0"/>
                    <a:ext cx="6034227" cy="29464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E9E70" w14:textId="1DB122FB" w:rsidR="00EB24DE" w:rsidRDefault="00EB24DE">
    <w:pPr>
      <w:pStyle w:val="Header"/>
    </w:pPr>
    <w:r w:rsidRPr="00AE3B02">
      <w:rPr>
        <w:noProof/>
      </w:rPr>
      <w:drawing>
        <wp:anchor distT="0" distB="0" distL="114300" distR="114300" simplePos="0" relativeHeight="251662336" behindDoc="0" locked="0" layoutInCell="1" allowOverlap="1" wp14:anchorId="7E6039DD" wp14:editId="2F97C08A">
          <wp:simplePos x="0" y="0"/>
          <wp:positionH relativeFrom="column">
            <wp:posOffset>-114300</wp:posOffset>
          </wp:positionH>
          <wp:positionV relativeFrom="paragraph">
            <wp:posOffset>-137795</wp:posOffset>
          </wp:positionV>
          <wp:extent cx="6034227" cy="294640"/>
          <wp:effectExtent l="0" t="0" r="11430" b="1016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r_bg_top.jpg"/>
                  <pic:cNvPicPr/>
                </pic:nvPicPr>
                <pic:blipFill>
                  <a:blip r:embed="rId1">
                    <a:extLst>
                      <a:ext uri="{28A0092B-C50C-407E-A947-70E740481C1C}">
                        <a14:useLocalDpi xmlns:a14="http://schemas.microsoft.com/office/drawing/2010/main" val="0"/>
                      </a:ext>
                    </a:extLst>
                  </a:blip>
                  <a:stretch>
                    <a:fillRect/>
                  </a:stretch>
                </pic:blipFill>
                <pic:spPr>
                  <a:xfrm>
                    <a:off x="0" y="0"/>
                    <a:ext cx="6034227" cy="2946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B0A4A"/>
    <w:multiLevelType w:val="multilevel"/>
    <w:tmpl w:val="F196C89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074751D1"/>
    <w:multiLevelType w:val="hybridMultilevel"/>
    <w:tmpl w:val="EA1E17E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1C7E466C"/>
    <w:multiLevelType w:val="multilevel"/>
    <w:tmpl w:val="CC069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5557941"/>
    <w:multiLevelType w:val="multilevel"/>
    <w:tmpl w:val="2390C55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3D16296C"/>
    <w:multiLevelType w:val="hybridMultilevel"/>
    <w:tmpl w:val="83A4C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E40612A"/>
    <w:multiLevelType w:val="multilevel"/>
    <w:tmpl w:val="87AE8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0E97C8A"/>
    <w:multiLevelType w:val="hybridMultilevel"/>
    <w:tmpl w:val="62827F86"/>
    <w:lvl w:ilvl="0" w:tplc="8AEE771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DDA74D8"/>
    <w:multiLevelType w:val="multilevel"/>
    <w:tmpl w:val="A45615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69B34AE9"/>
    <w:multiLevelType w:val="hybridMultilevel"/>
    <w:tmpl w:val="0526CC4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nsid w:val="77B6566B"/>
    <w:multiLevelType w:val="multilevel"/>
    <w:tmpl w:val="0A00111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7"/>
  </w:num>
  <w:num w:numId="2">
    <w:abstractNumId w:val="0"/>
  </w:num>
  <w:num w:numId="3">
    <w:abstractNumId w:val="9"/>
  </w:num>
  <w:num w:numId="4">
    <w:abstractNumId w:val="3"/>
  </w:num>
  <w:num w:numId="5">
    <w:abstractNumId w:val="1"/>
  </w:num>
  <w:num w:numId="6">
    <w:abstractNumId w:val="8"/>
  </w:num>
  <w:num w:numId="7">
    <w:abstractNumId w:val="4"/>
  </w:num>
  <w:num w:numId="8">
    <w:abstractNumId w:val="6"/>
  </w:num>
  <w:num w:numId="9">
    <w:abstractNumId w:val="5"/>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3B02"/>
    <w:rsid w:val="00015248"/>
    <w:rsid w:val="000B7F9C"/>
    <w:rsid w:val="00155BC2"/>
    <w:rsid w:val="00180B81"/>
    <w:rsid w:val="001F3563"/>
    <w:rsid w:val="00210BE5"/>
    <w:rsid w:val="002E06CF"/>
    <w:rsid w:val="0038356C"/>
    <w:rsid w:val="003B2FC4"/>
    <w:rsid w:val="004E55B7"/>
    <w:rsid w:val="0062380A"/>
    <w:rsid w:val="00625D6A"/>
    <w:rsid w:val="00695F8D"/>
    <w:rsid w:val="007E1CE7"/>
    <w:rsid w:val="008D4F32"/>
    <w:rsid w:val="00924067"/>
    <w:rsid w:val="00937122"/>
    <w:rsid w:val="00AE3B02"/>
    <w:rsid w:val="00B91ED7"/>
    <w:rsid w:val="00C11F8D"/>
    <w:rsid w:val="00CA10EB"/>
    <w:rsid w:val="00D034A5"/>
    <w:rsid w:val="00E203EC"/>
    <w:rsid w:val="00E902EA"/>
    <w:rsid w:val="00E91E06"/>
    <w:rsid w:val="00EB24DE"/>
    <w:rsid w:val="00F057BA"/>
    <w:rsid w:val="00F323D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633827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E3B02"/>
    <w:pPr>
      <w:spacing w:line="276" w:lineRule="auto"/>
    </w:pPr>
    <w:rPr>
      <w:rFonts w:ascii="Arial" w:eastAsia="Arial" w:hAnsi="Arial" w:cs="Arial"/>
      <w:color w:val="000000"/>
      <w:sz w:val="22"/>
      <w:szCs w:val="20"/>
      <w:lang w:val="en-ZA" w:eastAsia="en-ZA"/>
    </w:rPr>
  </w:style>
  <w:style w:type="paragraph" w:styleId="Heading1">
    <w:name w:val="heading 1"/>
    <w:basedOn w:val="Normal"/>
    <w:next w:val="Normal"/>
    <w:link w:val="Heading1Char"/>
    <w:rsid w:val="00AE3B02"/>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link w:val="Heading2Char"/>
    <w:uiPriority w:val="9"/>
    <w:semiHidden/>
    <w:unhideWhenUsed/>
    <w:qFormat/>
    <w:rsid w:val="00155B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55BC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HeaderChar">
    <w:name w:val="Header Char"/>
    <w:basedOn w:val="DefaultParagraphFont"/>
    <w:link w:val="Header"/>
    <w:uiPriority w:val="99"/>
    <w:rsid w:val="00AE3B02"/>
  </w:style>
  <w:style w:type="paragraph" w:styleId="Footer">
    <w:name w:val="footer"/>
    <w:basedOn w:val="Normal"/>
    <w:link w:val="Foot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FooterChar">
    <w:name w:val="Footer Char"/>
    <w:basedOn w:val="DefaultParagraphFont"/>
    <w:link w:val="Footer"/>
    <w:uiPriority w:val="99"/>
    <w:rsid w:val="00AE3B02"/>
  </w:style>
  <w:style w:type="character" w:customStyle="1" w:styleId="Heading1Char">
    <w:name w:val="Heading 1 Char"/>
    <w:basedOn w:val="DefaultParagraphFont"/>
    <w:link w:val="Heading1"/>
    <w:rsid w:val="00AE3B02"/>
    <w:rPr>
      <w:rFonts w:ascii="Trebuchet MS" w:eastAsia="Trebuchet MS" w:hAnsi="Trebuchet MS" w:cs="Trebuchet MS"/>
      <w:color w:val="000000"/>
      <w:sz w:val="32"/>
      <w:szCs w:val="20"/>
      <w:lang w:val="en-ZA" w:eastAsia="en-ZA"/>
    </w:rPr>
  </w:style>
  <w:style w:type="paragraph" w:styleId="Title">
    <w:name w:val="Title"/>
    <w:basedOn w:val="Normal"/>
    <w:next w:val="Normal"/>
    <w:link w:val="TitleChar"/>
    <w:rsid w:val="00AE3B02"/>
    <w:pPr>
      <w:keepNext/>
      <w:keepLines/>
      <w:contextualSpacing/>
    </w:pPr>
    <w:rPr>
      <w:rFonts w:ascii="Trebuchet MS" w:eastAsia="Trebuchet MS" w:hAnsi="Trebuchet MS" w:cs="Trebuchet MS"/>
      <w:sz w:val="42"/>
    </w:rPr>
  </w:style>
  <w:style w:type="character" w:customStyle="1" w:styleId="TitleChar">
    <w:name w:val="Title Char"/>
    <w:basedOn w:val="DefaultParagraphFont"/>
    <w:link w:val="Title"/>
    <w:rsid w:val="00AE3B02"/>
    <w:rPr>
      <w:rFonts w:ascii="Trebuchet MS" w:eastAsia="Trebuchet MS" w:hAnsi="Trebuchet MS" w:cs="Trebuchet MS"/>
      <w:color w:val="000000"/>
      <w:sz w:val="42"/>
      <w:szCs w:val="20"/>
      <w:lang w:val="en-ZA" w:eastAsia="en-ZA"/>
    </w:rPr>
  </w:style>
  <w:style w:type="paragraph" w:styleId="BalloonText">
    <w:name w:val="Balloon Text"/>
    <w:basedOn w:val="Normal"/>
    <w:link w:val="BalloonTextChar"/>
    <w:uiPriority w:val="99"/>
    <w:semiHidden/>
    <w:unhideWhenUsed/>
    <w:rsid w:val="00AE3B02"/>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B02"/>
    <w:rPr>
      <w:rFonts w:ascii="Lucida Grande" w:eastAsia="Arial" w:hAnsi="Lucida Grande" w:cs="Arial"/>
      <w:color w:val="000000"/>
      <w:sz w:val="18"/>
      <w:szCs w:val="18"/>
      <w:lang w:val="en-ZA" w:eastAsia="en-ZA"/>
    </w:rPr>
  </w:style>
  <w:style w:type="table" w:styleId="MediumGrid3">
    <w:name w:val="Medium Grid 3"/>
    <w:basedOn w:val="TableNormal"/>
    <w:uiPriority w:val="69"/>
    <w:rsid w:val="00AE3B02"/>
    <w:rPr>
      <w:rFonts w:ascii="Arial" w:eastAsia="Arial" w:hAnsi="Arial" w:cs="Arial"/>
      <w:color w:val="000000"/>
      <w:sz w:val="22"/>
      <w:szCs w:val="20"/>
      <w:lang w:val="en-ZA" w:eastAsia="en-ZA"/>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styleId="Hyperlink">
    <w:name w:val="Hyperlink"/>
    <w:basedOn w:val="DefaultParagraphFont"/>
    <w:uiPriority w:val="99"/>
    <w:unhideWhenUsed/>
    <w:rsid w:val="00AE3B02"/>
    <w:rPr>
      <w:color w:val="0000FF" w:themeColor="hyperlink"/>
      <w:u w:val="single"/>
    </w:rPr>
  </w:style>
  <w:style w:type="paragraph" w:styleId="Caption">
    <w:name w:val="caption"/>
    <w:basedOn w:val="Normal"/>
    <w:next w:val="Normal"/>
    <w:uiPriority w:val="35"/>
    <w:unhideWhenUsed/>
    <w:qFormat/>
    <w:rsid w:val="004E55B7"/>
    <w:pPr>
      <w:spacing w:after="200" w:line="240" w:lineRule="auto"/>
    </w:pPr>
    <w:rPr>
      <w:b/>
      <w:bCs/>
      <w:color w:val="4F81BD" w:themeColor="accent1"/>
      <w:sz w:val="18"/>
      <w:szCs w:val="18"/>
    </w:rPr>
  </w:style>
  <w:style w:type="character" w:styleId="Emphasis">
    <w:name w:val="Emphasis"/>
    <w:basedOn w:val="DefaultParagraphFont"/>
    <w:uiPriority w:val="20"/>
    <w:qFormat/>
    <w:rsid w:val="007E1CE7"/>
    <w:rPr>
      <w:i/>
      <w:iCs/>
    </w:rPr>
  </w:style>
  <w:style w:type="character" w:styleId="FollowedHyperlink">
    <w:name w:val="FollowedHyperlink"/>
    <w:basedOn w:val="DefaultParagraphFont"/>
    <w:uiPriority w:val="99"/>
    <w:semiHidden/>
    <w:unhideWhenUsed/>
    <w:rsid w:val="007E1CE7"/>
    <w:rPr>
      <w:color w:val="800080" w:themeColor="followedHyperlink"/>
      <w:u w:val="single"/>
    </w:rPr>
  </w:style>
  <w:style w:type="character" w:styleId="PageNumber">
    <w:name w:val="page number"/>
    <w:basedOn w:val="DefaultParagraphFont"/>
    <w:uiPriority w:val="99"/>
    <w:semiHidden/>
    <w:unhideWhenUsed/>
    <w:rsid w:val="007E1CE7"/>
  </w:style>
  <w:style w:type="character" w:customStyle="1" w:styleId="Heading2Char">
    <w:name w:val="Heading 2 Char"/>
    <w:basedOn w:val="DefaultParagraphFont"/>
    <w:link w:val="Heading2"/>
    <w:uiPriority w:val="9"/>
    <w:semiHidden/>
    <w:rsid w:val="00155BC2"/>
    <w:rPr>
      <w:rFonts w:asciiTheme="majorHAnsi" w:eastAsiaTheme="majorEastAsia" w:hAnsiTheme="majorHAnsi" w:cstheme="majorBidi"/>
      <w:b/>
      <w:bCs/>
      <w:color w:val="4F81BD" w:themeColor="accent1"/>
      <w:sz w:val="26"/>
      <w:szCs w:val="26"/>
      <w:lang w:val="en-ZA" w:eastAsia="en-ZA"/>
    </w:rPr>
  </w:style>
  <w:style w:type="paragraph" w:styleId="FootnoteText">
    <w:name w:val="footnote text"/>
    <w:basedOn w:val="Normal"/>
    <w:link w:val="FootnoteTextChar"/>
    <w:uiPriority w:val="99"/>
    <w:semiHidden/>
    <w:unhideWhenUsed/>
    <w:rsid w:val="00155BC2"/>
    <w:pPr>
      <w:spacing w:line="240" w:lineRule="auto"/>
    </w:pPr>
    <w:rPr>
      <w:sz w:val="20"/>
    </w:rPr>
  </w:style>
  <w:style w:type="character" w:customStyle="1" w:styleId="FootnoteTextChar">
    <w:name w:val="Footnote Text Char"/>
    <w:basedOn w:val="DefaultParagraphFont"/>
    <w:link w:val="FootnoteText"/>
    <w:uiPriority w:val="99"/>
    <w:semiHidden/>
    <w:rsid w:val="00155BC2"/>
    <w:rPr>
      <w:rFonts w:ascii="Arial" w:eastAsia="Arial" w:hAnsi="Arial" w:cs="Arial"/>
      <w:color w:val="000000"/>
      <w:sz w:val="20"/>
      <w:szCs w:val="20"/>
      <w:lang w:val="en-ZA" w:eastAsia="en-ZA"/>
    </w:rPr>
  </w:style>
  <w:style w:type="character" w:styleId="FootnoteReference">
    <w:name w:val="footnote reference"/>
    <w:basedOn w:val="DefaultParagraphFont"/>
    <w:uiPriority w:val="99"/>
    <w:semiHidden/>
    <w:unhideWhenUsed/>
    <w:rsid w:val="00155BC2"/>
    <w:rPr>
      <w:vertAlign w:val="superscript"/>
    </w:rPr>
  </w:style>
  <w:style w:type="paragraph" w:customStyle="1" w:styleId="Style1">
    <w:name w:val="Style1"/>
    <w:basedOn w:val="Normal"/>
    <w:link w:val="Style1Char"/>
    <w:qFormat/>
    <w:rsid w:val="00155BC2"/>
    <w:pPr>
      <w:spacing w:line="360" w:lineRule="auto"/>
    </w:pPr>
    <w:rPr>
      <w:rFonts w:ascii="Trebuchet MS" w:eastAsia="Trebuchet MS" w:hAnsi="Trebuchet MS" w:cs="Trebuchet MS"/>
      <w:b/>
      <w:sz w:val="26"/>
    </w:rPr>
  </w:style>
  <w:style w:type="paragraph" w:customStyle="1" w:styleId="Normal1">
    <w:name w:val="Normal1"/>
    <w:basedOn w:val="Normal"/>
    <w:link w:val="normalChar"/>
    <w:qFormat/>
    <w:rsid w:val="00155BC2"/>
    <w:pPr>
      <w:spacing w:line="360" w:lineRule="auto"/>
    </w:pPr>
  </w:style>
  <w:style w:type="character" w:customStyle="1" w:styleId="Style1Char">
    <w:name w:val="Style1 Char"/>
    <w:basedOn w:val="DefaultParagraphFont"/>
    <w:link w:val="Style1"/>
    <w:rsid w:val="00155BC2"/>
    <w:rPr>
      <w:rFonts w:ascii="Trebuchet MS" w:eastAsia="Trebuchet MS" w:hAnsi="Trebuchet MS" w:cs="Trebuchet MS"/>
      <w:b/>
      <w:color w:val="000000"/>
      <w:sz w:val="26"/>
      <w:szCs w:val="20"/>
      <w:lang w:val="en-ZA" w:eastAsia="en-ZA"/>
    </w:rPr>
  </w:style>
  <w:style w:type="character" w:customStyle="1" w:styleId="normalChar">
    <w:name w:val="normal Char"/>
    <w:basedOn w:val="DefaultParagraphFont"/>
    <w:link w:val="Normal1"/>
    <w:rsid w:val="00155BC2"/>
    <w:rPr>
      <w:rFonts w:ascii="Arial" w:eastAsia="Arial" w:hAnsi="Arial" w:cs="Arial"/>
      <w:color w:val="000000"/>
      <w:sz w:val="22"/>
      <w:szCs w:val="20"/>
      <w:lang w:val="en-ZA" w:eastAsia="en-ZA"/>
    </w:rPr>
  </w:style>
  <w:style w:type="character" w:customStyle="1" w:styleId="Heading3Char">
    <w:name w:val="Heading 3 Char"/>
    <w:basedOn w:val="DefaultParagraphFont"/>
    <w:link w:val="Heading3"/>
    <w:uiPriority w:val="9"/>
    <w:semiHidden/>
    <w:rsid w:val="00155BC2"/>
    <w:rPr>
      <w:rFonts w:asciiTheme="majorHAnsi" w:eastAsiaTheme="majorEastAsia" w:hAnsiTheme="majorHAnsi" w:cstheme="majorBidi"/>
      <w:b/>
      <w:bCs/>
      <w:color w:val="4F81BD" w:themeColor="accent1"/>
      <w:sz w:val="22"/>
      <w:szCs w:val="20"/>
      <w:lang w:val="en-ZA" w:eastAsia="en-ZA"/>
    </w:rPr>
  </w:style>
  <w:style w:type="paragraph" w:styleId="ListParagraph">
    <w:name w:val="List Paragraph"/>
    <w:basedOn w:val="Normal"/>
    <w:uiPriority w:val="34"/>
    <w:qFormat/>
    <w:rsid w:val="00155BC2"/>
    <w:pPr>
      <w:ind w:left="720"/>
      <w:contextualSpacing/>
    </w:pPr>
  </w:style>
  <w:style w:type="character" w:customStyle="1" w:styleId="byline">
    <w:name w:val="byline"/>
    <w:basedOn w:val="DefaultParagraphFont"/>
    <w:rsid w:val="00155BC2"/>
  </w:style>
  <w:style w:type="table" w:styleId="ColorfulList">
    <w:name w:val="Colorful List"/>
    <w:basedOn w:val="TableNormal"/>
    <w:uiPriority w:val="72"/>
    <w:rsid w:val="00B91ED7"/>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paragraph" w:styleId="NormalWeb">
    <w:name w:val="Normal (Web)"/>
    <w:basedOn w:val="Normal"/>
    <w:uiPriority w:val="99"/>
    <w:unhideWhenUsed/>
    <w:rsid w:val="00F323D3"/>
    <w:pPr>
      <w:spacing w:before="100" w:beforeAutospacing="1" w:after="100" w:afterAutospacing="1" w:line="240" w:lineRule="auto"/>
    </w:pPr>
    <w:rPr>
      <w:rFonts w:ascii="Times" w:eastAsiaTheme="minorEastAsia" w:hAnsi="Times" w:cs="Times New Roman"/>
      <w:color w:val="auto"/>
      <w:sz w:val="20"/>
      <w:lang w:val="en-US"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E3B02"/>
    <w:pPr>
      <w:spacing w:line="276" w:lineRule="auto"/>
    </w:pPr>
    <w:rPr>
      <w:rFonts w:ascii="Arial" w:eastAsia="Arial" w:hAnsi="Arial" w:cs="Arial"/>
      <w:color w:val="000000"/>
      <w:sz w:val="22"/>
      <w:szCs w:val="20"/>
      <w:lang w:val="en-ZA" w:eastAsia="en-ZA"/>
    </w:rPr>
  </w:style>
  <w:style w:type="paragraph" w:styleId="Heading1">
    <w:name w:val="heading 1"/>
    <w:basedOn w:val="Normal"/>
    <w:next w:val="Normal"/>
    <w:link w:val="Heading1Char"/>
    <w:rsid w:val="00AE3B02"/>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link w:val="Heading2Char"/>
    <w:uiPriority w:val="9"/>
    <w:semiHidden/>
    <w:unhideWhenUsed/>
    <w:qFormat/>
    <w:rsid w:val="00155B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55BC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HeaderChar">
    <w:name w:val="Header Char"/>
    <w:basedOn w:val="DefaultParagraphFont"/>
    <w:link w:val="Header"/>
    <w:uiPriority w:val="99"/>
    <w:rsid w:val="00AE3B02"/>
  </w:style>
  <w:style w:type="paragraph" w:styleId="Footer">
    <w:name w:val="footer"/>
    <w:basedOn w:val="Normal"/>
    <w:link w:val="Foot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FooterChar">
    <w:name w:val="Footer Char"/>
    <w:basedOn w:val="DefaultParagraphFont"/>
    <w:link w:val="Footer"/>
    <w:uiPriority w:val="99"/>
    <w:rsid w:val="00AE3B02"/>
  </w:style>
  <w:style w:type="character" w:customStyle="1" w:styleId="Heading1Char">
    <w:name w:val="Heading 1 Char"/>
    <w:basedOn w:val="DefaultParagraphFont"/>
    <w:link w:val="Heading1"/>
    <w:rsid w:val="00AE3B02"/>
    <w:rPr>
      <w:rFonts w:ascii="Trebuchet MS" w:eastAsia="Trebuchet MS" w:hAnsi="Trebuchet MS" w:cs="Trebuchet MS"/>
      <w:color w:val="000000"/>
      <w:sz w:val="32"/>
      <w:szCs w:val="20"/>
      <w:lang w:val="en-ZA" w:eastAsia="en-ZA"/>
    </w:rPr>
  </w:style>
  <w:style w:type="paragraph" w:styleId="Title">
    <w:name w:val="Title"/>
    <w:basedOn w:val="Normal"/>
    <w:next w:val="Normal"/>
    <w:link w:val="TitleChar"/>
    <w:rsid w:val="00AE3B02"/>
    <w:pPr>
      <w:keepNext/>
      <w:keepLines/>
      <w:contextualSpacing/>
    </w:pPr>
    <w:rPr>
      <w:rFonts w:ascii="Trebuchet MS" w:eastAsia="Trebuchet MS" w:hAnsi="Trebuchet MS" w:cs="Trebuchet MS"/>
      <w:sz w:val="42"/>
    </w:rPr>
  </w:style>
  <w:style w:type="character" w:customStyle="1" w:styleId="TitleChar">
    <w:name w:val="Title Char"/>
    <w:basedOn w:val="DefaultParagraphFont"/>
    <w:link w:val="Title"/>
    <w:rsid w:val="00AE3B02"/>
    <w:rPr>
      <w:rFonts w:ascii="Trebuchet MS" w:eastAsia="Trebuchet MS" w:hAnsi="Trebuchet MS" w:cs="Trebuchet MS"/>
      <w:color w:val="000000"/>
      <w:sz w:val="42"/>
      <w:szCs w:val="20"/>
      <w:lang w:val="en-ZA" w:eastAsia="en-ZA"/>
    </w:rPr>
  </w:style>
  <w:style w:type="paragraph" w:styleId="BalloonText">
    <w:name w:val="Balloon Text"/>
    <w:basedOn w:val="Normal"/>
    <w:link w:val="BalloonTextChar"/>
    <w:uiPriority w:val="99"/>
    <w:semiHidden/>
    <w:unhideWhenUsed/>
    <w:rsid w:val="00AE3B02"/>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B02"/>
    <w:rPr>
      <w:rFonts w:ascii="Lucida Grande" w:eastAsia="Arial" w:hAnsi="Lucida Grande" w:cs="Arial"/>
      <w:color w:val="000000"/>
      <w:sz w:val="18"/>
      <w:szCs w:val="18"/>
      <w:lang w:val="en-ZA" w:eastAsia="en-ZA"/>
    </w:rPr>
  </w:style>
  <w:style w:type="table" w:styleId="MediumGrid3">
    <w:name w:val="Medium Grid 3"/>
    <w:basedOn w:val="TableNormal"/>
    <w:uiPriority w:val="69"/>
    <w:rsid w:val="00AE3B02"/>
    <w:rPr>
      <w:rFonts w:ascii="Arial" w:eastAsia="Arial" w:hAnsi="Arial" w:cs="Arial"/>
      <w:color w:val="000000"/>
      <w:sz w:val="22"/>
      <w:szCs w:val="20"/>
      <w:lang w:val="en-ZA" w:eastAsia="en-ZA"/>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styleId="Hyperlink">
    <w:name w:val="Hyperlink"/>
    <w:basedOn w:val="DefaultParagraphFont"/>
    <w:uiPriority w:val="99"/>
    <w:unhideWhenUsed/>
    <w:rsid w:val="00AE3B02"/>
    <w:rPr>
      <w:color w:val="0000FF" w:themeColor="hyperlink"/>
      <w:u w:val="single"/>
    </w:rPr>
  </w:style>
  <w:style w:type="paragraph" w:styleId="Caption">
    <w:name w:val="caption"/>
    <w:basedOn w:val="Normal"/>
    <w:next w:val="Normal"/>
    <w:uiPriority w:val="35"/>
    <w:unhideWhenUsed/>
    <w:qFormat/>
    <w:rsid w:val="004E55B7"/>
    <w:pPr>
      <w:spacing w:after="200" w:line="240" w:lineRule="auto"/>
    </w:pPr>
    <w:rPr>
      <w:b/>
      <w:bCs/>
      <w:color w:val="4F81BD" w:themeColor="accent1"/>
      <w:sz w:val="18"/>
      <w:szCs w:val="18"/>
    </w:rPr>
  </w:style>
  <w:style w:type="character" w:styleId="Emphasis">
    <w:name w:val="Emphasis"/>
    <w:basedOn w:val="DefaultParagraphFont"/>
    <w:uiPriority w:val="20"/>
    <w:qFormat/>
    <w:rsid w:val="007E1CE7"/>
    <w:rPr>
      <w:i/>
      <w:iCs/>
    </w:rPr>
  </w:style>
  <w:style w:type="character" w:styleId="FollowedHyperlink">
    <w:name w:val="FollowedHyperlink"/>
    <w:basedOn w:val="DefaultParagraphFont"/>
    <w:uiPriority w:val="99"/>
    <w:semiHidden/>
    <w:unhideWhenUsed/>
    <w:rsid w:val="007E1CE7"/>
    <w:rPr>
      <w:color w:val="800080" w:themeColor="followedHyperlink"/>
      <w:u w:val="single"/>
    </w:rPr>
  </w:style>
  <w:style w:type="character" w:styleId="PageNumber">
    <w:name w:val="page number"/>
    <w:basedOn w:val="DefaultParagraphFont"/>
    <w:uiPriority w:val="99"/>
    <w:semiHidden/>
    <w:unhideWhenUsed/>
    <w:rsid w:val="007E1CE7"/>
  </w:style>
  <w:style w:type="character" w:customStyle="1" w:styleId="Heading2Char">
    <w:name w:val="Heading 2 Char"/>
    <w:basedOn w:val="DefaultParagraphFont"/>
    <w:link w:val="Heading2"/>
    <w:uiPriority w:val="9"/>
    <w:semiHidden/>
    <w:rsid w:val="00155BC2"/>
    <w:rPr>
      <w:rFonts w:asciiTheme="majorHAnsi" w:eastAsiaTheme="majorEastAsia" w:hAnsiTheme="majorHAnsi" w:cstheme="majorBidi"/>
      <w:b/>
      <w:bCs/>
      <w:color w:val="4F81BD" w:themeColor="accent1"/>
      <w:sz w:val="26"/>
      <w:szCs w:val="26"/>
      <w:lang w:val="en-ZA" w:eastAsia="en-ZA"/>
    </w:rPr>
  </w:style>
  <w:style w:type="paragraph" w:styleId="FootnoteText">
    <w:name w:val="footnote text"/>
    <w:basedOn w:val="Normal"/>
    <w:link w:val="FootnoteTextChar"/>
    <w:uiPriority w:val="99"/>
    <w:semiHidden/>
    <w:unhideWhenUsed/>
    <w:rsid w:val="00155BC2"/>
    <w:pPr>
      <w:spacing w:line="240" w:lineRule="auto"/>
    </w:pPr>
    <w:rPr>
      <w:sz w:val="20"/>
    </w:rPr>
  </w:style>
  <w:style w:type="character" w:customStyle="1" w:styleId="FootnoteTextChar">
    <w:name w:val="Footnote Text Char"/>
    <w:basedOn w:val="DefaultParagraphFont"/>
    <w:link w:val="FootnoteText"/>
    <w:uiPriority w:val="99"/>
    <w:semiHidden/>
    <w:rsid w:val="00155BC2"/>
    <w:rPr>
      <w:rFonts w:ascii="Arial" w:eastAsia="Arial" w:hAnsi="Arial" w:cs="Arial"/>
      <w:color w:val="000000"/>
      <w:sz w:val="20"/>
      <w:szCs w:val="20"/>
      <w:lang w:val="en-ZA" w:eastAsia="en-ZA"/>
    </w:rPr>
  </w:style>
  <w:style w:type="character" w:styleId="FootnoteReference">
    <w:name w:val="footnote reference"/>
    <w:basedOn w:val="DefaultParagraphFont"/>
    <w:uiPriority w:val="99"/>
    <w:semiHidden/>
    <w:unhideWhenUsed/>
    <w:rsid w:val="00155BC2"/>
    <w:rPr>
      <w:vertAlign w:val="superscript"/>
    </w:rPr>
  </w:style>
  <w:style w:type="paragraph" w:customStyle="1" w:styleId="Style1">
    <w:name w:val="Style1"/>
    <w:basedOn w:val="Normal"/>
    <w:link w:val="Style1Char"/>
    <w:qFormat/>
    <w:rsid w:val="00155BC2"/>
    <w:pPr>
      <w:spacing w:line="360" w:lineRule="auto"/>
    </w:pPr>
    <w:rPr>
      <w:rFonts w:ascii="Trebuchet MS" w:eastAsia="Trebuchet MS" w:hAnsi="Trebuchet MS" w:cs="Trebuchet MS"/>
      <w:b/>
      <w:sz w:val="26"/>
    </w:rPr>
  </w:style>
  <w:style w:type="paragraph" w:customStyle="1" w:styleId="Normal1">
    <w:name w:val="Normal1"/>
    <w:basedOn w:val="Normal"/>
    <w:link w:val="normalChar"/>
    <w:qFormat/>
    <w:rsid w:val="00155BC2"/>
    <w:pPr>
      <w:spacing w:line="360" w:lineRule="auto"/>
    </w:pPr>
  </w:style>
  <w:style w:type="character" w:customStyle="1" w:styleId="Style1Char">
    <w:name w:val="Style1 Char"/>
    <w:basedOn w:val="DefaultParagraphFont"/>
    <w:link w:val="Style1"/>
    <w:rsid w:val="00155BC2"/>
    <w:rPr>
      <w:rFonts w:ascii="Trebuchet MS" w:eastAsia="Trebuchet MS" w:hAnsi="Trebuchet MS" w:cs="Trebuchet MS"/>
      <w:b/>
      <w:color w:val="000000"/>
      <w:sz w:val="26"/>
      <w:szCs w:val="20"/>
      <w:lang w:val="en-ZA" w:eastAsia="en-ZA"/>
    </w:rPr>
  </w:style>
  <w:style w:type="character" w:customStyle="1" w:styleId="normalChar">
    <w:name w:val="normal Char"/>
    <w:basedOn w:val="DefaultParagraphFont"/>
    <w:link w:val="Normal1"/>
    <w:rsid w:val="00155BC2"/>
    <w:rPr>
      <w:rFonts w:ascii="Arial" w:eastAsia="Arial" w:hAnsi="Arial" w:cs="Arial"/>
      <w:color w:val="000000"/>
      <w:sz w:val="22"/>
      <w:szCs w:val="20"/>
      <w:lang w:val="en-ZA" w:eastAsia="en-ZA"/>
    </w:rPr>
  </w:style>
  <w:style w:type="character" w:customStyle="1" w:styleId="Heading3Char">
    <w:name w:val="Heading 3 Char"/>
    <w:basedOn w:val="DefaultParagraphFont"/>
    <w:link w:val="Heading3"/>
    <w:uiPriority w:val="9"/>
    <w:semiHidden/>
    <w:rsid w:val="00155BC2"/>
    <w:rPr>
      <w:rFonts w:asciiTheme="majorHAnsi" w:eastAsiaTheme="majorEastAsia" w:hAnsiTheme="majorHAnsi" w:cstheme="majorBidi"/>
      <w:b/>
      <w:bCs/>
      <w:color w:val="4F81BD" w:themeColor="accent1"/>
      <w:sz w:val="22"/>
      <w:szCs w:val="20"/>
      <w:lang w:val="en-ZA" w:eastAsia="en-ZA"/>
    </w:rPr>
  </w:style>
  <w:style w:type="paragraph" w:styleId="ListParagraph">
    <w:name w:val="List Paragraph"/>
    <w:basedOn w:val="Normal"/>
    <w:uiPriority w:val="34"/>
    <w:qFormat/>
    <w:rsid w:val="00155BC2"/>
    <w:pPr>
      <w:ind w:left="720"/>
      <w:contextualSpacing/>
    </w:pPr>
  </w:style>
  <w:style w:type="character" w:customStyle="1" w:styleId="byline">
    <w:name w:val="byline"/>
    <w:basedOn w:val="DefaultParagraphFont"/>
    <w:rsid w:val="00155BC2"/>
  </w:style>
  <w:style w:type="table" w:styleId="ColorfulList">
    <w:name w:val="Colorful List"/>
    <w:basedOn w:val="TableNormal"/>
    <w:uiPriority w:val="72"/>
    <w:rsid w:val="00B91ED7"/>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paragraph" w:styleId="NormalWeb">
    <w:name w:val="Normal (Web)"/>
    <w:basedOn w:val="Normal"/>
    <w:uiPriority w:val="99"/>
    <w:unhideWhenUsed/>
    <w:rsid w:val="00F323D3"/>
    <w:pPr>
      <w:spacing w:before="100" w:beforeAutospacing="1" w:after="100" w:afterAutospacing="1" w:line="240" w:lineRule="auto"/>
    </w:pPr>
    <w:rPr>
      <w:rFonts w:ascii="Times" w:eastAsiaTheme="minorEastAsia" w:hAnsi="Times" w:cs="Times New Roman"/>
      <w:color w:val="auto"/>
      <w:sz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638774">
      <w:bodyDiv w:val="1"/>
      <w:marLeft w:val="0"/>
      <w:marRight w:val="0"/>
      <w:marTop w:val="0"/>
      <w:marBottom w:val="0"/>
      <w:divBdr>
        <w:top w:val="none" w:sz="0" w:space="0" w:color="auto"/>
        <w:left w:val="none" w:sz="0" w:space="0" w:color="auto"/>
        <w:bottom w:val="none" w:sz="0" w:space="0" w:color="auto"/>
        <w:right w:val="none" w:sz="0" w:space="0" w:color="auto"/>
      </w:divBdr>
    </w:div>
    <w:div w:id="1471482301">
      <w:bodyDiv w:val="1"/>
      <w:marLeft w:val="0"/>
      <w:marRight w:val="0"/>
      <w:marTop w:val="0"/>
      <w:marBottom w:val="0"/>
      <w:divBdr>
        <w:top w:val="none" w:sz="0" w:space="0" w:color="auto"/>
        <w:left w:val="none" w:sz="0" w:space="0" w:color="auto"/>
        <w:bottom w:val="none" w:sz="0" w:space="0" w:color="auto"/>
        <w:right w:val="none" w:sz="0" w:space="0" w:color="auto"/>
      </w:divBdr>
      <w:divsChild>
        <w:div w:id="1491555843">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www.paulwest.org/public/Background_and_action_paper_on_OER.pdf" TargetMode="External"/><Relationship Id="rId21" Type="http://schemas.openxmlformats.org/officeDocument/2006/relationships/hyperlink" Target="http://www.paulwest.org/public/Background_and_action_paper_on_OER.pdf" TargetMode="External"/><Relationship Id="rId22" Type="http://schemas.openxmlformats.org/officeDocument/2006/relationships/hyperlink" Target="http://wiki.cetis.ac.uk/images/0/0b/OER_Briefing_Paper.pdf" TargetMode="External"/><Relationship Id="rId23" Type="http://schemas.openxmlformats.org/officeDocument/2006/relationships/hyperlink" Target="http://www.paulwest.org/public/Background_and_action_paper_on_OER.pdf" TargetMode="External"/><Relationship Id="rId24" Type="http://schemas.openxmlformats.org/officeDocument/2006/relationships/hyperlink" Target="https://creativecommons.org/licenses/by/4.0/" TargetMode="External"/><Relationship Id="rId25" Type="http://schemas.openxmlformats.org/officeDocument/2006/relationships/image" Target="media/image2.png"/><Relationship Id="rId26" Type="http://schemas.openxmlformats.org/officeDocument/2006/relationships/image" Target="cid:image001.png@01D07144.C86C7410" TargetMode="External"/><Relationship Id="rId27" Type="http://schemas.openxmlformats.org/officeDocument/2006/relationships/header" Target="header1.xml"/><Relationship Id="rId28" Type="http://schemas.openxmlformats.org/officeDocument/2006/relationships/footer" Target="footer1.xml"/><Relationship Id="rId29" Type="http://schemas.openxmlformats.org/officeDocument/2006/relationships/footer" Target="foot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header" Target="header2.xml"/><Relationship Id="rId31" Type="http://schemas.openxmlformats.org/officeDocument/2006/relationships/hyperlink" Target="creativecommons.org/licenses/by/4.0" TargetMode="External"/><Relationship Id="rId32" Type="http://schemas.openxmlformats.org/officeDocument/2006/relationships/hyperlink" Target="mailto:cheryl.hodgkinsonwilliams@uct.ac.za" TargetMode="External"/><Relationship Id="rId9" Type="http://schemas.openxmlformats.org/officeDocument/2006/relationships/image" Target="media/image1.jpeg"/><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hyperlink" Target="mailto:glenda.cox@uct.ac.za" TargetMode="External"/><Relationship Id="rId34" Type="http://schemas.openxmlformats.org/officeDocument/2006/relationships/hyperlink" Target="http://www.cilt.uct.ac.za" TargetMode="External"/><Relationship Id="rId35" Type="http://schemas.openxmlformats.org/officeDocument/2006/relationships/hyperlink" Target="mailto:cilt@uct.ac.za" TargetMode="External"/><Relationship Id="rId36" Type="http://schemas.openxmlformats.org/officeDocument/2006/relationships/fontTable" Target="fontTable.xml"/><Relationship Id="rId10" Type="http://schemas.openxmlformats.org/officeDocument/2006/relationships/hyperlink" Target="http://commons.wikimedia.org/wiki/User:Polimerek" TargetMode="External"/><Relationship Id="rId11" Type="http://schemas.openxmlformats.org/officeDocument/2006/relationships/hyperlink" Target="http://commons.wikimedia.org/wiki/User:Polimerek" TargetMode="External"/><Relationship Id="rId12" Type="http://schemas.openxmlformats.org/officeDocument/2006/relationships/hyperlink" Target="http://open.uct.ac.za/handle/11427/7497" TargetMode="External"/><Relationship Id="rId13" Type="http://schemas.openxmlformats.org/officeDocument/2006/relationships/hyperlink" Target="http://www.sparc.arl.org/issues/open-education" TargetMode="External"/><Relationship Id="rId14" Type="http://schemas.openxmlformats.org/officeDocument/2006/relationships/hyperlink" Target="http://www.paulwest.org/public/Background_and_action_paper_on_OER.pdf" TargetMode="External"/><Relationship Id="rId15" Type="http://schemas.openxmlformats.org/officeDocument/2006/relationships/hyperlink" Target="http://www.paulwest.org/public/Background_and_action_paper_on_OER.pdf" TargetMode="External"/><Relationship Id="rId16" Type="http://schemas.openxmlformats.org/officeDocument/2006/relationships/hyperlink" Target="http://wiki.cetis.ac.uk/images/0/0b/OER_Briefing_Paper.pdf" TargetMode="External"/><Relationship Id="rId17" Type="http://schemas.openxmlformats.org/officeDocument/2006/relationships/hyperlink" Target="http://www.paulwest.org/public/Background_and_action_paper_on_OER.pdf" TargetMode="External"/><Relationship Id="rId18" Type="http://schemas.openxmlformats.org/officeDocument/2006/relationships/hyperlink" Target="http://open.uct.ac.za/handle/11427/7497" TargetMode="External"/><Relationship Id="rId19" Type="http://schemas.openxmlformats.org/officeDocument/2006/relationships/hyperlink" Target="http://www.sparc.arl.org/issues/open-education" TargetMode="External"/><Relationship Id="rId3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1957BB-8F1D-7743-9EF0-4FE187E61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1456</Words>
  <Characters>8303</Characters>
  <Application>Microsoft Macintosh Word</Application>
  <DocSecurity>0</DocSecurity>
  <Lines>69</Lines>
  <Paragraphs>19</Paragraphs>
  <ScaleCrop>false</ScaleCrop>
  <Company>UCT</Company>
  <LinksUpToDate>false</LinksUpToDate>
  <CharactersWithSpaces>9740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Rondine Carstens</dc:creator>
  <cp:keywords/>
  <dc:description/>
  <cp:lastModifiedBy>Rondine Carstens</cp:lastModifiedBy>
  <cp:revision>2</cp:revision>
  <dcterms:created xsi:type="dcterms:W3CDTF">2015-09-01T13:39:00Z</dcterms:created>
  <dcterms:modified xsi:type="dcterms:W3CDTF">2015-09-01T13:39:00Z</dcterms:modified>
</cp:coreProperties>
</file>