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p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923210" w14:textId="5DDDC845" w:rsidR="005A3591" w:rsidRDefault="00D94BFC" w:rsidP="001767EF">
      <w:pPr>
        <w:pStyle w:val="Heading1"/>
      </w:pPr>
      <w:bookmarkStart w:id="0" w:name="_GoBack"/>
      <w:bookmarkEnd w:id="0"/>
      <w:r>
        <w:t>Projection results for OMP2018, as well as other CMPs tested</w:t>
      </w:r>
    </w:p>
    <w:p w14:paraId="13C87883" w14:textId="77777777" w:rsidR="000123C4" w:rsidRDefault="000123C4" w:rsidP="000123C4">
      <w:pPr>
        <w:jc w:val="center"/>
        <w:rPr>
          <w:i/>
        </w:rPr>
      </w:pPr>
      <w:r>
        <w:rPr>
          <w:i/>
        </w:rPr>
        <w:t>A. Ross-Gillespie and D.S. Butterworth</w:t>
      </w:r>
      <w:r>
        <w:rPr>
          <w:rStyle w:val="FootnoteReference"/>
          <w:i/>
        </w:rPr>
        <w:footnoteReference w:id="1"/>
      </w:r>
    </w:p>
    <w:p w14:paraId="5330F96F" w14:textId="53E0D944" w:rsidR="000123C4" w:rsidRDefault="000123C4" w:rsidP="0009317F">
      <w:pPr>
        <w:jc w:val="center"/>
        <w:rPr>
          <w:b/>
        </w:rPr>
      </w:pPr>
      <w:r>
        <w:rPr>
          <w:i/>
        </w:rPr>
        <w:t>Email: mlland028@myuct.ac.za</w:t>
      </w:r>
    </w:p>
    <w:p w14:paraId="18DDF669" w14:textId="7565C957" w:rsidR="000123C4" w:rsidRDefault="000123C4" w:rsidP="000123C4">
      <w:pPr>
        <w:jc w:val="center"/>
        <w:rPr>
          <w:b/>
        </w:rPr>
      </w:pPr>
      <w:r w:rsidRPr="00281F9F">
        <w:rPr>
          <w:b/>
        </w:rPr>
        <w:t>Summary</w:t>
      </w:r>
    </w:p>
    <w:p w14:paraId="1642E0E1" w14:textId="74CC955C" w:rsidR="000123C4" w:rsidRPr="003855AC" w:rsidRDefault="00EB4B53" w:rsidP="00934552">
      <w:pPr>
        <w:ind w:left="1134" w:right="1134"/>
        <w:jc w:val="both"/>
        <w:rPr>
          <w:rFonts w:eastAsia="Times New Roman" w:cstheme="minorHAnsi"/>
          <w:szCs w:val="20"/>
          <w:lang w:eastAsia="en-ZA"/>
        </w:rPr>
      </w:pPr>
      <w:r w:rsidRPr="00797F9E">
        <w:rPr>
          <w:szCs w:val="20"/>
        </w:rPr>
        <w:t xml:space="preserve">Performance statistics are contrasted for seven </w:t>
      </w:r>
      <w:r w:rsidR="00133E15">
        <w:rPr>
          <w:szCs w:val="20"/>
        </w:rPr>
        <w:t xml:space="preserve">hake </w:t>
      </w:r>
      <w:r w:rsidRPr="00797F9E">
        <w:rPr>
          <w:szCs w:val="20"/>
        </w:rPr>
        <w:t xml:space="preserve">CMPs: three options for the </w:t>
      </w:r>
      <w:r w:rsidRPr="008B4634">
        <w:rPr>
          <w:i/>
          <w:szCs w:val="20"/>
        </w:rPr>
        <w:t xml:space="preserve">b </w:t>
      </w:r>
      <w:r w:rsidRPr="00797F9E">
        <w:rPr>
          <w:szCs w:val="20"/>
        </w:rPr>
        <w:t>control parameter</w:t>
      </w:r>
      <w:r w:rsidR="003F43A8">
        <w:rPr>
          <w:szCs w:val="20"/>
        </w:rPr>
        <w:t>s</w:t>
      </w:r>
      <w:r w:rsidRPr="00797F9E">
        <w:rPr>
          <w:szCs w:val="20"/>
        </w:rPr>
        <w:t xml:space="preserve"> crossed with two opti</w:t>
      </w:r>
      <w:r w:rsidR="003A67DB" w:rsidRPr="00797F9E">
        <w:rPr>
          <w:szCs w:val="20"/>
        </w:rPr>
        <w:t>ons for the cap on the TAC, and</w:t>
      </w:r>
      <w:r w:rsidRPr="00797F9E">
        <w:rPr>
          <w:szCs w:val="20"/>
        </w:rPr>
        <w:t xml:space="preserve"> f</w:t>
      </w:r>
      <w:r w:rsidR="003A67DB" w:rsidRPr="00797F9E">
        <w:rPr>
          <w:szCs w:val="20"/>
        </w:rPr>
        <w:t xml:space="preserve">urther a no cap option for the </w:t>
      </w:r>
      <w:r w:rsidR="003A67DB" w:rsidRPr="008B4634">
        <w:rPr>
          <w:i/>
          <w:szCs w:val="20"/>
        </w:rPr>
        <w:t>b</w:t>
      </w:r>
      <w:r w:rsidR="003A67DB" w:rsidRPr="00797F9E">
        <w:rPr>
          <w:szCs w:val="20"/>
        </w:rPr>
        <w:t>+5% option</w:t>
      </w:r>
      <w:r w:rsidRPr="00797F9E">
        <w:rPr>
          <w:szCs w:val="20"/>
        </w:rPr>
        <w:t xml:space="preserve">. Despite a higher average catch, the no cap option seems undesirable because of poor lower 5%ile depletion and high AAV values. Instances of low 5%ile depletion values for </w:t>
      </w:r>
      <w:r w:rsidRPr="00934552">
        <w:rPr>
          <w:i/>
          <w:szCs w:val="20"/>
        </w:rPr>
        <w:t>M. capensis</w:t>
      </w:r>
      <w:r w:rsidRPr="00797F9E">
        <w:rPr>
          <w:szCs w:val="20"/>
        </w:rPr>
        <w:t xml:space="preserve"> are shown to be linked to three likely less plausible OMs amongst the nine OMs that make up the Reference Set. However, in those cases, with </w:t>
      </w:r>
      <w:r w:rsidR="003A67DB" w:rsidRPr="00797F9E">
        <w:rPr>
          <w:szCs w:val="20"/>
        </w:rPr>
        <w:t xml:space="preserve">the </w:t>
      </w:r>
      <w:r w:rsidRPr="00797F9E">
        <w:rPr>
          <w:szCs w:val="20"/>
        </w:rPr>
        <w:t xml:space="preserve">2017 starting </w:t>
      </w:r>
      <w:r w:rsidR="003A67DB" w:rsidRPr="00934552">
        <w:rPr>
          <w:i/>
          <w:szCs w:val="20"/>
        </w:rPr>
        <w:t>M. capensis</w:t>
      </w:r>
      <w:r w:rsidR="003A67DB" w:rsidRPr="00797F9E">
        <w:rPr>
          <w:szCs w:val="20"/>
        </w:rPr>
        <w:t xml:space="preserve"> </w:t>
      </w:r>
      <w:r w:rsidRPr="00797F9E">
        <w:rPr>
          <w:szCs w:val="20"/>
        </w:rPr>
        <w:t xml:space="preserve">spawning biomasses below </w:t>
      </w:r>
      <w:r w:rsidRPr="00934552">
        <w:rPr>
          <w:rFonts w:eastAsia="Times New Roman" w:cstheme="minorHAnsi"/>
          <w:szCs w:val="20"/>
          <w:lang w:eastAsia="en-ZA"/>
        </w:rPr>
        <w:t>B</w:t>
      </w:r>
      <w:r w:rsidRPr="00934552">
        <w:rPr>
          <w:rFonts w:eastAsia="Times New Roman" w:cstheme="minorHAnsi"/>
          <w:szCs w:val="20"/>
          <w:vertAlign w:val="subscript"/>
          <w:lang w:eastAsia="en-ZA"/>
        </w:rPr>
        <w:t>MSY</w:t>
      </w:r>
      <w:r w:rsidRPr="00934552">
        <w:rPr>
          <w:rFonts w:eastAsia="Times New Roman" w:cstheme="minorHAnsi"/>
          <w:szCs w:val="20"/>
          <w:lang w:eastAsia="en-ZA"/>
        </w:rPr>
        <w:t xml:space="preserve">, </w:t>
      </w:r>
      <w:r w:rsidR="003A67DB" w:rsidRPr="00934552">
        <w:rPr>
          <w:rFonts w:eastAsia="Times New Roman" w:cstheme="minorHAnsi"/>
          <w:szCs w:val="20"/>
          <w:lang w:eastAsia="en-ZA"/>
        </w:rPr>
        <w:t>the CMPs</w:t>
      </w:r>
      <w:r w:rsidR="003A67DB" w:rsidRPr="00797F9E">
        <w:rPr>
          <w:rFonts w:eastAsia="Times New Roman" w:cstheme="minorHAnsi"/>
          <w:szCs w:val="20"/>
          <w:lang w:eastAsia="en-ZA"/>
        </w:rPr>
        <w:t xml:space="preserve"> would seem to</w:t>
      </w:r>
      <w:r w:rsidR="003A67DB" w:rsidRPr="00934552">
        <w:rPr>
          <w:rFonts w:eastAsia="Times New Roman" w:cstheme="minorHAnsi"/>
          <w:szCs w:val="20"/>
          <w:lang w:eastAsia="en-ZA"/>
        </w:rPr>
        <w:t xml:space="preserve"> secure a recovery towards B</w:t>
      </w:r>
      <w:r w:rsidR="003A67DB" w:rsidRPr="00934552">
        <w:rPr>
          <w:rFonts w:eastAsia="Times New Roman" w:cstheme="minorHAnsi"/>
          <w:szCs w:val="20"/>
          <w:vertAlign w:val="subscript"/>
          <w:lang w:eastAsia="en-ZA"/>
        </w:rPr>
        <w:t>MSY.</w:t>
      </w:r>
      <w:r w:rsidR="00133E15">
        <w:rPr>
          <w:rFonts w:eastAsia="Times New Roman" w:cstheme="minorHAnsi"/>
          <w:szCs w:val="20"/>
          <w:lang w:eastAsia="en-ZA"/>
        </w:rPr>
        <w:t xml:space="preserve"> Based on these results, the DAFF DWG decided to propose the </w:t>
      </w:r>
      <w:r w:rsidR="00133E15" w:rsidRPr="008B4634">
        <w:rPr>
          <w:rFonts w:eastAsia="Times New Roman" w:cstheme="minorHAnsi"/>
          <w:i/>
          <w:szCs w:val="20"/>
          <w:lang w:eastAsia="en-ZA"/>
        </w:rPr>
        <w:t>b</w:t>
      </w:r>
      <w:r w:rsidR="00133E15">
        <w:rPr>
          <w:rFonts w:eastAsia="Times New Roman" w:cstheme="minorHAnsi"/>
          <w:szCs w:val="20"/>
          <w:lang w:eastAsia="en-ZA"/>
        </w:rPr>
        <w:t>+5% option with a cap of 160 000t on the annual TAC.</w:t>
      </w:r>
    </w:p>
    <w:p w14:paraId="4F7E068F" w14:textId="77777777" w:rsidR="003F43A8" w:rsidRDefault="003F43A8" w:rsidP="006A39DB">
      <w:pPr>
        <w:pStyle w:val="Header"/>
        <w:jc w:val="both"/>
        <w:rPr>
          <w:rFonts w:ascii="Calibri" w:eastAsiaTheme="majorEastAsia" w:hAnsi="Calibri" w:cstheme="majorBidi"/>
          <w:szCs w:val="20"/>
        </w:rPr>
      </w:pPr>
    </w:p>
    <w:p w14:paraId="2BBF13DD" w14:textId="49D019E3" w:rsidR="00DF6F11" w:rsidRPr="006A39DB" w:rsidRDefault="00DF6F11" w:rsidP="006A39DB">
      <w:pPr>
        <w:pStyle w:val="Header"/>
        <w:jc w:val="both"/>
      </w:pPr>
      <w:r>
        <w:rPr>
          <w:rFonts w:ascii="Calibri" w:eastAsiaTheme="majorEastAsia" w:hAnsi="Calibri" w:cstheme="majorBidi"/>
          <w:szCs w:val="20"/>
        </w:rPr>
        <w:t xml:space="preserve">This document is a consolidation of </w:t>
      </w:r>
      <w:r>
        <w:t xml:space="preserve">FISHERIES/2018/SEP/SWG-DEM/46, </w:t>
      </w:r>
      <w:r w:rsidR="006A39DB">
        <w:t>FISHERIES/2018/OCT/SWG-DEM/61</w:t>
      </w:r>
      <w:r w:rsidR="005967F9">
        <w:t xml:space="preserve"> and</w:t>
      </w:r>
      <w:r w:rsidR="000267BB" w:rsidRPr="000267BB">
        <w:rPr>
          <w:i/>
        </w:rPr>
        <w:t xml:space="preserve"> </w:t>
      </w:r>
      <w:r w:rsidR="000267BB" w:rsidRPr="000267BB">
        <w:t>FISHERIES/2018/OCT/SWG-DEM/67</w:t>
      </w:r>
      <w:r w:rsidR="005967F9">
        <w:t>.</w:t>
      </w:r>
    </w:p>
    <w:p w14:paraId="1EB9DD33" w14:textId="2CD8C49A" w:rsidR="000123C4" w:rsidRDefault="000123C4" w:rsidP="000123C4">
      <w:pPr>
        <w:pStyle w:val="Heading2"/>
      </w:pPr>
      <w:r>
        <w:t>Introduction</w:t>
      </w:r>
    </w:p>
    <w:p w14:paraId="66332045" w14:textId="4AE9EDA4" w:rsidR="006D27FB" w:rsidRDefault="00FE20DA" w:rsidP="006F59DC">
      <w:pPr>
        <w:jc w:val="both"/>
      </w:pPr>
      <w:r>
        <w:t xml:space="preserve">The Reference Set (RS) Operating Models (OMs) </w:t>
      </w:r>
      <w:r w:rsidR="00AA4D88">
        <w:t>(</w:t>
      </w:r>
      <w:r w:rsidR="003855AC" w:rsidRPr="003855AC">
        <w:t>see MARAM/IWS/2018/Hake/P3</w:t>
      </w:r>
      <w:r w:rsidR="00AA4D88">
        <w:t xml:space="preserve">) </w:t>
      </w:r>
      <w:r>
        <w:t xml:space="preserve">are projected forward under </w:t>
      </w:r>
      <w:r w:rsidR="006F59DC">
        <w:t>seven CMPs</w:t>
      </w:r>
      <w:r w:rsidR="006D27FB">
        <w:t xml:space="preserve">, </w:t>
      </w:r>
      <w:r w:rsidR="003F43A8">
        <w:t xml:space="preserve">which </w:t>
      </w:r>
      <w:r w:rsidR="006D27FB">
        <w:t>includ</w:t>
      </w:r>
      <w:r w:rsidR="003F43A8">
        <w:t>e</w:t>
      </w:r>
      <w:r w:rsidR="006D27FB">
        <w:t xml:space="preserve"> the </w:t>
      </w:r>
      <w:r w:rsidR="006D27FB" w:rsidRPr="008B4634">
        <w:rPr>
          <w:i/>
        </w:rPr>
        <w:t>recently</w:t>
      </w:r>
      <w:r w:rsidR="006D27FB">
        <w:t xml:space="preserve"> </w:t>
      </w:r>
      <w:r w:rsidR="003F43A8">
        <w:t>proposed</w:t>
      </w:r>
      <w:r w:rsidR="006D27FB">
        <w:t xml:space="preserve"> OMP2018</w:t>
      </w:r>
      <w:r w:rsidR="003F43A8">
        <w:t xml:space="preserve"> (</w:t>
      </w:r>
      <w:r w:rsidR="003F43A8" w:rsidRPr="008B4634">
        <w:rPr>
          <w:i/>
        </w:rPr>
        <w:t>b</w:t>
      </w:r>
      <w:r w:rsidR="003F43A8">
        <w:t>+5% with a 160 000t TAC cap)</w:t>
      </w:r>
      <w:r w:rsidR="006D27FB">
        <w:t xml:space="preserve">. These CMPs are </w:t>
      </w:r>
      <w:r w:rsidR="002268D7">
        <w:t>based on</w:t>
      </w:r>
      <w:r w:rsidR="006D27FB">
        <w:t xml:space="preserve"> OMP2014, with a few </w:t>
      </w:r>
      <w:r w:rsidR="002268D7">
        <w:t>adjustments</w:t>
      </w:r>
      <w:r w:rsidR="005904AA">
        <w:t xml:space="preserve"> as listed below.</w:t>
      </w:r>
    </w:p>
    <w:p w14:paraId="68A9ACBB" w14:textId="77777777" w:rsidR="006D27FB" w:rsidRDefault="006D27FB" w:rsidP="006D27FB">
      <w:pPr>
        <w:pStyle w:val="ListParagraph"/>
        <w:numPr>
          <w:ilvl w:val="0"/>
          <w:numId w:val="2"/>
        </w:numPr>
        <w:jc w:val="both"/>
      </w:pPr>
      <w:r>
        <w:t>A</w:t>
      </w:r>
      <w:r w:rsidR="006F59DC">
        <w:t xml:space="preserve">ll </w:t>
      </w:r>
      <w:r>
        <w:t xml:space="preserve">CMPs </w:t>
      </w:r>
      <w:r w:rsidR="006F59DC">
        <w:t>incorporat</w:t>
      </w:r>
      <w:r>
        <w:t>e</w:t>
      </w:r>
      <w:r w:rsidR="006F59DC">
        <w:t xml:space="preserve"> a rule that the 2019 and 2020 TACs are fixed at the 2018 </w:t>
      </w:r>
      <w:r w:rsidR="004F200C">
        <w:t xml:space="preserve">TAC </w:t>
      </w:r>
      <w:r w:rsidR="006F59DC">
        <w:t>value increased by 10%.</w:t>
      </w:r>
    </w:p>
    <w:p w14:paraId="12FB2143" w14:textId="5FFAA046" w:rsidR="00CE22EA" w:rsidRDefault="006F59DC" w:rsidP="001256CC">
      <w:pPr>
        <w:pStyle w:val="ListParagraph"/>
        <w:numPr>
          <w:ilvl w:val="0"/>
          <w:numId w:val="2"/>
        </w:numPr>
        <w:jc w:val="both"/>
      </w:pPr>
      <w:r>
        <w:t>There are two options for</w:t>
      </w:r>
      <w:r w:rsidR="004F200C">
        <w:t xml:space="preserve"> a </w:t>
      </w:r>
      <w:r w:rsidR="00CA1E6C">
        <w:t xml:space="preserve">TAC </w:t>
      </w:r>
      <w:r>
        <w:t xml:space="preserve">cap (150 000t and 160 000t) and three options for the </w:t>
      </w:r>
      <w:r w:rsidR="00CA1E6C">
        <w:t xml:space="preserve">OMP </w:t>
      </w:r>
      <w:r>
        <w:t>tuning parameter</w:t>
      </w:r>
      <w:r w:rsidR="003F43A8">
        <w:t>s</w:t>
      </w:r>
      <w:r>
        <w:t xml:space="preserve"> </w:t>
      </w:r>
      <w:r w:rsidRPr="006D27FB">
        <w:rPr>
          <w:i/>
        </w:rPr>
        <w:t>b</w:t>
      </w:r>
      <w:r w:rsidR="00AD0639">
        <w:rPr>
          <w:i/>
        </w:rPr>
        <w:softHyphen/>
      </w:r>
      <w:r w:rsidR="00AD0639">
        <w:rPr>
          <w:i/>
          <w:vertAlign w:val="subscript"/>
        </w:rPr>
        <w:t>s</w:t>
      </w:r>
      <w:r>
        <w:t xml:space="preserve"> (same as OMP2014, increase</w:t>
      </w:r>
      <w:r w:rsidR="004F200C">
        <w:t>d</w:t>
      </w:r>
      <w:r>
        <w:t xml:space="preserve"> by 5% and increase</w:t>
      </w:r>
      <w:r w:rsidR="004F200C">
        <w:t>d</w:t>
      </w:r>
      <w:r>
        <w:t xml:space="preserve"> by 10%) resulting in six CMPs. Additionally, a CMP is tested where there is no cap and</w:t>
      </w:r>
      <w:r w:rsidR="003F43A8">
        <w:t xml:space="preserve"> the</w:t>
      </w:r>
      <w:r>
        <w:t xml:space="preserve"> </w:t>
      </w:r>
      <w:r w:rsidRPr="006D27FB">
        <w:rPr>
          <w:i/>
        </w:rPr>
        <w:t>b</w:t>
      </w:r>
      <w:r w:rsidR="00AD0639">
        <w:rPr>
          <w:i/>
        </w:rPr>
        <w:softHyphen/>
      </w:r>
      <w:r w:rsidR="00AD0639">
        <w:rPr>
          <w:i/>
          <w:vertAlign w:val="subscript"/>
        </w:rPr>
        <w:t>s</w:t>
      </w:r>
      <w:r w:rsidRPr="006D27FB">
        <w:rPr>
          <w:i/>
        </w:rPr>
        <w:t xml:space="preserve"> </w:t>
      </w:r>
      <w:r w:rsidR="003F43A8">
        <w:t>are</w:t>
      </w:r>
      <w:r>
        <w:t xml:space="preserve"> increased by 5%.</w:t>
      </w:r>
    </w:p>
    <w:p w14:paraId="077F5E3C" w14:textId="07A885B1" w:rsidR="00CA1E6C" w:rsidRDefault="00CA1E6C" w:rsidP="001256CC">
      <w:pPr>
        <w:pStyle w:val="ListParagraph"/>
        <w:numPr>
          <w:ilvl w:val="0"/>
          <w:numId w:val="2"/>
        </w:numPr>
        <w:jc w:val="both"/>
      </w:pPr>
      <w:r>
        <w:t xml:space="preserve">A </w:t>
      </w:r>
      <w:r w:rsidR="00AD0639">
        <w:t>bias correction for the skew distribution of the stock-recruitment residuals has been</w:t>
      </w:r>
      <w:r w:rsidR="001256CC">
        <w:t xml:space="preserve"> included</w:t>
      </w:r>
      <w:r w:rsidR="00AD0639">
        <w:t>.</w:t>
      </w:r>
    </w:p>
    <w:p w14:paraId="54CCEEE8" w14:textId="1F700303" w:rsidR="005D1C14" w:rsidRDefault="005D1C14" w:rsidP="001256CC">
      <w:pPr>
        <w:pStyle w:val="ListParagraph"/>
        <w:numPr>
          <w:ilvl w:val="0"/>
          <w:numId w:val="2"/>
        </w:numPr>
        <w:jc w:val="both"/>
      </w:pPr>
      <w:r>
        <w:t xml:space="preserve">The autocorrelation values assumed for stock-recruitment </w:t>
      </w:r>
      <w:r w:rsidR="001256CC">
        <w:t xml:space="preserve">residuals </w:t>
      </w:r>
      <w:r>
        <w:t>have been updated.</w:t>
      </w:r>
    </w:p>
    <w:p w14:paraId="3249AA22" w14:textId="341DAB3F" w:rsidR="009B096D" w:rsidRDefault="009B096D" w:rsidP="001256CC">
      <w:pPr>
        <w:pStyle w:val="ListParagraph"/>
        <w:numPr>
          <w:ilvl w:val="0"/>
          <w:numId w:val="2"/>
        </w:numPr>
        <w:jc w:val="both"/>
      </w:pPr>
      <w:r>
        <w:t xml:space="preserve">The manner in which future fishing mortality rates are generated has been </w:t>
      </w:r>
      <w:r w:rsidR="001256CC">
        <w:t>revised</w:t>
      </w:r>
      <w:r>
        <w:t>.</w:t>
      </w:r>
    </w:p>
    <w:p w14:paraId="61F0B124" w14:textId="52E41F89" w:rsidR="00853151" w:rsidRDefault="00853151" w:rsidP="001256CC">
      <w:pPr>
        <w:pStyle w:val="ListParagraph"/>
        <w:numPr>
          <w:ilvl w:val="0"/>
          <w:numId w:val="2"/>
        </w:numPr>
        <w:jc w:val="both"/>
      </w:pPr>
      <w:r>
        <w:t>Future TAC</w:t>
      </w:r>
      <w:r w:rsidR="003F43A8">
        <w:t>s are</w:t>
      </w:r>
      <w:r>
        <w:t xml:space="preserve"> split </w:t>
      </w:r>
      <w:r w:rsidR="003F43A8">
        <w:t>by</w:t>
      </w:r>
      <w:r>
        <w:t xml:space="preserve"> fleets</w:t>
      </w:r>
      <w:r w:rsidR="003F43A8">
        <w:t xml:space="preserve"> (fisheries)</w:t>
      </w:r>
      <w:r>
        <w:t xml:space="preserve"> using the </w:t>
      </w:r>
      <w:r w:rsidR="003F43A8">
        <w:t xml:space="preserve">present </w:t>
      </w:r>
      <w:r>
        <w:t>legal allocations, rather than the ratios derived from recent catches as ha</w:t>
      </w:r>
      <w:r w:rsidR="003F43A8">
        <w:t>d</w:t>
      </w:r>
      <w:r>
        <w:t xml:space="preserve"> been the case in the past.</w:t>
      </w:r>
    </w:p>
    <w:p w14:paraId="759375E6" w14:textId="13E81C97" w:rsidR="005904AA" w:rsidRDefault="005904AA" w:rsidP="005904AA">
      <w:pPr>
        <w:jc w:val="both"/>
      </w:pPr>
      <w:r>
        <w:t>More information on each of these adjustments is provided below.</w:t>
      </w:r>
    </w:p>
    <w:p w14:paraId="19819556" w14:textId="769F0F80" w:rsidR="005904AA" w:rsidRPr="005904AA" w:rsidRDefault="005904AA" w:rsidP="00E423A2">
      <w:pPr>
        <w:pStyle w:val="ListParagraph"/>
        <w:numPr>
          <w:ilvl w:val="0"/>
          <w:numId w:val="3"/>
        </w:numPr>
        <w:ind w:left="142" w:firstLine="0"/>
        <w:rPr>
          <w:b/>
        </w:rPr>
      </w:pPr>
      <w:r w:rsidRPr="005904AA">
        <w:rPr>
          <w:b/>
        </w:rPr>
        <w:t>Fixed TAC</w:t>
      </w:r>
    </w:p>
    <w:p w14:paraId="4F229A6F" w14:textId="3E93730D" w:rsidR="005904AA" w:rsidRPr="00BA6CA1" w:rsidRDefault="00B53B85" w:rsidP="00B53B85">
      <w:pPr>
        <w:jc w:val="both"/>
      </w:pPr>
      <w:r>
        <w:t xml:space="preserve">A request was put forward </w:t>
      </w:r>
      <w:r w:rsidRPr="003855AC">
        <w:t>by the industry</w:t>
      </w:r>
      <w:r>
        <w:t xml:space="preserve"> to test a CMP where the 2019 and 2020 TACs are fixed at the 2018 value increased by 10%</w:t>
      </w:r>
      <w:r w:rsidR="00BA6CA1">
        <w:t xml:space="preserve">, with the motivation that the overall perception of </w:t>
      </w:r>
      <w:r w:rsidR="003F43A8">
        <w:t xml:space="preserve">the status of </w:t>
      </w:r>
      <w:r w:rsidR="00BA6CA1">
        <w:t xml:space="preserve">the </w:t>
      </w:r>
      <w:r w:rsidR="00BA6CA1">
        <w:rPr>
          <w:i/>
        </w:rPr>
        <w:t>M. paradoxus</w:t>
      </w:r>
      <w:r w:rsidR="00BA6CA1">
        <w:t xml:space="preserve"> resource is now much more positive than it has been in the past. </w:t>
      </w:r>
      <w:r w:rsidR="00FB5DD8">
        <w:t xml:space="preserve">Simulation-testing of this CMP </w:t>
      </w:r>
      <w:r w:rsidR="003F43A8">
        <w:t>indicated</w:t>
      </w:r>
      <w:r w:rsidR="00FB5DD8">
        <w:t xml:space="preserve"> that it would likely result in a slightly more depleted </w:t>
      </w:r>
      <w:r w:rsidR="00FB5DD8">
        <w:rPr>
          <w:i/>
        </w:rPr>
        <w:t>M. paradoxus</w:t>
      </w:r>
      <w:r w:rsidR="00FB5DD8">
        <w:t xml:space="preserve"> </w:t>
      </w:r>
      <w:r w:rsidR="008E588B">
        <w:t xml:space="preserve">resource </w:t>
      </w:r>
      <w:r w:rsidR="00FB5DD8">
        <w:t>in the short term</w:t>
      </w:r>
      <w:r w:rsidR="003F43A8">
        <w:t>,</w:t>
      </w:r>
      <w:r w:rsidR="008E588B">
        <w:t xml:space="preserve"> but that it will make very little difference to the projected resource status at the end of the 25-year projection period. Similarly, higher TAC can (naturally) be expected over the next four years with the Alternative CMPs, but TAC projections for the long term are very similar.</w:t>
      </w:r>
      <w:r w:rsidR="004A593B">
        <w:t xml:space="preserve"> Consequently, the fixed 2019 and 2020 TAC rule was adopted for all further CMPs, and for OMP-2018.</w:t>
      </w:r>
      <w:r w:rsidR="008E588B">
        <w:t xml:space="preserve"> Full results for the testing of this CMP can be seen </w:t>
      </w:r>
      <w:r w:rsidR="008E588B" w:rsidRPr="003855AC">
        <w:t xml:space="preserve">in </w:t>
      </w:r>
      <w:r w:rsidR="003855AC" w:rsidRPr="003855AC">
        <w:t>MARAM/IWS/2018/Hake/BG8</w:t>
      </w:r>
      <w:r w:rsidR="008E588B" w:rsidRPr="003855AC">
        <w:t>.</w:t>
      </w:r>
    </w:p>
    <w:p w14:paraId="11EDD927" w14:textId="6717B31A" w:rsidR="00AD0639" w:rsidRPr="005904AA" w:rsidRDefault="00AD0639" w:rsidP="00E423A2">
      <w:pPr>
        <w:pStyle w:val="ListParagraph"/>
        <w:numPr>
          <w:ilvl w:val="0"/>
          <w:numId w:val="3"/>
        </w:numPr>
        <w:ind w:left="142" w:firstLine="0"/>
        <w:rPr>
          <w:b/>
        </w:rPr>
      </w:pPr>
      <w:r w:rsidRPr="005904AA">
        <w:rPr>
          <w:b/>
        </w:rPr>
        <w:t>Tuning parameter</w:t>
      </w:r>
      <w:r w:rsidR="003F43A8">
        <w:rPr>
          <w:b/>
        </w:rPr>
        <w:t>s</w:t>
      </w:r>
      <w:r w:rsidRPr="005904AA">
        <w:rPr>
          <w:b/>
        </w:rPr>
        <w:t xml:space="preserve"> </w:t>
      </w:r>
      <w:r w:rsidRPr="008B4634">
        <w:rPr>
          <w:b/>
          <w:i/>
        </w:rPr>
        <w:t>b</w:t>
      </w:r>
      <w:r w:rsidRPr="005904AA">
        <w:rPr>
          <w:b/>
          <w:vertAlign w:val="subscript"/>
        </w:rPr>
        <w:t>s</w:t>
      </w:r>
    </w:p>
    <w:p w14:paraId="32BB002A" w14:textId="287FC6C6" w:rsidR="00CA1E6C" w:rsidRDefault="00AD0639" w:rsidP="00E423A2">
      <w:pPr>
        <w:pStyle w:val="Header"/>
        <w:spacing w:after="120"/>
        <w:jc w:val="both"/>
      </w:pPr>
      <w:r>
        <w:t>The full details of OMP-2018 can be view</w:t>
      </w:r>
      <w:r w:rsidR="00E423A2">
        <w:t>ed</w:t>
      </w:r>
      <w:r>
        <w:t xml:space="preserve"> </w:t>
      </w:r>
      <w:r w:rsidR="003855AC" w:rsidRPr="003855AC">
        <w:t>in MARAM/IWS/2018/Hake</w:t>
      </w:r>
      <w:r w:rsidR="003855AC">
        <w:t>/</w:t>
      </w:r>
      <w:r w:rsidR="00131EDE">
        <w:t>BG4</w:t>
      </w:r>
      <w:r>
        <w:t>, but</w:t>
      </w:r>
      <w:r w:rsidR="00CA1E6C">
        <w:t xml:space="preserve"> for the purposes of this document, the relevant equation is: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7655"/>
        <w:gridCol w:w="657"/>
      </w:tblGrid>
      <w:tr w:rsidR="00CA1E6C" w14:paraId="49D70EDB" w14:textId="77777777" w:rsidTr="002268D7">
        <w:tc>
          <w:tcPr>
            <w:tcW w:w="704" w:type="dxa"/>
          </w:tcPr>
          <w:p w14:paraId="4B021403" w14:textId="77777777" w:rsidR="00CA1E6C" w:rsidRDefault="00CA1E6C" w:rsidP="00CA1E6C">
            <w:pPr>
              <w:pStyle w:val="Header"/>
              <w:spacing w:after="120"/>
            </w:pPr>
          </w:p>
        </w:tc>
        <w:tc>
          <w:tcPr>
            <w:tcW w:w="7655" w:type="dxa"/>
            <w:vAlign w:val="center"/>
          </w:tcPr>
          <w:p w14:paraId="29C69F3E" w14:textId="77777777" w:rsidR="00CA1E6C" w:rsidRDefault="00D1608D" w:rsidP="002268D7">
            <w:pPr>
              <w:pStyle w:val="Header"/>
              <w:spacing w:after="200"/>
              <w:jc w:val="center"/>
            </w:pPr>
            <m:oMathPara>
              <m:oMath>
                <m:sSubSup>
                  <m:sSubSupPr>
                    <m:ctrlPr>
                      <w:rPr>
                        <w:rFonts w:ascii="Cambria Math" w:hAnsi="Cambria Math"/>
                        <w:i/>
                      </w:rPr>
                    </m:ctrlPr>
                  </m:sSubSupPr>
                  <m:e>
                    <m:r>
                      <w:rPr>
                        <w:rFonts w:ascii="Cambria Math" w:hAnsi="Cambria Math"/>
                      </w:rPr>
                      <m:t>C</m:t>
                    </m:r>
                  </m:e>
                  <m:sub>
                    <m:r>
                      <w:rPr>
                        <w:rFonts w:ascii="Cambria Math" w:hAnsi="Cambria Math"/>
                      </w:rPr>
                      <m:t>y+1</m:t>
                    </m:r>
                  </m:sub>
                  <m:sup>
                    <m:r>
                      <w:rPr>
                        <w:rFonts w:ascii="Cambria Math" w:hAnsi="Cambria Math"/>
                      </w:rPr>
                      <m:t>s</m:t>
                    </m:r>
                  </m:sup>
                </m:sSubSup>
                <m:r>
                  <w:rPr>
                    <w:rFonts w:ascii="Cambria Math" w:hAnsi="Cambria Math"/>
                  </w:rPr>
                  <m:t>=</m:t>
                </m:r>
                <m:sSup>
                  <m:sSupPr>
                    <m:ctrlPr>
                      <w:rPr>
                        <w:rFonts w:ascii="Cambria Math" w:hAnsi="Cambria Math"/>
                        <w:i/>
                      </w:rPr>
                    </m:ctrlPr>
                  </m:sSupPr>
                  <m:e>
                    <m:r>
                      <w:rPr>
                        <w:rFonts w:ascii="Cambria Math" w:hAnsi="Cambria Math"/>
                      </w:rPr>
                      <m:t>b</m:t>
                    </m:r>
                  </m:e>
                  <m:sup>
                    <m:r>
                      <w:rPr>
                        <w:rFonts w:ascii="Cambria Math" w:hAnsi="Cambria Math"/>
                      </w:rPr>
                      <m:t>s</m:t>
                    </m:r>
                  </m:sup>
                </m:sSup>
                <m:d>
                  <m:dPr>
                    <m:ctrlPr>
                      <w:rPr>
                        <w:rFonts w:ascii="Cambria Math" w:hAnsi="Cambria Math"/>
                        <w:i/>
                      </w:rPr>
                    </m:ctrlPr>
                  </m:dPr>
                  <m:e>
                    <m:sSubSup>
                      <m:sSubSupPr>
                        <m:ctrlPr>
                          <w:rPr>
                            <w:rFonts w:ascii="Cambria Math" w:hAnsi="Cambria Math"/>
                            <w:i/>
                          </w:rPr>
                        </m:ctrlPr>
                      </m:sSubSupPr>
                      <m:e>
                        <m:r>
                          <w:rPr>
                            <w:rFonts w:ascii="Cambria Math" w:hAnsi="Cambria Math"/>
                          </w:rPr>
                          <m:t>J</m:t>
                        </m:r>
                      </m:e>
                      <m:sub>
                        <m:r>
                          <w:rPr>
                            <w:rFonts w:ascii="Cambria Math" w:hAnsi="Cambria Math"/>
                          </w:rPr>
                          <m:t>y</m:t>
                        </m:r>
                      </m:sub>
                      <m:sup>
                        <m:r>
                          <w:rPr>
                            <w:rFonts w:ascii="Cambria Math" w:hAnsi="Cambria Math"/>
                          </w:rPr>
                          <m:t>s</m:t>
                        </m:r>
                      </m:sup>
                    </m:sSubSup>
                    <m:r>
                      <w:rPr>
                        <w:rFonts w:ascii="Cambria Math" w:hAnsi="Cambria Math"/>
                      </w:rPr>
                      <m:t>-</m:t>
                    </m:r>
                    <m:sSubSup>
                      <m:sSubSupPr>
                        <m:ctrlPr>
                          <w:rPr>
                            <w:rFonts w:ascii="Cambria Math" w:hAnsi="Cambria Math"/>
                            <w:i/>
                          </w:rPr>
                        </m:ctrlPr>
                      </m:sSubSupPr>
                      <m:e>
                        <m:r>
                          <w:rPr>
                            <w:rFonts w:ascii="Cambria Math" w:hAnsi="Cambria Math"/>
                          </w:rPr>
                          <m:t>J</m:t>
                        </m:r>
                      </m:e>
                      <m:sub>
                        <m:r>
                          <w:rPr>
                            <w:rFonts w:ascii="Cambria Math" w:hAnsi="Cambria Math"/>
                          </w:rPr>
                          <m:t>0</m:t>
                        </m:r>
                      </m:sub>
                      <m:sup>
                        <m:r>
                          <w:rPr>
                            <w:rFonts w:ascii="Cambria Math" w:hAnsi="Cambria Math"/>
                          </w:rPr>
                          <m:t>s</m:t>
                        </m:r>
                      </m:sup>
                    </m:sSubSup>
                  </m:e>
                </m:d>
              </m:oMath>
            </m:oMathPara>
          </w:p>
        </w:tc>
        <w:tc>
          <w:tcPr>
            <w:tcW w:w="657" w:type="dxa"/>
            <w:vAlign w:val="center"/>
          </w:tcPr>
          <w:p w14:paraId="43D7D36E" w14:textId="77777777" w:rsidR="00CA1E6C" w:rsidRDefault="00CA1E6C" w:rsidP="002268D7">
            <w:pPr>
              <w:pStyle w:val="Header"/>
              <w:spacing w:after="200"/>
              <w:jc w:val="center"/>
            </w:pPr>
            <w:r>
              <w:t>(1)</w:t>
            </w:r>
          </w:p>
        </w:tc>
      </w:tr>
    </w:tbl>
    <w:p w14:paraId="5A61D6FA" w14:textId="63571E02" w:rsidR="00CA1E6C" w:rsidRDefault="00CA1E6C" w:rsidP="00E423A2">
      <w:pPr>
        <w:pStyle w:val="Header"/>
        <w:spacing w:after="200"/>
        <w:jc w:val="both"/>
        <w:rPr>
          <w:rFonts w:eastAsiaTheme="minorEastAsia"/>
        </w:rPr>
      </w:pPr>
      <w:r>
        <w:t xml:space="preserve">where </w:t>
      </w:r>
      <m:oMath>
        <m:sSubSup>
          <m:sSubSupPr>
            <m:ctrlPr>
              <w:rPr>
                <w:rFonts w:ascii="Cambria Math" w:hAnsi="Cambria Math"/>
                <w:i/>
              </w:rPr>
            </m:ctrlPr>
          </m:sSubSupPr>
          <m:e>
            <m:r>
              <w:rPr>
                <w:rFonts w:ascii="Cambria Math" w:hAnsi="Cambria Math"/>
              </w:rPr>
              <m:t>C</m:t>
            </m:r>
          </m:e>
          <m:sub>
            <m:r>
              <w:rPr>
                <w:rFonts w:ascii="Cambria Math" w:hAnsi="Cambria Math"/>
              </w:rPr>
              <m:t>y+1</m:t>
            </m:r>
          </m:sub>
          <m:sup>
            <m:r>
              <w:rPr>
                <w:rFonts w:ascii="Cambria Math" w:hAnsi="Cambria Math"/>
              </w:rPr>
              <m:t>s</m:t>
            </m:r>
          </m:sup>
        </m:sSubSup>
      </m:oMath>
      <w:r>
        <w:rPr>
          <w:rFonts w:eastAsiaTheme="minorEastAsia"/>
        </w:rPr>
        <w:t xml:space="preserve"> is the TAC in year </w:t>
      </w:r>
      <w:r>
        <w:rPr>
          <w:rFonts w:eastAsiaTheme="minorEastAsia"/>
          <w:i/>
        </w:rPr>
        <w:t>y</w:t>
      </w:r>
      <w:r w:rsidRPr="00E57A85">
        <w:rPr>
          <w:rFonts w:eastAsiaTheme="minorEastAsia"/>
        </w:rPr>
        <w:t>+1</w:t>
      </w:r>
      <w:r>
        <w:rPr>
          <w:rFonts w:eastAsiaTheme="minorEastAsia"/>
        </w:rPr>
        <w:t xml:space="preserve">, </w:t>
      </w:r>
      <m:oMath>
        <m:sSubSup>
          <m:sSubSupPr>
            <m:ctrlPr>
              <w:rPr>
                <w:rFonts w:ascii="Cambria Math" w:hAnsi="Cambria Math"/>
                <w:i/>
              </w:rPr>
            </m:ctrlPr>
          </m:sSubSupPr>
          <m:e>
            <m:r>
              <w:rPr>
                <w:rFonts w:ascii="Cambria Math" w:hAnsi="Cambria Math"/>
              </w:rPr>
              <m:t>J</m:t>
            </m:r>
          </m:e>
          <m:sub>
            <m:r>
              <w:rPr>
                <w:rFonts w:ascii="Cambria Math" w:hAnsi="Cambria Math"/>
              </w:rPr>
              <m:t>y</m:t>
            </m:r>
          </m:sub>
          <m:sup>
            <m:r>
              <w:rPr>
                <w:rFonts w:ascii="Cambria Math" w:hAnsi="Cambria Math"/>
              </w:rPr>
              <m:t>s</m:t>
            </m:r>
          </m:sup>
        </m:sSubSup>
      </m:oMath>
      <w:r>
        <w:rPr>
          <w:rFonts w:eastAsiaTheme="minorEastAsia"/>
        </w:rPr>
        <w:t xml:space="preserve"> is a measure of the immediate past level of the abundance indices for species </w:t>
      </w:r>
      <w:r>
        <w:rPr>
          <w:rFonts w:eastAsiaTheme="minorEastAsia"/>
          <w:i/>
        </w:rPr>
        <w:t xml:space="preserve">s </w:t>
      </w:r>
      <w:r>
        <w:rPr>
          <w:rFonts w:eastAsiaTheme="minorEastAsia"/>
        </w:rPr>
        <w:t xml:space="preserve">that are available for calculations in year </w:t>
      </w:r>
      <w:r>
        <w:rPr>
          <w:rFonts w:eastAsiaTheme="minorEastAsia"/>
          <w:i/>
        </w:rPr>
        <w:t>y</w:t>
      </w:r>
      <w:r>
        <w:rPr>
          <w:rFonts w:eastAsiaTheme="minorEastAsia"/>
        </w:rPr>
        <w:t xml:space="preserve">, and </w:t>
      </w:r>
      <m:oMath>
        <m:sSup>
          <m:sSupPr>
            <m:ctrlPr>
              <w:rPr>
                <w:rFonts w:ascii="Cambria Math" w:hAnsi="Cambria Math"/>
                <w:i/>
              </w:rPr>
            </m:ctrlPr>
          </m:sSupPr>
          <m:e>
            <m:r>
              <w:rPr>
                <w:rFonts w:ascii="Cambria Math" w:hAnsi="Cambria Math"/>
              </w:rPr>
              <m:t>b</m:t>
            </m:r>
          </m:e>
          <m:sup>
            <m:r>
              <w:rPr>
                <w:rFonts w:ascii="Cambria Math" w:hAnsi="Cambria Math"/>
              </w:rPr>
              <m:t>s</m:t>
            </m:r>
          </m:sup>
        </m:sSup>
      </m:oMath>
      <w:r>
        <w:rPr>
          <w:rFonts w:eastAsiaTheme="minorEastAsia"/>
        </w:rPr>
        <w:t xml:space="preserve"> and </w:t>
      </w:r>
      <m:oMath>
        <m:sSubSup>
          <m:sSubSupPr>
            <m:ctrlPr>
              <w:rPr>
                <w:rFonts w:ascii="Cambria Math" w:hAnsi="Cambria Math"/>
                <w:i/>
              </w:rPr>
            </m:ctrlPr>
          </m:sSubSupPr>
          <m:e>
            <m:r>
              <w:rPr>
                <w:rFonts w:ascii="Cambria Math" w:hAnsi="Cambria Math"/>
              </w:rPr>
              <m:t>J</m:t>
            </m:r>
          </m:e>
          <m:sub>
            <m:r>
              <w:rPr>
                <w:rFonts w:ascii="Cambria Math" w:hAnsi="Cambria Math"/>
              </w:rPr>
              <m:t>0</m:t>
            </m:r>
          </m:sub>
          <m:sup>
            <m:r>
              <w:rPr>
                <w:rFonts w:ascii="Cambria Math" w:hAnsi="Cambria Math"/>
              </w:rPr>
              <m:t>s</m:t>
            </m:r>
          </m:sup>
        </m:sSubSup>
      </m:oMath>
      <w:r>
        <w:rPr>
          <w:rFonts w:eastAsiaTheme="minorEastAsia"/>
        </w:rPr>
        <w:t xml:space="preserve"> are tuning parameters. It is the </w:t>
      </w:r>
      <m:oMath>
        <m:sSup>
          <m:sSupPr>
            <m:ctrlPr>
              <w:rPr>
                <w:rFonts w:ascii="Cambria Math" w:eastAsiaTheme="minorEastAsia" w:hAnsi="Cambria Math"/>
                <w:i/>
              </w:rPr>
            </m:ctrlPr>
          </m:sSupPr>
          <m:e>
            <m:r>
              <w:rPr>
                <w:rFonts w:ascii="Cambria Math" w:hAnsi="Cambria Math"/>
              </w:rPr>
              <m:t>b</m:t>
            </m:r>
            <m:ctrlPr>
              <w:rPr>
                <w:rFonts w:ascii="Cambria Math" w:hAnsi="Cambria Math"/>
                <w:i/>
              </w:rPr>
            </m:ctrlPr>
          </m:e>
          <m:sup>
            <m:r>
              <w:rPr>
                <w:rFonts w:ascii="Cambria Math" w:eastAsiaTheme="minorEastAsia" w:hAnsi="Cambria Math"/>
              </w:rPr>
              <m:t>s</m:t>
            </m:r>
          </m:sup>
        </m:sSup>
      </m:oMath>
      <w:r>
        <w:rPr>
          <w:rFonts w:eastAsiaTheme="minorEastAsia"/>
        </w:rPr>
        <w:t xml:space="preserve"> parameters that have been adjusted in the results presented in this document. </w:t>
      </w:r>
      <w:r w:rsidR="00524D2A">
        <w:t xml:space="preserve">Note that when the </w:t>
      </w:r>
      <w:r w:rsidR="00524D2A" w:rsidRPr="000D1521">
        <w:rPr>
          <w:i/>
        </w:rPr>
        <w:t>b</w:t>
      </w:r>
      <w:r w:rsidR="00524D2A">
        <w:t xml:space="preserve"> parameters for </w:t>
      </w:r>
      <w:r w:rsidR="00524D2A" w:rsidRPr="000D1521">
        <w:rPr>
          <w:i/>
        </w:rPr>
        <w:t>M. paradoxus</w:t>
      </w:r>
      <w:r w:rsidR="00524D2A">
        <w:t xml:space="preserve"> and for </w:t>
      </w:r>
      <w:r w:rsidR="00524D2A" w:rsidRPr="000D1521">
        <w:rPr>
          <w:i/>
        </w:rPr>
        <w:t>M. capensis</w:t>
      </w:r>
      <w:r w:rsidR="00524D2A">
        <w:t xml:space="preserve"> are modified, this is always such as maintains their original ratio.</w:t>
      </w:r>
      <w:r w:rsidR="00524D2A">
        <w:rPr>
          <w:rFonts w:eastAsiaTheme="minorEastAsia"/>
        </w:rPr>
        <w:t xml:space="preserve"> </w:t>
      </w:r>
      <w:r>
        <w:rPr>
          <w:rFonts w:eastAsiaTheme="minorEastAsia"/>
        </w:rPr>
        <w:t xml:space="preserve">The </w:t>
      </w:r>
      <w:r w:rsidR="00524D2A">
        <w:rPr>
          <w:rFonts w:eastAsiaTheme="minorEastAsia"/>
        </w:rPr>
        <w:t xml:space="preserve">original </w:t>
      </w:r>
      <w:r>
        <w:rPr>
          <w:rFonts w:eastAsiaTheme="minorEastAsia"/>
        </w:rPr>
        <w:t>values of the tuning parameters for OMP2014 are:</w:t>
      </w:r>
    </w:p>
    <w:p w14:paraId="7681127A" w14:textId="77777777" w:rsidR="00CA1E6C" w:rsidRDefault="00CA1E6C" w:rsidP="00AD0639">
      <w:pPr>
        <w:pStyle w:val="Header"/>
        <w:spacing w:before="200" w:after="200"/>
        <w:ind w:left="405"/>
        <w:jc w:val="center"/>
        <w:rPr>
          <w:rFonts w:eastAsiaTheme="minorEastAsia"/>
        </w:rPr>
      </w:pPr>
      <w:r w:rsidRPr="00922ACF">
        <w:rPr>
          <w:noProof/>
          <w:lang w:val="en-US"/>
        </w:rPr>
        <w:drawing>
          <wp:inline distT="0" distB="0" distL="0" distR="0" wp14:anchorId="50AED478" wp14:editId="5E19ED10">
            <wp:extent cx="2238375" cy="696035"/>
            <wp:effectExtent l="0" t="0" r="0"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a:extLst>
                        <a:ext uri="{28A0092B-C50C-407E-A947-70E740481C1C}">
                          <a14:useLocalDpi xmlns:a14="http://schemas.microsoft.com/office/drawing/2010/main" val="0"/>
                        </a:ext>
                      </a:extLst>
                    </a:blip>
                    <a:srcRect b="46321"/>
                    <a:stretch/>
                  </pic:blipFill>
                  <pic:spPr bwMode="auto">
                    <a:xfrm>
                      <a:off x="0" y="0"/>
                      <a:ext cx="2238375" cy="696035"/>
                    </a:xfrm>
                    <a:prstGeom prst="rect">
                      <a:avLst/>
                    </a:prstGeom>
                    <a:noFill/>
                    <a:ln>
                      <a:noFill/>
                    </a:ln>
                    <a:extLst>
                      <a:ext uri="{53640926-AAD7-44D8-BBD7-CCE9431645EC}">
                        <a14:shadowObscured xmlns:a14="http://schemas.microsoft.com/office/drawing/2010/main"/>
                      </a:ext>
                    </a:extLst>
                  </pic:spPr>
                </pic:pic>
              </a:graphicData>
            </a:graphic>
          </wp:inline>
        </w:drawing>
      </w:r>
    </w:p>
    <w:p w14:paraId="4832F292" w14:textId="77777777" w:rsidR="005904AA" w:rsidRPr="005904AA" w:rsidRDefault="005904AA" w:rsidP="00E423A2">
      <w:pPr>
        <w:pStyle w:val="ListParagraph"/>
        <w:numPr>
          <w:ilvl w:val="0"/>
          <w:numId w:val="3"/>
        </w:numPr>
        <w:ind w:left="142" w:firstLine="0"/>
        <w:rPr>
          <w:b/>
        </w:rPr>
      </w:pPr>
      <w:r w:rsidRPr="005904AA">
        <w:rPr>
          <w:b/>
        </w:rPr>
        <w:t>Stock-recruitment bias</w:t>
      </w:r>
    </w:p>
    <w:p w14:paraId="475815D6" w14:textId="77777777" w:rsidR="00AD0639" w:rsidRDefault="00AD0639" w:rsidP="00AD0639">
      <w:r>
        <w:t xml:space="preserve">The new recruits in year </w:t>
      </w:r>
      <w:r>
        <w:rPr>
          <w:i/>
        </w:rPr>
        <w:t xml:space="preserve">y </w:t>
      </w:r>
      <w:r>
        <w:t>in the assessment OM are given by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7938"/>
        <w:gridCol w:w="516"/>
      </w:tblGrid>
      <w:tr w:rsidR="00AD0639" w14:paraId="5242A8FB" w14:textId="77777777" w:rsidTr="002268D7">
        <w:tc>
          <w:tcPr>
            <w:tcW w:w="562" w:type="dxa"/>
          </w:tcPr>
          <w:p w14:paraId="194A8910" w14:textId="77777777" w:rsidR="00AD0639" w:rsidRDefault="00AD0639" w:rsidP="002268D7"/>
        </w:tc>
        <w:tc>
          <w:tcPr>
            <w:tcW w:w="7938" w:type="dxa"/>
          </w:tcPr>
          <w:p w14:paraId="5B78E7E1" w14:textId="77777777" w:rsidR="00AD0639" w:rsidRDefault="00D1608D" w:rsidP="002268D7">
            <m:oMathPara>
              <m:oMath>
                <m:sSub>
                  <m:sSubPr>
                    <m:ctrlPr>
                      <w:rPr>
                        <w:rFonts w:ascii="Cambria Math" w:hAnsi="Cambria Math"/>
                        <w:i/>
                      </w:rPr>
                    </m:ctrlPr>
                  </m:sSubPr>
                  <m:e>
                    <m:r>
                      <w:rPr>
                        <w:rFonts w:ascii="Cambria Math" w:hAnsi="Cambria Math"/>
                      </w:rPr>
                      <m:t>R</m:t>
                    </m:r>
                  </m:e>
                  <m:sub>
                    <m:r>
                      <w:rPr>
                        <w:rFonts w:ascii="Cambria Math" w:hAnsi="Cambria Math"/>
                      </w:rPr>
                      <m:t>s,y</m:t>
                    </m:r>
                  </m:sub>
                </m:sSub>
                <m:r>
                  <w:rPr>
                    <w:rFonts w:ascii="Cambria Math" w:hAnsi="Cambria Math"/>
                  </w:rPr>
                  <m:t>=</m:t>
                </m:r>
                <m:f>
                  <m:fPr>
                    <m:ctrlPr>
                      <w:rPr>
                        <w:rFonts w:ascii="Cambria Math" w:hAnsi="Cambria Math"/>
                        <w:i/>
                      </w:rPr>
                    </m:ctrlPr>
                  </m:fPr>
                  <m:num>
                    <m:r>
                      <w:rPr>
                        <w:rFonts w:ascii="Cambria Math" w:hAnsi="Cambria Math"/>
                      </w:rPr>
                      <m:t>α</m:t>
                    </m:r>
                    <m:sSubSup>
                      <m:sSubSupPr>
                        <m:ctrlPr>
                          <w:rPr>
                            <w:rFonts w:ascii="Cambria Math" w:hAnsi="Cambria Math"/>
                            <w:i/>
                          </w:rPr>
                        </m:ctrlPr>
                      </m:sSubSupPr>
                      <m:e>
                        <m:r>
                          <w:rPr>
                            <w:rFonts w:ascii="Cambria Math" w:hAnsi="Cambria Math"/>
                          </w:rPr>
                          <m:t>B</m:t>
                        </m:r>
                      </m:e>
                      <m:sub>
                        <m:r>
                          <w:rPr>
                            <w:rFonts w:ascii="Cambria Math" w:hAnsi="Cambria Math"/>
                          </w:rPr>
                          <m:t>y</m:t>
                        </m:r>
                      </m:sub>
                      <m:sup>
                        <m:r>
                          <w:rPr>
                            <w:rFonts w:ascii="Cambria Math" w:hAnsi="Cambria Math"/>
                          </w:rPr>
                          <m:t>sp</m:t>
                        </m:r>
                      </m:sup>
                    </m:sSubSup>
                  </m:num>
                  <m:den>
                    <m:r>
                      <w:rPr>
                        <w:rFonts w:ascii="Cambria Math" w:hAnsi="Cambria Math"/>
                      </w:rPr>
                      <m:t>β+</m:t>
                    </m:r>
                    <m:sSubSup>
                      <m:sSubSupPr>
                        <m:ctrlPr>
                          <w:rPr>
                            <w:rFonts w:ascii="Cambria Math" w:hAnsi="Cambria Math"/>
                            <w:i/>
                          </w:rPr>
                        </m:ctrlPr>
                      </m:sSubSupPr>
                      <m:e>
                        <m:r>
                          <w:rPr>
                            <w:rFonts w:ascii="Cambria Math" w:hAnsi="Cambria Math"/>
                          </w:rPr>
                          <m:t>B</m:t>
                        </m:r>
                      </m:e>
                      <m:sub>
                        <m:r>
                          <w:rPr>
                            <w:rFonts w:ascii="Cambria Math" w:hAnsi="Cambria Math"/>
                          </w:rPr>
                          <m:t>y</m:t>
                        </m:r>
                      </m:sub>
                      <m:sup>
                        <m:r>
                          <w:rPr>
                            <w:rFonts w:ascii="Cambria Math" w:hAnsi="Cambria Math"/>
                          </w:rPr>
                          <m:t>sp</m:t>
                        </m:r>
                      </m:sup>
                    </m:sSubSup>
                  </m:den>
                </m:f>
                <m:sSup>
                  <m:sSupPr>
                    <m:ctrlPr>
                      <w:rPr>
                        <w:rFonts w:ascii="Cambria Math" w:hAnsi="Cambria Math"/>
                        <w:i/>
                      </w:rPr>
                    </m:ctrlPr>
                  </m:sSupPr>
                  <m:e>
                    <m:r>
                      <w:rPr>
                        <w:rFonts w:ascii="Cambria Math" w:hAnsi="Cambria Math"/>
                      </w:rPr>
                      <m:t>e</m:t>
                    </m:r>
                  </m:e>
                  <m:sup>
                    <m:r>
                      <w:rPr>
                        <w:rFonts w:ascii="Cambria Math" w:hAnsi="Cambria Math"/>
                      </w:rPr>
                      <m:t>(</m:t>
                    </m:r>
                    <m:sSub>
                      <m:sSubPr>
                        <m:ctrlPr>
                          <w:rPr>
                            <w:rFonts w:ascii="Cambria Math" w:hAnsi="Cambria Math"/>
                            <w:i/>
                          </w:rPr>
                        </m:ctrlPr>
                      </m:sSubPr>
                      <m:e>
                        <m:r>
                          <w:rPr>
                            <w:rFonts w:ascii="Cambria Math" w:hAnsi="Cambria Math"/>
                          </w:rPr>
                          <m:t>ζ</m:t>
                        </m:r>
                      </m:e>
                      <m:sub>
                        <m:r>
                          <w:rPr>
                            <w:rFonts w:ascii="Cambria Math" w:hAnsi="Cambria Math"/>
                          </w:rPr>
                          <m:t>y</m:t>
                        </m:r>
                      </m:sub>
                    </m:sSub>
                    <m:r>
                      <w:rPr>
                        <w:rFonts w:ascii="Cambria Math" w:hAnsi="Cambria Math"/>
                      </w:rPr>
                      <m:t>-σ</m:t>
                    </m:r>
                    <m:r>
                      <m:rPr>
                        <m:sty m:val="p"/>
                      </m:rPr>
                      <w:rPr>
                        <w:rFonts w:ascii="Cambria Math" w:hAnsi="Cambria Math"/>
                      </w:rPr>
                      <w:softHyphen/>
                    </m:r>
                    <m:r>
                      <m:rPr>
                        <m:sty m:val="p"/>
                      </m:rPr>
                      <w:rPr>
                        <w:rFonts w:ascii="Cambria Math" w:hAnsi="Cambria Math"/>
                      </w:rPr>
                      <w:softHyphen/>
                    </m:r>
                    <m:sSubSup>
                      <m:sSubSupPr>
                        <m:ctrlPr>
                          <w:rPr>
                            <w:rFonts w:ascii="Cambria Math" w:hAnsi="Cambria Math"/>
                            <w:i/>
                          </w:rPr>
                        </m:ctrlPr>
                      </m:sSubSupPr>
                      <m:e>
                        <m:r>
                          <m:rPr>
                            <m:sty m:val="p"/>
                          </m:rPr>
                          <w:rPr>
                            <w:rFonts w:ascii="Cambria Math" w:hAnsi="Cambria Math"/>
                          </w:rPr>
                          <w:softHyphen/>
                        </m:r>
                      </m:e>
                      <m:sub>
                        <m:r>
                          <w:rPr>
                            <w:rFonts w:ascii="Cambria Math" w:hAnsi="Cambria Math"/>
                          </w:rPr>
                          <m:t>R</m:t>
                        </m:r>
                      </m:sub>
                      <m:sup>
                        <m:r>
                          <w:rPr>
                            <w:rFonts w:ascii="Cambria Math" w:hAnsi="Cambria Math"/>
                          </w:rPr>
                          <m:t>2</m:t>
                        </m:r>
                      </m:sup>
                    </m:sSubSup>
                    <m:r>
                      <w:rPr>
                        <w:rFonts w:ascii="Cambria Math" w:hAnsi="Cambria Math"/>
                      </w:rPr>
                      <m:t>/2)</m:t>
                    </m:r>
                  </m:sup>
                </m:sSup>
              </m:oMath>
            </m:oMathPara>
          </w:p>
        </w:tc>
        <w:tc>
          <w:tcPr>
            <w:tcW w:w="516" w:type="dxa"/>
            <w:vAlign w:val="center"/>
          </w:tcPr>
          <w:p w14:paraId="48647E00" w14:textId="77777777" w:rsidR="00AD0639" w:rsidRDefault="00AD0639" w:rsidP="002268D7">
            <w:pPr>
              <w:jc w:val="center"/>
            </w:pPr>
            <w:r>
              <w:t>(2)</w:t>
            </w:r>
          </w:p>
        </w:tc>
      </w:tr>
    </w:tbl>
    <w:p w14:paraId="62597CFF" w14:textId="77777777" w:rsidR="00AD0639" w:rsidRPr="0000081B" w:rsidRDefault="00AD0639" w:rsidP="00AD0639">
      <w:r w:rsidRPr="0000081B">
        <w:t>for the Beverton-Holt stock-recruitment relationship and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7938"/>
        <w:gridCol w:w="516"/>
      </w:tblGrid>
      <w:tr w:rsidR="00AD0639" w14:paraId="2E49B5A3" w14:textId="77777777" w:rsidTr="002268D7">
        <w:tc>
          <w:tcPr>
            <w:tcW w:w="562" w:type="dxa"/>
          </w:tcPr>
          <w:p w14:paraId="1E1D3E59" w14:textId="77777777" w:rsidR="00AD0639" w:rsidRDefault="00AD0639" w:rsidP="002268D7"/>
        </w:tc>
        <w:tc>
          <w:tcPr>
            <w:tcW w:w="7938" w:type="dxa"/>
          </w:tcPr>
          <w:p w14:paraId="62ED8B89" w14:textId="77777777" w:rsidR="00AD0639" w:rsidRDefault="00D1608D" w:rsidP="002268D7">
            <m:oMathPara>
              <m:oMath>
                <m:sSub>
                  <m:sSubPr>
                    <m:ctrlPr>
                      <w:rPr>
                        <w:rFonts w:ascii="Cambria Math" w:hAnsi="Cambria Math"/>
                        <w:i/>
                      </w:rPr>
                    </m:ctrlPr>
                  </m:sSubPr>
                  <m:e>
                    <m:r>
                      <w:rPr>
                        <w:rFonts w:ascii="Cambria Math" w:hAnsi="Cambria Math"/>
                      </w:rPr>
                      <m:t>R</m:t>
                    </m:r>
                  </m:e>
                  <m:sub>
                    <m:r>
                      <w:rPr>
                        <w:rFonts w:ascii="Cambria Math" w:hAnsi="Cambria Math"/>
                      </w:rPr>
                      <m:t>s,y</m:t>
                    </m:r>
                  </m:sub>
                </m:sSub>
                <m:r>
                  <w:rPr>
                    <w:rFonts w:ascii="Cambria Math" w:hAnsi="Cambria Math"/>
                  </w:rPr>
                  <m:t>=α</m:t>
                </m:r>
                <m:sSubSup>
                  <m:sSubSupPr>
                    <m:ctrlPr>
                      <w:rPr>
                        <w:rFonts w:ascii="Cambria Math" w:hAnsi="Cambria Math"/>
                        <w:i/>
                      </w:rPr>
                    </m:ctrlPr>
                  </m:sSubSupPr>
                  <m:e>
                    <m:r>
                      <w:rPr>
                        <w:rFonts w:ascii="Cambria Math" w:hAnsi="Cambria Math"/>
                      </w:rPr>
                      <m:t>B</m:t>
                    </m:r>
                  </m:e>
                  <m:sub>
                    <m:r>
                      <w:rPr>
                        <w:rFonts w:ascii="Cambria Math" w:hAnsi="Cambria Math"/>
                      </w:rPr>
                      <m:t>y</m:t>
                    </m:r>
                  </m:sub>
                  <m:sup>
                    <m:r>
                      <w:rPr>
                        <w:rFonts w:ascii="Cambria Math" w:hAnsi="Cambria Math"/>
                      </w:rPr>
                      <m:t>sp</m:t>
                    </m:r>
                  </m:sup>
                </m:sSubSup>
                <m:r>
                  <m:rPr>
                    <m:sty m:val="p"/>
                  </m:rPr>
                  <w:rPr>
                    <w:rFonts w:ascii="Cambria Math" w:hAnsi="Cambria Math"/>
                  </w:rPr>
                  <m:t>exp</m:t>
                </m:r>
                <m:d>
                  <m:dPr>
                    <m:ctrlPr>
                      <w:rPr>
                        <w:rFonts w:ascii="Cambria Math" w:hAnsi="Cambria Math"/>
                      </w:rPr>
                    </m:ctrlPr>
                  </m:dPr>
                  <m:e>
                    <m:r>
                      <w:rPr>
                        <w:rFonts w:ascii="Cambria Math" w:hAnsi="Cambria Math"/>
                      </w:rPr>
                      <m:t>-β</m:t>
                    </m:r>
                    <m:sSup>
                      <m:sSupPr>
                        <m:ctrlPr>
                          <w:rPr>
                            <w:rFonts w:ascii="Cambria Math" w:hAnsi="Cambria Math"/>
                            <w:i/>
                          </w:rPr>
                        </m:ctrlPr>
                      </m:sSupPr>
                      <m:e>
                        <m:d>
                          <m:dPr>
                            <m:ctrlPr>
                              <w:rPr>
                                <w:rFonts w:ascii="Cambria Math" w:hAnsi="Cambria Math"/>
                                <w:i/>
                              </w:rPr>
                            </m:ctrlPr>
                          </m:dPr>
                          <m:e>
                            <m:r>
                              <w:rPr>
                                <w:rFonts w:ascii="Cambria Math" w:hAnsi="Cambria Math"/>
                              </w:rPr>
                              <m:t>α</m:t>
                            </m:r>
                            <m:sSubSup>
                              <m:sSubSupPr>
                                <m:ctrlPr>
                                  <w:rPr>
                                    <w:rFonts w:ascii="Cambria Math" w:hAnsi="Cambria Math"/>
                                    <w:i/>
                                  </w:rPr>
                                </m:ctrlPr>
                              </m:sSubSupPr>
                              <m:e>
                                <m:r>
                                  <w:rPr>
                                    <w:rFonts w:ascii="Cambria Math" w:hAnsi="Cambria Math"/>
                                  </w:rPr>
                                  <m:t>B</m:t>
                                </m:r>
                              </m:e>
                              <m:sub>
                                <m:r>
                                  <w:rPr>
                                    <w:rFonts w:ascii="Cambria Math" w:hAnsi="Cambria Math"/>
                                  </w:rPr>
                                  <m:t>y</m:t>
                                </m:r>
                              </m:sub>
                              <m:sup>
                                <m:r>
                                  <w:rPr>
                                    <w:rFonts w:ascii="Cambria Math" w:hAnsi="Cambria Math"/>
                                  </w:rPr>
                                  <m:t>sp</m:t>
                                </m:r>
                              </m:sup>
                            </m:sSubSup>
                          </m:e>
                        </m:d>
                      </m:e>
                      <m:sup>
                        <m:r>
                          <w:rPr>
                            <w:rFonts w:ascii="Cambria Math" w:hAnsi="Cambria Math"/>
                          </w:rPr>
                          <m:t>γ</m:t>
                        </m:r>
                      </m:sup>
                    </m:sSup>
                  </m:e>
                </m:d>
                <m:sSup>
                  <m:sSupPr>
                    <m:ctrlPr>
                      <w:rPr>
                        <w:rFonts w:ascii="Cambria Math" w:hAnsi="Cambria Math"/>
                        <w:i/>
                      </w:rPr>
                    </m:ctrlPr>
                  </m:sSupPr>
                  <m:e>
                    <m:r>
                      <w:rPr>
                        <w:rFonts w:ascii="Cambria Math" w:hAnsi="Cambria Math"/>
                      </w:rPr>
                      <m:t>e</m:t>
                    </m:r>
                  </m:e>
                  <m:sup>
                    <m:r>
                      <w:rPr>
                        <w:rFonts w:ascii="Cambria Math" w:hAnsi="Cambria Math"/>
                      </w:rPr>
                      <m:t>(</m:t>
                    </m:r>
                    <m:sSub>
                      <m:sSubPr>
                        <m:ctrlPr>
                          <w:rPr>
                            <w:rFonts w:ascii="Cambria Math" w:hAnsi="Cambria Math"/>
                            <w:i/>
                          </w:rPr>
                        </m:ctrlPr>
                      </m:sSubPr>
                      <m:e>
                        <m:r>
                          <w:rPr>
                            <w:rFonts w:ascii="Cambria Math" w:hAnsi="Cambria Math"/>
                          </w:rPr>
                          <m:t>ζ</m:t>
                        </m:r>
                      </m:e>
                      <m:sub>
                        <m:r>
                          <w:rPr>
                            <w:rFonts w:ascii="Cambria Math" w:hAnsi="Cambria Math"/>
                          </w:rPr>
                          <m:t>y</m:t>
                        </m:r>
                      </m:sub>
                    </m:sSub>
                    <m:r>
                      <w:rPr>
                        <w:rFonts w:ascii="Cambria Math" w:hAnsi="Cambria Math"/>
                      </w:rPr>
                      <m:t>-σ</m:t>
                    </m:r>
                    <m:r>
                      <m:rPr>
                        <m:sty m:val="p"/>
                      </m:rPr>
                      <w:rPr>
                        <w:rFonts w:ascii="Cambria Math" w:hAnsi="Cambria Math"/>
                      </w:rPr>
                      <w:softHyphen/>
                    </m:r>
                    <m:r>
                      <m:rPr>
                        <m:sty m:val="p"/>
                      </m:rPr>
                      <w:rPr>
                        <w:rFonts w:ascii="Cambria Math" w:hAnsi="Cambria Math"/>
                      </w:rPr>
                      <w:softHyphen/>
                    </m:r>
                    <m:sSubSup>
                      <m:sSubSupPr>
                        <m:ctrlPr>
                          <w:rPr>
                            <w:rFonts w:ascii="Cambria Math" w:hAnsi="Cambria Math"/>
                            <w:i/>
                          </w:rPr>
                        </m:ctrlPr>
                      </m:sSubSupPr>
                      <m:e>
                        <m:r>
                          <m:rPr>
                            <m:sty m:val="p"/>
                          </m:rPr>
                          <w:rPr>
                            <w:rFonts w:ascii="Cambria Math" w:hAnsi="Cambria Math"/>
                          </w:rPr>
                          <w:softHyphen/>
                        </m:r>
                      </m:e>
                      <m:sub>
                        <m:r>
                          <w:rPr>
                            <w:rFonts w:ascii="Cambria Math" w:hAnsi="Cambria Math"/>
                          </w:rPr>
                          <m:t>R</m:t>
                        </m:r>
                      </m:sub>
                      <m:sup>
                        <m:r>
                          <w:rPr>
                            <w:rFonts w:ascii="Cambria Math" w:hAnsi="Cambria Math"/>
                          </w:rPr>
                          <m:t>2</m:t>
                        </m:r>
                      </m:sup>
                    </m:sSubSup>
                    <m:r>
                      <w:rPr>
                        <w:rFonts w:ascii="Cambria Math" w:hAnsi="Cambria Math"/>
                      </w:rPr>
                      <m:t>/2)</m:t>
                    </m:r>
                  </m:sup>
                </m:sSup>
              </m:oMath>
            </m:oMathPara>
          </w:p>
        </w:tc>
        <w:tc>
          <w:tcPr>
            <w:tcW w:w="516" w:type="dxa"/>
            <w:vAlign w:val="center"/>
          </w:tcPr>
          <w:p w14:paraId="4E0EF13E" w14:textId="77777777" w:rsidR="00AD0639" w:rsidRDefault="00AD0639" w:rsidP="002268D7">
            <w:pPr>
              <w:jc w:val="center"/>
            </w:pPr>
            <w:r>
              <w:t>(3)</w:t>
            </w:r>
          </w:p>
        </w:tc>
      </w:tr>
    </w:tbl>
    <w:p w14:paraId="5CC9E716" w14:textId="77777777" w:rsidR="00AD0639" w:rsidRDefault="00AD0639" w:rsidP="00AD0639">
      <w:pPr>
        <w:spacing w:before="120"/>
      </w:pPr>
      <w:r>
        <w:t>for the modified Ricker relationship, where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8170"/>
      </w:tblGrid>
      <w:tr w:rsidR="00AD0639" w14:paraId="1CCA7AA9" w14:textId="77777777" w:rsidTr="002268D7">
        <w:tc>
          <w:tcPr>
            <w:tcW w:w="846" w:type="dxa"/>
          </w:tcPr>
          <w:p w14:paraId="48B30BA9" w14:textId="77777777" w:rsidR="00AD0639" w:rsidRDefault="00D1608D" w:rsidP="002268D7">
            <m:oMathPara>
              <m:oMath>
                <m:sSub>
                  <m:sSubPr>
                    <m:ctrlPr>
                      <w:rPr>
                        <w:rFonts w:ascii="Cambria Math" w:hAnsi="Cambria Math"/>
                        <w:i/>
                      </w:rPr>
                    </m:ctrlPr>
                  </m:sSubPr>
                  <m:e>
                    <m:r>
                      <w:rPr>
                        <w:rFonts w:ascii="Cambria Math" w:hAnsi="Cambria Math"/>
                      </w:rPr>
                      <m:t>ζ</m:t>
                    </m:r>
                  </m:e>
                  <m:sub>
                    <m:r>
                      <w:rPr>
                        <w:rFonts w:ascii="Cambria Math" w:hAnsi="Cambria Math"/>
                      </w:rPr>
                      <m:t>y</m:t>
                    </m:r>
                  </m:sub>
                </m:sSub>
              </m:oMath>
            </m:oMathPara>
          </w:p>
        </w:tc>
        <w:tc>
          <w:tcPr>
            <w:tcW w:w="8170" w:type="dxa"/>
          </w:tcPr>
          <w:p w14:paraId="17D335FA" w14:textId="77777777" w:rsidR="00AD0639" w:rsidRPr="0000081B" w:rsidRDefault="00AD0639" w:rsidP="00E423A2">
            <w:pPr>
              <w:jc w:val="both"/>
            </w:pPr>
            <w:r w:rsidRPr="00BD1687">
              <w:t xml:space="preserve">reflects fluctuation about the expected recruitment in year </w:t>
            </w:r>
            <w:r w:rsidRPr="00BD1687">
              <w:rPr>
                <w:i/>
              </w:rPr>
              <w:t>y</w:t>
            </w:r>
            <w:r w:rsidRPr="00BD1687">
              <w:t>;</w:t>
            </w:r>
          </w:p>
        </w:tc>
      </w:tr>
      <w:tr w:rsidR="00AD0639" w14:paraId="2DB4EDA7" w14:textId="77777777" w:rsidTr="002268D7">
        <w:tc>
          <w:tcPr>
            <w:tcW w:w="846" w:type="dxa"/>
          </w:tcPr>
          <w:p w14:paraId="1ED059C6" w14:textId="77777777" w:rsidR="00AD0639" w:rsidRDefault="00AD0639" w:rsidP="002268D7">
            <m:oMathPara>
              <m:oMath>
                <m:r>
                  <w:rPr>
                    <w:rFonts w:ascii="Cambria Math" w:hAnsi="Cambria Math"/>
                  </w:rPr>
                  <m:t>σ</m:t>
                </m:r>
                <m:r>
                  <m:rPr>
                    <m:sty m:val="p"/>
                  </m:rPr>
                  <w:rPr>
                    <w:rFonts w:ascii="Cambria Math" w:hAnsi="Cambria Math"/>
                  </w:rPr>
                  <w:softHyphen/>
                </m:r>
                <m:r>
                  <m:rPr>
                    <m:sty m:val="p"/>
                  </m:rPr>
                  <w:rPr>
                    <w:rFonts w:ascii="Cambria Math" w:hAnsi="Cambria Math"/>
                  </w:rPr>
                  <w:softHyphen/>
                </m:r>
                <m:sSubSup>
                  <m:sSubSupPr>
                    <m:ctrlPr>
                      <w:rPr>
                        <w:rFonts w:ascii="Cambria Math" w:hAnsi="Cambria Math"/>
                        <w:i/>
                      </w:rPr>
                    </m:ctrlPr>
                  </m:sSubSupPr>
                  <m:e>
                    <m:r>
                      <m:rPr>
                        <m:sty m:val="p"/>
                      </m:rPr>
                      <w:rPr>
                        <w:rFonts w:ascii="Cambria Math" w:hAnsi="Cambria Math"/>
                      </w:rPr>
                      <w:softHyphen/>
                    </m:r>
                  </m:e>
                  <m:sub>
                    <m:r>
                      <w:rPr>
                        <w:rFonts w:ascii="Cambria Math" w:hAnsi="Cambria Math"/>
                      </w:rPr>
                      <m:t>R</m:t>
                    </m:r>
                  </m:sub>
                  <m:sup/>
                </m:sSubSup>
              </m:oMath>
            </m:oMathPara>
          </w:p>
        </w:tc>
        <w:tc>
          <w:tcPr>
            <w:tcW w:w="8170" w:type="dxa"/>
          </w:tcPr>
          <w:p w14:paraId="3A10B322" w14:textId="77777777" w:rsidR="00AD0639" w:rsidRDefault="00AD0639" w:rsidP="00E423A2">
            <w:pPr>
              <w:jc w:val="both"/>
            </w:pPr>
            <w:r w:rsidRPr="00BD1687">
              <w:t xml:space="preserve">is the standard deviation of the log-residuals, which is input </w:t>
            </w:r>
            <w:r>
              <w:t>(</w:t>
            </w:r>
            <m:oMath>
              <m:r>
                <w:rPr>
                  <w:rFonts w:ascii="Cambria Math" w:hAnsi="Cambria Math"/>
                </w:rPr>
                <m:t>σ</m:t>
              </m:r>
              <m:r>
                <m:rPr>
                  <m:sty m:val="p"/>
                </m:rPr>
                <w:rPr>
                  <w:rFonts w:ascii="Cambria Math" w:hAnsi="Cambria Math"/>
                </w:rPr>
                <w:softHyphen/>
              </m:r>
              <m:r>
                <m:rPr>
                  <m:sty m:val="p"/>
                </m:rPr>
                <w:rPr>
                  <w:rFonts w:ascii="Cambria Math" w:hAnsi="Cambria Math"/>
                </w:rPr>
                <w:softHyphen/>
              </m:r>
              <m:sSubSup>
                <m:sSubSupPr>
                  <m:ctrlPr>
                    <w:rPr>
                      <w:rFonts w:ascii="Cambria Math" w:hAnsi="Cambria Math"/>
                      <w:i/>
                    </w:rPr>
                  </m:ctrlPr>
                </m:sSubSupPr>
                <m:e>
                  <m:r>
                    <m:rPr>
                      <m:sty m:val="p"/>
                    </m:rPr>
                    <w:rPr>
                      <w:rFonts w:ascii="Cambria Math" w:hAnsi="Cambria Math"/>
                    </w:rPr>
                    <w:softHyphen/>
                  </m:r>
                </m:e>
                <m:sub>
                  <m:r>
                    <w:rPr>
                      <w:rFonts w:ascii="Cambria Math" w:hAnsi="Cambria Math"/>
                    </w:rPr>
                    <m:t>R</m:t>
                  </m:r>
                </m:sub>
                <m:sup/>
              </m:sSubSup>
              <m:r>
                <w:rPr>
                  <w:rFonts w:ascii="Cambria Math" w:hAnsi="Cambria Math"/>
                </w:rPr>
                <m:t xml:space="preserve">=0.45 </m:t>
              </m:r>
            </m:oMath>
            <w:r w:rsidRPr="00BD1687">
              <w:t>and is taken to decrease linearly from this value to 0.1 over the last five years to statistically stabilise estimates of recent recruitment)</w:t>
            </w:r>
            <w:r>
              <w:t xml:space="preserve">, and </w:t>
            </w:r>
          </w:p>
        </w:tc>
      </w:tr>
      <w:tr w:rsidR="00AD0639" w14:paraId="50DF2255" w14:textId="77777777" w:rsidTr="002268D7">
        <w:tc>
          <w:tcPr>
            <w:tcW w:w="846" w:type="dxa"/>
          </w:tcPr>
          <w:p w14:paraId="110DF264" w14:textId="77777777" w:rsidR="00AD0639" w:rsidRPr="00351F96" w:rsidRDefault="00AD0639" w:rsidP="002268D7">
            <w:pPr>
              <w:rPr>
                <w:rFonts w:eastAsiaTheme="minorEastAsia"/>
              </w:rPr>
            </w:pPr>
            <m:oMathPara>
              <m:oMath>
                <m:r>
                  <w:rPr>
                    <w:rFonts w:ascii="Cambria Math" w:hAnsi="Cambria Math"/>
                  </w:rPr>
                  <m:t>α,β,γ</m:t>
                </m:r>
              </m:oMath>
            </m:oMathPara>
          </w:p>
        </w:tc>
        <w:tc>
          <w:tcPr>
            <w:tcW w:w="8170" w:type="dxa"/>
          </w:tcPr>
          <w:p w14:paraId="5F18AE2F" w14:textId="77777777" w:rsidR="00AD0639" w:rsidRPr="00BD1687" w:rsidRDefault="00AD0639" w:rsidP="002268D7">
            <w:r>
              <w:t>are estimable parameters.</w:t>
            </w:r>
          </w:p>
        </w:tc>
      </w:tr>
    </w:tbl>
    <w:p w14:paraId="1B34E7E1" w14:textId="77777777" w:rsidR="00AD0639" w:rsidRDefault="00AD0639" w:rsidP="00E423A2">
      <w:pPr>
        <w:spacing w:before="240"/>
        <w:jc w:val="both"/>
      </w:pPr>
      <w:r>
        <w:t>However, when the variance of the model estimates of recruitment were calculated, the following values for the effective standard deviation were found:</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AD0639" w14:paraId="24F0963F" w14:textId="77777777" w:rsidTr="00E423A2">
        <w:trPr>
          <w:jc w:val="center"/>
        </w:trPr>
        <w:tc>
          <w:tcPr>
            <w:tcW w:w="9016" w:type="dxa"/>
          </w:tcPr>
          <w:p w14:paraId="57B063C6" w14:textId="77777777" w:rsidR="00AD0639" w:rsidRPr="00B93803" w:rsidRDefault="00AD0639" w:rsidP="002268D7">
            <w:pPr>
              <w:keepNext/>
              <w:keepLines/>
              <w:spacing w:after="120"/>
            </w:pPr>
            <w:bookmarkStart w:id="1" w:name="_Ref524298384"/>
            <w:r w:rsidRPr="003C09BF">
              <w:rPr>
                <w:b/>
              </w:rPr>
              <w:t xml:space="preserve">Table </w:t>
            </w:r>
            <w:r w:rsidRPr="003C09BF">
              <w:rPr>
                <w:b/>
              </w:rPr>
              <w:fldChar w:fldCharType="begin"/>
            </w:r>
            <w:r w:rsidRPr="003C09BF">
              <w:rPr>
                <w:b/>
              </w:rPr>
              <w:instrText xml:space="preserve"> SEQ Table \* ARABIC </w:instrText>
            </w:r>
            <w:r w:rsidRPr="003C09BF">
              <w:rPr>
                <w:b/>
              </w:rPr>
              <w:fldChar w:fldCharType="separate"/>
            </w:r>
            <w:r>
              <w:rPr>
                <w:b/>
                <w:noProof/>
              </w:rPr>
              <w:t>1</w:t>
            </w:r>
            <w:r w:rsidRPr="003C09BF">
              <w:rPr>
                <w:b/>
              </w:rPr>
              <w:fldChar w:fldCharType="end"/>
            </w:r>
            <w:bookmarkEnd w:id="1"/>
            <w:r w:rsidRPr="003C09BF">
              <w:rPr>
                <w:b/>
              </w:rPr>
              <w:t>:</w:t>
            </w:r>
            <w:r>
              <w:rPr>
                <w:b/>
              </w:rPr>
              <w:t xml:space="preserve"> </w:t>
            </w:r>
            <w:r>
              <w:t>The effective standard deviation of the model estimated stock-recruitment residuals.</w:t>
            </w:r>
          </w:p>
        </w:tc>
      </w:tr>
      <w:tr w:rsidR="00AD0639" w14:paraId="27F7D292" w14:textId="77777777" w:rsidTr="00E423A2">
        <w:trPr>
          <w:jc w:val="center"/>
        </w:trPr>
        <w:tc>
          <w:tcPr>
            <w:tcW w:w="9016" w:type="dxa"/>
          </w:tcPr>
          <w:tbl>
            <w:tblPr>
              <w:tblW w:w="5777" w:type="dxa"/>
              <w:tblInd w:w="1332" w:type="dxa"/>
              <w:tblCellMar>
                <w:left w:w="0" w:type="dxa"/>
                <w:right w:w="0" w:type="dxa"/>
              </w:tblCellMar>
              <w:tblLook w:val="04A0" w:firstRow="1" w:lastRow="0" w:firstColumn="1" w:lastColumn="0" w:noHBand="0" w:noVBand="1"/>
            </w:tblPr>
            <w:tblGrid>
              <w:gridCol w:w="2974"/>
              <w:gridCol w:w="1528"/>
              <w:gridCol w:w="1275"/>
            </w:tblGrid>
            <w:tr w:rsidR="00AD0639" w14:paraId="4B9B77FD" w14:textId="77777777" w:rsidTr="002268D7">
              <w:trPr>
                <w:trHeight w:val="255"/>
              </w:trPr>
              <w:tc>
                <w:tcPr>
                  <w:tcW w:w="2974" w:type="dxa"/>
                  <w:tcBorders>
                    <w:top w:val="single" w:sz="4" w:space="0" w:color="auto"/>
                    <w:left w:val="single" w:sz="4" w:space="0" w:color="auto"/>
                    <w:bottom w:val="single" w:sz="8" w:space="0" w:color="auto"/>
                    <w:right w:val="nil"/>
                  </w:tcBorders>
                  <w:noWrap/>
                  <w:tcMar>
                    <w:top w:w="0" w:type="dxa"/>
                    <w:left w:w="108" w:type="dxa"/>
                    <w:bottom w:w="0" w:type="dxa"/>
                    <w:right w:w="108" w:type="dxa"/>
                  </w:tcMar>
                  <w:vAlign w:val="center"/>
                  <w:hideMark/>
                </w:tcPr>
                <w:p w14:paraId="3CC0B745"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 model</w:t>
                  </w:r>
                </w:p>
              </w:tc>
              <w:tc>
                <w:tcPr>
                  <w:tcW w:w="1528" w:type="dxa"/>
                  <w:tcBorders>
                    <w:top w:val="single" w:sz="4"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8439760" w14:textId="77777777" w:rsidR="00AD0639" w:rsidRPr="00115CA9" w:rsidRDefault="00AD0639" w:rsidP="00115CA9">
                  <w:pPr>
                    <w:keepNext/>
                    <w:keepLines/>
                    <w:spacing w:after="0"/>
                    <w:jc w:val="center"/>
                    <w:rPr>
                      <w:rFonts w:cstheme="minorHAnsi"/>
                      <w:i/>
                      <w:iCs/>
                      <w:szCs w:val="20"/>
                      <w:lang w:eastAsia="en-ZA"/>
                    </w:rPr>
                  </w:pPr>
                  <w:r w:rsidRPr="00115CA9">
                    <w:rPr>
                      <w:rFonts w:cstheme="minorHAnsi"/>
                      <w:i/>
                      <w:iCs/>
                      <w:szCs w:val="20"/>
                      <w:lang w:eastAsia="en-ZA"/>
                    </w:rPr>
                    <w:t>M. paradoxus</w:t>
                  </w:r>
                </w:p>
              </w:tc>
              <w:tc>
                <w:tcPr>
                  <w:tcW w:w="1275" w:type="dxa"/>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64131863" w14:textId="77777777" w:rsidR="00AD0639" w:rsidRPr="00115CA9" w:rsidRDefault="00AD0639" w:rsidP="002268D7">
                  <w:pPr>
                    <w:keepNext/>
                    <w:keepLines/>
                    <w:spacing w:after="0"/>
                    <w:rPr>
                      <w:rFonts w:cstheme="minorHAnsi"/>
                      <w:i/>
                      <w:iCs/>
                      <w:szCs w:val="20"/>
                      <w:lang w:eastAsia="en-ZA"/>
                    </w:rPr>
                  </w:pPr>
                  <w:r w:rsidRPr="00115CA9">
                    <w:rPr>
                      <w:rFonts w:cstheme="minorHAnsi"/>
                      <w:i/>
                      <w:iCs/>
                      <w:szCs w:val="20"/>
                      <w:lang w:eastAsia="en-ZA"/>
                    </w:rPr>
                    <w:t>M. capensis</w:t>
                  </w:r>
                </w:p>
              </w:tc>
            </w:tr>
            <w:tr w:rsidR="00AD0639" w14:paraId="296DA795" w14:textId="77777777" w:rsidTr="002268D7">
              <w:trPr>
                <w:trHeight w:val="255"/>
              </w:trPr>
              <w:tc>
                <w:tcPr>
                  <w:tcW w:w="2974" w:type="dxa"/>
                  <w:tcBorders>
                    <w:left w:val="single" w:sz="4" w:space="0" w:color="auto"/>
                  </w:tcBorders>
                  <w:noWrap/>
                  <w:tcMar>
                    <w:top w:w="0" w:type="dxa"/>
                    <w:left w:w="108" w:type="dxa"/>
                    <w:bottom w:w="0" w:type="dxa"/>
                    <w:right w:w="108" w:type="dxa"/>
                  </w:tcMar>
                  <w:vAlign w:val="center"/>
                  <w:hideMark/>
                </w:tcPr>
                <w:p w14:paraId="2656FF93"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RS01 (Ricker, CY=1952)</w:t>
                  </w:r>
                </w:p>
              </w:tc>
              <w:tc>
                <w:tcPr>
                  <w:tcW w:w="1528" w:type="dxa"/>
                  <w:tcBorders>
                    <w:top w:val="nil"/>
                    <w:left w:val="single" w:sz="8" w:space="0" w:color="auto"/>
                    <w:bottom w:val="nil"/>
                    <w:right w:val="single" w:sz="8" w:space="0" w:color="auto"/>
                  </w:tcBorders>
                  <w:noWrap/>
                  <w:tcMar>
                    <w:top w:w="0" w:type="dxa"/>
                    <w:left w:w="108" w:type="dxa"/>
                    <w:bottom w:w="0" w:type="dxa"/>
                    <w:right w:w="108" w:type="dxa"/>
                  </w:tcMar>
                  <w:vAlign w:val="center"/>
                  <w:hideMark/>
                </w:tcPr>
                <w:p w14:paraId="72977BFF"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0.204</w:t>
                  </w:r>
                </w:p>
              </w:tc>
              <w:tc>
                <w:tcPr>
                  <w:tcW w:w="1275" w:type="dxa"/>
                  <w:tcBorders>
                    <w:top w:val="nil"/>
                    <w:left w:val="nil"/>
                    <w:bottom w:val="nil"/>
                    <w:right w:val="single" w:sz="8" w:space="0" w:color="auto"/>
                  </w:tcBorders>
                  <w:noWrap/>
                  <w:tcMar>
                    <w:top w:w="0" w:type="dxa"/>
                    <w:left w:w="108" w:type="dxa"/>
                    <w:bottom w:w="0" w:type="dxa"/>
                    <w:right w:w="108" w:type="dxa"/>
                  </w:tcMar>
                  <w:vAlign w:val="center"/>
                  <w:hideMark/>
                </w:tcPr>
                <w:p w14:paraId="387CDE6C"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0.275</w:t>
                  </w:r>
                </w:p>
              </w:tc>
            </w:tr>
            <w:tr w:rsidR="00AD0639" w14:paraId="315FA12F" w14:textId="77777777" w:rsidTr="002268D7">
              <w:trPr>
                <w:trHeight w:val="255"/>
              </w:trPr>
              <w:tc>
                <w:tcPr>
                  <w:tcW w:w="2974" w:type="dxa"/>
                  <w:tcBorders>
                    <w:left w:val="single" w:sz="4" w:space="0" w:color="auto"/>
                  </w:tcBorders>
                  <w:noWrap/>
                  <w:tcMar>
                    <w:top w:w="0" w:type="dxa"/>
                    <w:left w:w="108" w:type="dxa"/>
                    <w:bottom w:w="0" w:type="dxa"/>
                    <w:right w:w="108" w:type="dxa"/>
                  </w:tcMar>
                  <w:vAlign w:val="center"/>
                  <w:hideMark/>
                </w:tcPr>
                <w:p w14:paraId="6EC2CA81"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RS02 (Ricker, CY=1958)</w:t>
                  </w:r>
                </w:p>
              </w:tc>
              <w:tc>
                <w:tcPr>
                  <w:tcW w:w="1528" w:type="dxa"/>
                  <w:tcBorders>
                    <w:top w:val="nil"/>
                    <w:left w:val="single" w:sz="8" w:space="0" w:color="auto"/>
                    <w:bottom w:val="nil"/>
                    <w:right w:val="single" w:sz="8" w:space="0" w:color="auto"/>
                  </w:tcBorders>
                  <w:noWrap/>
                  <w:tcMar>
                    <w:top w:w="0" w:type="dxa"/>
                    <w:left w:w="108" w:type="dxa"/>
                    <w:bottom w:w="0" w:type="dxa"/>
                    <w:right w:w="108" w:type="dxa"/>
                  </w:tcMar>
                  <w:vAlign w:val="center"/>
                  <w:hideMark/>
                </w:tcPr>
                <w:p w14:paraId="41DFACBA"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0.198</w:t>
                  </w:r>
                </w:p>
              </w:tc>
              <w:tc>
                <w:tcPr>
                  <w:tcW w:w="1275" w:type="dxa"/>
                  <w:tcBorders>
                    <w:top w:val="nil"/>
                    <w:left w:val="nil"/>
                    <w:bottom w:val="nil"/>
                    <w:right w:val="single" w:sz="8" w:space="0" w:color="auto"/>
                  </w:tcBorders>
                  <w:noWrap/>
                  <w:tcMar>
                    <w:top w:w="0" w:type="dxa"/>
                    <w:left w:w="108" w:type="dxa"/>
                    <w:bottom w:w="0" w:type="dxa"/>
                    <w:right w:w="108" w:type="dxa"/>
                  </w:tcMar>
                  <w:vAlign w:val="center"/>
                  <w:hideMark/>
                </w:tcPr>
                <w:p w14:paraId="3CF22AC5"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0.292</w:t>
                  </w:r>
                </w:p>
              </w:tc>
            </w:tr>
            <w:tr w:rsidR="00AD0639" w14:paraId="7675667E" w14:textId="77777777" w:rsidTr="002268D7">
              <w:trPr>
                <w:trHeight w:val="255"/>
              </w:trPr>
              <w:tc>
                <w:tcPr>
                  <w:tcW w:w="2974" w:type="dxa"/>
                  <w:tcBorders>
                    <w:left w:val="single" w:sz="4" w:space="0" w:color="auto"/>
                  </w:tcBorders>
                  <w:noWrap/>
                  <w:tcMar>
                    <w:top w:w="0" w:type="dxa"/>
                    <w:left w:w="108" w:type="dxa"/>
                    <w:bottom w:w="0" w:type="dxa"/>
                    <w:right w:w="108" w:type="dxa"/>
                  </w:tcMar>
                  <w:vAlign w:val="center"/>
                  <w:hideMark/>
                </w:tcPr>
                <w:p w14:paraId="3CB744D7"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RS03 (Ricker, CY=1963)</w:t>
                  </w:r>
                </w:p>
              </w:tc>
              <w:tc>
                <w:tcPr>
                  <w:tcW w:w="1528" w:type="dxa"/>
                  <w:tcBorders>
                    <w:top w:val="nil"/>
                    <w:left w:val="single" w:sz="8" w:space="0" w:color="auto"/>
                    <w:bottom w:val="nil"/>
                    <w:right w:val="single" w:sz="8" w:space="0" w:color="auto"/>
                  </w:tcBorders>
                  <w:noWrap/>
                  <w:tcMar>
                    <w:top w:w="0" w:type="dxa"/>
                    <w:left w:w="108" w:type="dxa"/>
                    <w:bottom w:w="0" w:type="dxa"/>
                    <w:right w:w="108" w:type="dxa"/>
                  </w:tcMar>
                  <w:vAlign w:val="center"/>
                  <w:hideMark/>
                </w:tcPr>
                <w:p w14:paraId="5DD8D1DB"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0.195</w:t>
                  </w:r>
                </w:p>
              </w:tc>
              <w:tc>
                <w:tcPr>
                  <w:tcW w:w="1275" w:type="dxa"/>
                  <w:tcBorders>
                    <w:top w:val="nil"/>
                    <w:left w:val="nil"/>
                    <w:bottom w:val="nil"/>
                    <w:right w:val="single" w:sz="8" w:space="0" w:color="auto"/>
                  </w:tcBorders>
                  <w:noWrap/>
                  <w:tcMar>
                    <w:top w:w="0" w:type="dxa"/>
                    <w:left w:w="108" w:type="dxa"/>
                    <w:bottom w:w="0" w:type="dxa"/>
                    <w:right w:w="108" w:type="dxa"/>
                  </w:tcMar>
                  <w:vAlign w:val="center"/>
                  <w:hideMark/>
                </w:tcPr>
                <w:p w14:paraId="61F7B205"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0.270</w:t>
                  </w:r>
                </w:p>
              </w:tc>
            </w:tr>
            <w:tr w:rsidR="00AD0639" w14:paraId="05B6BF7B" w14:textId="77777777" w:rsidTr="002268D7">
              <w:trPr>
                <w:trHeight w:val="255"/>
              </w:trPr>
              <w:tc>
                <w:tcPr>
                  <w:tcW w:w="2974" w:type="dxa"/>
                  <w:tcBorders>
                    <w:left w:val="single" w:sz="4" w:space="0" w:color="auto"/>
                  </w:tcBorders>
                  <w:noWrap/>
                  <w:tcMar>
                    <w:top w:w="0" w:type="dxa"/>
                    <w:left w:w="108" w:type="dxa"/>
                    <w:bottom w:w="0" w:type="dxa"/>
                    <w:right w:w="108" w:type="dxa"/>
                  </w:tcMar>
                  <w:vAlign w:val="center"/>
                  <w:hideMark/>
                </w:tcPr>
                <w:p w14:paraId="10E9F992"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RS04a (B-H, h=0.9, CY=1952)</w:t>
                  </w:r>
                </w:p>
              </w:tc>
              <w:tc>
                <w:tcPr>
                  <w:tcW w:w="1528" w:type="dxa"/>
                  <w:tcBorders>
                    <w:top w:val="nil"/>
                    <w:left w:val="single" w:sz="8" w:space="0" w:color="auto"/>
                    <w:bottom w:val="nil"/>
                    <w:right w:val="single" w:sz="8" w:space="0" w:color="auto"/>
                  </w:tcBorders>
                  <w:noWrap/>
                  <w:tcMar>
                    <w:top w:w="0" w:type="dxa"/>
                    <w:left w:w="108" w:type="dxa"/>
                    <w:bottom w:w="0" w:type="dxa"/>
                    <w:right w:w="108" w:type="dxa"/>
                  </w:tcMar>
                  <w:vAlign w:val="center"/>
                  <w:hideMark/>
                </w:tcPr>
                <w:p w14:paraId="7B180B03"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0.330</w:t>
                  </w:r>
                </w:p>
              </w:tc>
              <w:tc>
                <w:tcPr>
                  <w:tcW w:w="1275" w:type="dxa"/>
                  <w:tcBorders>
                    <w:top w:val="nil"/>
                    <w:left w:val="nil"/>
                    <w:bottom w:val="nil"/>
                    <w:right w:val="single" w:sz="8" w:space="0" w:color="auto"/>
                  </w:tcBorders>
                  <w:noWrap/>
                  <w:tcMar>
                    <w:top w:w="0" w:type="dxa"/>
                    <w:left w:w="108" w:type="dxa"/>
                    <w:bottom w:w="0" w:type="dxa"/>
                    <w:right w:w="108" w:type="dxa"/>
                  </w:tcMar>
                  <w:vAlign w:val="center"/>
                  <w:hideMark/>
                </w:tcPr>
                <w:p w14:paraId="646B5C09"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0.200</w:t>
                  </w:r>
                </w:p>
              </w:tc>
            </w:tr>
            <w:tr w:rsidR="00AD0639" w14:paraId="055BE7F8" w14:textId="77777777" w:rsidTr="002268D7">
              <w:trPr>
                <w:trHeight w:val="255"/>
              </w:trPr>
              <w:tc>
                <w:tcPr>
                  <w:tcW w:w="2974" w:type="dxa"/>
                  <w:tcBorders>
                    <w:left w:val="single" w:sz="4" w:space="0" w:color="auto"/>
                  </w:tcBorders>
                  <w:noWrap/>
                  <w:tcMar>
                    <w:top w:w="0" w:type="dxa"/>
                    <w:left w:w="108" w:type="dxa"/>
                    <w:bottom w:w="0" w:type="dxa"/>
                    <w:right w:w="108" w:type="dxa"/>
                  </w:tcMar>
                  <w:vAlign w:val="center"/>
                  <w:hideMark/>
                </w:tcPr>
                <w:p w14:paraId="4EDC8EF9"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RS05a (B-H, h=0.9, CY=1958)</w:t>
                  </w:r>
                </w:p>
              </w:tc>
              <w:tc>
                <w:tcPr>
                  <w:tcW w:w="1528" w:type="dxa"/>
                  <w:tcBorders>
                    <w:top w:val="nil"/>
                    <w:left w:val="single" w:sz="8" w:space="0" w:color="auto"/>
                    <w:bottom w:val="nil"/>
                    <w:right w:val="single" w:sz="8" w:space="0" w:color="auto"/>
                  </w:tcBorders>
                  <w:noWrap/>
                  <w:tcMar>
                    <w:top w:w="0" w:type="dxa"/>
                    <w:left w:w="108" w:type="dxa"/>
                    <w:bottom w:w="0" w:type="dxa"/>
                    <w:right w:w="108" w:type="dxa"/>
                  </w:tcMar>
                  <w:vAlign w:val="center"/>
                  <w:hideMark/>
                </w:tcPr>
                <w:p w14:paraId="7E65D69F"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0.315</w:t>
                  </w:r>
                </w:p>
              </w:tc>
              <w:tc>
                <w:tcPr>
                  <w:tcW w:w="1275" w:type="dxa"/>
                  <w:tcBorders>
                    <w:top w:val="nil"/>
                    <w:left w:val="nil"/>
                    <w:bottom w:val="nil"/>
                    <w:right w:val="single" w:sz="8" w:space="0" w:color="auto"/>
                  </w:tcBorders>
                  <w:noWrap/>
                  <w:tcMar>
                    <w:top w:w="0" w:type="dxa"/>
                    <w:left w:w="108" w:type="dxa"/>
                    <w:bottom w:w="0" w:type="dxa"/>
                    <w:right w:w="108" w:type="dxa"/>
                  </w:tcMar>
                  <w:vAlign w:val="center"/>
                  <w:hideMark/>
                </w:tcPr>
                <w:p w14:paraId="23E78EBF"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0.226</w:t>
                  </w:r>
                </w:p>
              </w:tc>
            </w:tr>
            <w:tr w:rsidR="00AD0639" w14:paraId="6DA43DB1" w14:textId="77777777" w:rsidTr="002268D7">
              <w:trPr>
                <w:trHeight w:val="255"/>
              </w:trPr>
              <w:tc>
                <w:tcPr>
                  <w:tcW w:w="2974" w:type="dxa"/>
                  <w:tcBorders>
                    <w:left w:val="single" w:sz="4" w:space="0" w:color="auto"/>
                  </w:tcBorders>
                  <w:noWrap/>
                  <w:tcMar>
                    <w:top w:w="0" w:type="dxa"/>
                    <w:left w:w="108" w:type="dxa"/>
                    <w:bottom w:w="0" w:type="dxa"/>
                    <w:right w:w="108" w:type="dxa"/>
                  </w:tcMar>
                  <w:vAlign w:val="center"/>
                  <w:hideMark/>
                </w:tcPr>
                <w:p w14:paraId="31DEB983"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RS06a (B-H, h=0.9, CY=1963)</w:t>
                  </w:r>
                </w:p>
              </w:tc>
              <w:tc>
                <w:tcPr>
                  <w:tcW w:w="1528" w:type="dxa"/>
                  <w:tcBorders>
                    <w:top w:val="nil"/>
                    <w:left w:val="single" w:sz="8" w:space="0" w:color="auto"/>
                    <w:bottom w:val="nil"/>
                    <w:right w:val="single" w:sz="8" w:space="0" w:color="auto"/>
                  </w:tcBorders>
                  <w:noWrap/>
                  <w:tcMar>
                    <w:top w:w="0" w:type="dxa"/>
                    <w:left w:w="108" w:type="dxa"/>
                    <w:bottom w:w="0" w:type="dxa"/>
                    <w:right w:w="108" w:type="dxa"/>
                  </w:tcMar>
                  <w:vAlign w:val="center"/>
                  <w:hideMark/>
                </w:tcPr>
                <w:p w14:paraId="487F94B5"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0.283</w:t>
                  </w:r>
                </w:p>
              </w:tc>
              <w:tc>
                <w:tcPr>
                  <w:tcW w:w="1275" w:type="dxa"/>
                  <w:tcBorders>
                    <w:top w:val="nil"/>
                    <w:left w:val="nil"/>
                    <w:bottom w:val="nil"/>
                    <w:right w:val="single" w:sz="8" w:space="0" w:color="auto"/>
                  </w:tcBorders>
                  <w:noWrap/>
                  <w:tcMar>
                    <w:top w:w="0" w:type="dxa"/>
                    <w:left w:w="108" w:type="dxa"/>
                    <w:bottom w:w="0" w:type="dxa"/>
                    <w:right w:w="108" w:type="dxa"/>
                  </w:tcMar>
                  <w:vAlign w:val="center"/>
                  <w:hideMark/>
                </w:tcPr>
                <w:p w14:paraId="6178AD7B"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0.227</w:t>
                  </w:r>
                </w:p>
              </w:tc>
            </w:tr>
            <w:tr w:rsidR="00AD0639" w14:paraId="4959BD9F" w14:textId="77777777" w:rsidTr="002268D7">
              <w:trPr>
                <w:trHeight w:val="255"/>
              </w:trPr>
              <w:tc>
                <w:tcPr>
                  <w:tcW w:w="2974" w:type="dxa"/>
                  <w:tcBorders>
                    <w:left w:val="single" w:sz="4" w:space="0" w:color="auto"/>
                  </w:tcBorders>
                  <w:noWrap/>
                  <w:tcMar>
                    <w:top w:w="0" w:type="dxa"/>
                    <w:left w:w="108" w:type="dxa"/>
                    <w:bottom w:w="0" w:type="dxa"/>
                    <w:right w:w="108" w:type="dxa"/>
                  </w:tcMar>
                  <w:vAlign w:val="center"/>
                  <w:hideMark/>
                </w:tcPr>
                <w:p w14:paraId="50DFB2B9"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RS04b (B-H, h=0.7, CY=1952)</w:t>
                  </w:r>
                </w:p>
              </w:tc>
              <w:tc>
                <w:tcPr>
                  <w:tcW w:w="1528" w:type="dxa"/>
                  <w:tcBorders>
                    <w:top w:val="nil"/>
                    <w:left w:val="single" w:sz="8" w:space="0" w:color="auto"/>
                    <w:bottom w:val="nil"/>
                    <w:right w:val="single" w:sz="8" w:space="0" w:color="auto"/>
                  </w:tcBorders>
                  <w:noWrap/>
                  <w:tcMar>
                    <w:top w:w="0" w:type="dxa"/>
                    <w:left w:w="108" w:type="dxa"/>
                    <w:bottom w:w="0" w:type="dxa"/>
                    <w:right w:w="108" w:type="dxa"/>
                  </w:tcMar>
                  <w:vAlign w:val="center"/>
                  <w:hideMark/>
                </w:tcPr>
                <w:p w14:paraId="30D85420"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0.352</w:t>
                  </w:r>
                </w:p>
              </w:tc>
              <w:tc>
                <w:tcPr>
                  <w:tcW w:w="1275" w:type="dxa"/>
                  <w:tcBorders>
                    <w:top w:val="nil"/>
                    <w:left w:val="nil"/>
                    <w:bottom w:val="nil"/>
                    <w:right w:val="single" w:sz="8" w:space="0" w:color="auto"/>
                  </w:tcBorders>
                  <w:noWrap/>
                  <w:tcMar>
                    <w:top w:w="0" w:type="dxa"/>
                    <w:left w:w="108" w:type="dxa"/>
                    <w:bottom w:w="0" w:type="dxa"/>
                    <w:right w:w="108" w:type="dxa"/>
                  </w:tcMar>
                  <w:vAlign w:val="center"/>
                  <w:hideMark/>
                </w:tcPr>
                <w:p w14:paraId="76201F32"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0.215</w:t>
                  </w:r>
                </w:p>
              </w:tc>
            </w:tr>
            <w:tr w:rsidR="00AD0639" w14:paraId="020A3E32" w14:textId="77777777" w:rsidTr="002268D7">
              <w:trPr>
                <w:trHeight w:val="255"/>
              </w:trPr>
              <w:tc>
                <w:tcPr>
                  <w:tcW w:w="2974" w:type="dxa"/>
                  <w:tcBorders>
                    <w:left w:val="single" w:sz="4" w:space="0" w:color="auto"/>
                  </w:tcBorders>
                  <w:noWrap/>
                  <w:tcMar>
                    <w:top w:w="0" w:type="dxa"/>
                    <w:left w:w="108" w:type="dxa"/>
                    <w:bottom w:w="0" w:type="dxa"/>
                    <w:right w:w="108" w:type="dxa"/>
                  </w:tcMar>
                  <w:vAlign w:val="center"/>
                  <w:hideMark/>
                </w:tcPr>
                <w:p w14:paraId="12CC4B5D"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RS05b (B-H, h=0.7, CY=1958)</w:t>
                  </w:r>
                </w:p>
              </w:tc>
              <w:tc>
                <w:tcPr>
                  <w:tcW w:w="1528" w:type="dxa"/>
                  <w:tcBorders>
                    <w:top w:val="nil"/>
                    <w:left w:val="single" w:sz="8" w:space="0" w:color="auto"/>
                    <w:bottom w:val="nil"/>
                    <w:right w:val="single" w:sz="8" w:space="0" w:color="auto"/>
                  </w:tcBorders>
                  <w:noWrap/>
                  <w:tcMar>
                    <w:top w:w="0" w:type="dxa"/>
                    <w:left w:w="108" w:type="dxa"/>
                    <w:bottom w:w="0" w:type="dxa"/>
                    <w:right w:w="108" w:type="dxa"/>
                  </w:tcMar>
                  <w:vAlign w:val="center"/>
                  <w:hideMark/>
                </w:tcPr>
                <w:p w14:paraId="4273F704"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0.344</w:t>
                  </w:r>
                </w:p>
              </w:tc>
              <w:tc>
                <w:tcPr>
                  <w:tcW w:w="1275" w:type="dxa"/>
                  <w:tcBorders>
                    <w:top w:val="nil"/>
                    <w:left w:val="nil"/>
                    <w:bottom w:val="nil"/>
                    <w:right w:val="single" w:sz="8" w:space="0" w:color="auto"/>
                  </w:tcBorders>
                  <w:noWrap/>
                  <w:tcMar>
                    <w:top w:w="0" w:type="dxa"/>
                    <w:left w:w="108" w:type="dxa"/>
                    <w:bottom w:w="0" w:type="dxa"/>
                    <w:right w:w="108" w:type="dxa"/>
                  </w:tcMar>
                  <w:vAlign w:val="center"/>
                  <w:hideMark/>
                </w:tcPr>
                <w:p w14:paraId="75D8322F"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0.229</w:t>
                  </w:r>
                </w:p>
              </w:tc>
            </w:tr>
            <w:tr w:rsidR="00AD0639" w14:paraId="79489446" w14:textId="77777777" w:rsidTr="002268D7">
              <w:trPr>
                <w:trHeight w:val="255"/>
              </w:trPr>
              <w:tc>
                <w:tcPr>
                  <w:tcW w:w="2974" w:type="dxa"/>
                  <w:tcBorders>
                    <w:top w:val="nil"/>
                    <w:left w:val="single" w:sz="4" w:space="0" w:color="auto"/>
                    <w:bottom w:val="single" w:sz="8" w:space="0" w:color="auto"/>
                    <w:right w:val="nil"/>
                  </w:tcBorders>
                  <w:noWrap/>
                  <w:tcMar>
                    <w:top w:w="0" w:type="dxa"/>
                    <w:left w:w="108" w:type="dxa"/>
                    <w:bottom w:w="0" w:type="dxa"/>
                    <w:right w:w="108" w:type="dxa"/>
                  </w:tcMar>
                  <w:vAlign w:val="center"/>
                  <w:hideMark/>
                </w:tcPr>
                <w:p w14:paraId="5E00C739"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RS06b (B-H, h=0.7, CY=1963)</w:t>
                  </w:r>
                </w:p>
              </w:tc>
              <w:tc>
                <w:tcPr>
                  <w:tcW w:w="152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EE7C55A"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0.314</w:t>
                  </w:r>
                </w:p>
              </w:tc>
              <w:tc>
                <w:tcPr>
                  <w:tcW w:w="12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C8AF0E6"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lang w:eastAsia="en-ZA"/>
                    </w:rPr>
                    <w:t>0.223</w:t>
                  </w:r>
                </w:p>
              </w:tc>
            </w:tr>
          </w:tbl>
          <w:p w14:paraId="706D30D8" w14:textId="77777777" w:rsidR="00AD0639" w:rsidRPr="007A2D3C" w:rsidRDefault="00AD0639" w:rsidP="002268D7">
            <w:pPr>
              <w:keepNext/>
              <w:keepLines/>
              <w:rPr>
                <w:b/>
              </w:rPr>
            </w:pPr>
          </w:p>
        </w:tc>
      </w:tr>
    </w:tbl>
    <w:p w14:paraId="6955E781" w14:textId="282EC8BF" w:rsidR="00AD0639" w:rsidRDefault="00AD0639" w:rsidP="00E423A2">
      <w:pPr>
        <w:spacing w:before="240"/>
        <w:jc w:val="both"/>
        <w:rPr>
          <w:rFonts w:eastAsiaTheme="minorEastAsia"/>
        </w:rPr>
      </w:pPr>
      <w:r>
        <w:t xml:space="preserve">In other words, the effective standard deviation (denoted from here on as </w:t>
      </w:r>
      <m:oMath>
        <m:r>
          <w:rPr>
            <w:rFonts w:ascii="Cambria Math" w:hAnsi="Cambria Math"/>
          </w:rPr>
          <m:t>σ</m:t>
        </m:r>
        <m:r>
          <m:rPr>
            <m:sty m:val="p"/>
          </m:rPr>
          <w:rPr>
            <w:rFonts w:ascii="Cambria Math" w:hAnsi="Cambria Math"/>
          </w:rPr>
          <w:softHyphen/>
        </m:r>
        <m:r>
          <m:rPr>
            <m:sty m:val="p"/>
          </m:rPr>
          <w:rPr>
            <w:rFonts w:ascii="Cambria Math" w:hAnsi="Cambria Math"/>
          </w:rPr>
          <w:softHyphen/>
        </m:r>
        <m:sSubSup>
          <m:sSubSupPr>
            <m:ctrlPr>
              <w:rPr>
                <w:rFonts w:ascii="Cambria Math" w:hAnsi="Cambria Math"/>
                <w:i/>
              </w:rPr>
            </m:ctrlPr>
          </m:sSubSupPr>
          <m:e>
            <m:r>
              <m:rPr>
                <m:sty m:val="p"/>
              </m:rPr>
              <w:rPr>
                <w:rFonts w:ascii="Cambria Math" w:hAnsi="Cambria Math"/>
              </w:rPr>
              <w:softHyphen/>
            </m:r>
          </m:e>
          <m:sub>
            <m:r>
              <w:rPr>
                <w:rFonts w:ascii="Cambria Math" w:hAnsi="Cambria Math"/>
              </w:rPr>
              <m:t>R</m:t>
            </m:r>
          </m:sub>
          <m:sup>
            <m:r>
              <w:rPr>
                <w:rFonts w:ascii="Cambria Math" w:hAnsi="Cambria Math"/>
              </w:rPr>
              <m:t>out</m:t>
            </m:r>
          </m:sup>
        </m:sSubSup>
      </m:oMath>
      <w:r>
        <w:rPr>
          <w:rFonts w:eastAsiaTheme="minorEastAsia"/>
        </w:rPr>
        <w:t xml:space="preserve">) is </w:t>
      </w:r>
      <w:r w:rsidR="003F43A8">
        <w:rPr>
          <w:rFonts w:eastAsiaTheme="minorEastAsia"/>
        </w:rPr>
        <w:t xml:space="preserve">always </w:t>
      </w:r>
      <w:r>
        <w:rPr>
          <w:rFonts w:eastAsiaTheme="minorEastAsia"/>
        </w:rPr>
        <w:t xml:space="preserve">smaller than what </w:t>
      </w:r>
      <w:r w:rsidR="003F43A8">
        <w:rPr>
          <w:rFonts w:eastAsiaTheme="minorEastAsia"/>
        </w:rPr>
        <w:t xml:space="preserve">(0.45) </w:t>
      </w:r>
      <w:r>
        <w:rPr>
          <w:rFonts w:eastAsiaTheme="minorEastAsia"/>
        </w:rPr>
        <w:t>was assumed in fitting the assessment model. The question is then what value to use for the variation of future recruitment in the projections. From information available for other hake-like species internationally, the variation about the stock-recruitment curve in the projections would be expected to be of the order of 0.45</w:t>
      </w:r>
      <w:r w:rsidR="001256CC">
        <w:rPr>
          <w:rFonts w:eastAsiaTheme="minorEastAsia"/>
        </w:rPr>
        <w:t>.</w:t>
      </w:r>
      <w:r>
        <w:rPr>
          <w:rFonts w:eastAsiaTheme="minorEastAsia"/>
        </w:rPr>
        <w:t xml:space="preserve"> However, the mean of the future recruits should match that of the past recruits estimated in the assessment OM, as the sustainable level of catch is proportional to mean recruitment. Remembering that recruitment is assumed to be log-normally distributed, i.e. </w:t>
      </w:r>
      <m:oMath>
        <m:r>
          <w:rPr>
            <w:rFonts w:ascii="Cambria Math" w:eastAsiaTheme="minorEastAsia" w:hAnsi="Cambria Math"/>
          </w:rPr>
          <m:t>lnR~N</m:t>
        </m:r>
        <m:d>
          <m:dPr>
            <m:ctrlPr>
              <w:rPr>
                <w:rFonts w:ascii="Cambria Math" w:eastAsiaTheme="minorEastAsia" w:hAnsi="Cambria Math"/>
                <w:i/>
              </w:rPr>
            </m:ctrlPr>
          </m:dPr>
          <m:e>
            <m:r>
              <w:rPr>
                <w:rFonts w:ascii="Cambria Math" w:eastAsiaTheme="minorEastAsia" w:hAnsi="Cambria Math"/>
              </w:rPr>
              <m:t>ln</m:t>
            </m:r>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med</m:t>
                </m:r>
              </m:sub>
            </m:sSub>
            <m:r>
              <w:rPr>
                <w:rFonts w:ascii="Cambria Math" w:eastAsiaTheme="minorEastAsia" w:hAnsi="Cambria Math"/>
              </w:rPr>
              <m:t>,</m:t>
            </m:r>
            <m:sSup>
              <m:sSupPr>
                <m:ctrlPr>
                  <w:rPr>
                    <w:rFonts w:ascii="Cambria Math" w:hAnsi="Cambria Math"/>
                    <w:i/>
                  </w:rPr>
                </m:ctrlPr>
              </m:sSupPr>
              <m:e>
                <m:d>
                  <m:dPr>
                    <m:ctrlPr>
                      <w:rPr>
                        <w:rFonts w:ascii="Cambria Math" w:hAnsi="Cambria Math"/>
                        <w:i/>
                      </w:rPr>
                    </m:ctrlPr>
                  </m:dPr>
                  <m:e>
                    <m:r>
                      <w:rPr>
                        <w:rFonts w:ascii="Cambria Math" w:hAnsi="Cambria Math"/>
                      </w:rPr>
                      <m:t>σ</m:t>
                    </m:r>
                    <m:r>
                      <m:rPr>
                        <m:sty m:val="p"/>
                      </m:rPr>
                      <w:rPr>
                        <w:rFonts w:ascii="Cambria Math" w:hAnsi="Cambria Math"/>
                      </w:rPr>
                      <w:softHyphen/>
                    </m:r>
                    <m:r>
                      <m:rPr>
                        <m:sty m:val="p"/>
                      </m:rPr>
                      <w:rPr>
                        <w:rFonts w:ascii="Cambria Math" w:hAnsi="Cambria Math"/>
                      </w:rPr>
                      <w:softHyphen/>
                    </m:r>
                    <m:sSubSup>
                      <m:sSubSupPr>
                        <m:ctrlPr>
                          <w:rPr>
                            <w:rFonts w:ascii="Cambria Math" w:hAnsi="Cambria Math"/>
                            <w:i/>
                          </w:rPr>
                        </m:ctrlPr>
                      </m:sSubSupPr>
                      <m:e>
                        <m:r>
                          <m:rPr>
                            <m:sty m:val="p"/>
                          </m:rPr>
                          <w:rPr>
                            <w:rFonts w:ascii="Cambria Math" w:hAnsi="Cambria Math"/>
                          </w:rPr>
                          <w:softHyphen/>
                        </m:r>
                      </m:e>
                      <m:sub>
                        <m:r>
                          <w:rPr>
                            <w:rFonts w:ascii="Cambria Math" w:hAnsi="Cambria Math"/>
                          </w:rPr>
                          <m:t>R</m:t>
                        </m:r>
                      </m:sub>
                      <m:sup>
                        <m:r>
                          <w:rPr>
                            <w:rFonts w:ascii="Cambria Math" w:hAnsi="Cambria Math"/>
                          </w:rPr>
                          <m:t>out</m:t>
                        </m:r>
                      </m:sup>
                    </m:sSubSup>
                  </m:e>
                </m:d>
              </m:e>
              <m:sup>
                <m:r>
                  <w:rPr>
                    <w:rFonts w:ascii="Cambria Math" w:hAnsi="Cambria Math"/>
                  </w:rPr>
                  <m:t>2</m:t>
                </m:r>
              </m:sup>
            </m:sSup>
          </m:e>
        </m:d>
      </m:oMath>
      <w:r>
        <w:rPr>
          <w:rFonts w:eastAsiaTheme="minorEastAsia"/>
        </w:rPr>
        <w:t xml:space="preserve"> where </w:t>
      </w:r>
      <m:oMath>
        <m:sSub>
          <m:sSubPr>
            <m:ctrlPr>
              <w:rPr>
                <w:rFonts w:ascii="Cambria Math" w:hAnsi="Cambria Math"/>
                <w:i/>
              </w:rPr>
            </m:ctrlPr>
          </m:sSubPr>
          <m:e>
            <m:r>
              <w:rPr>
                <w:rFonts w:ascii="Cambria Math" w:eastAsiaTheme="minorEastAsia" w:hAnsi="Cambria Math"/>
              </w:rPr>
              <m:t>R</m:t>
            </m:r>
          </m:e>
          <m:sub>
            <m:r>
              <w:rPr>
                <w:rFonts w:ascii="Cambria Math" w:hAnsi="Cambria Math"/>
              </w:rPr>
              <m:t>med</m:t>
            </m:r>
          </m:sub>
        </m:sSub>
      </m:oMath>
      <w:r>
        <w:rPr>
          <w:rFonts w:eastAsiaTheme="minorEastAsia"/>
        </w:rPr>
        <w:t xml:space="preserve"> is the median of the estimated recruits at a particular spawning biomass, statistically the mean of the recruitment distribution in normal space would be </w:t>
      </w:r>
      <m:oMath>
        <m:sSub>
          <m:sSubPr>
            <m:ctrlPr>
              <w:rPr>
                <w:rFonts w:ascii="Cambria Math" w:hAnsi="Cambria Math"/>
                <w:i/>
              </w:rPr>
            </m:ctrlPr>
          </m:sSubPr>
          <m:e>
            <m:r>
              <w:rPr>
                <w:rFonts w:ascii="Cambria Math" w:eastAsiaTheme="minorEastAsia" w:hAnsi="Cambria Math"/>
              </w:rPr>
              <m:t>R</m:t>
            </m:r>
          </m:e>
          <m:sub>
            <m:r>
              <w:rPr>
                <w:rFonts w:ascii="Cambria Math" w:hAnsi="Cambria Math"/>
              </w:rPr>
              <m:t>med</m:t>
            </m:r>
          </m:sub>
        </m:sSub>
        <m:sSup>
          <m:sSupPr>
            <m:ctrlPr>
              <w:rPr>
                <w:rFonts w:ascii="Cambria Math" w:hAnsi="Cambria Math"/>
                <w:i/>
              </w:rPr>
            </m:ctrlPr>
          </m:sSupPr>
          <m:e>
            <m:r>
              <w:rPr>
                <w:rFonts w:ascii="Cambria Math" w:hAnsi="Cambria Math"/>
              </w:rPr>
              <m:t>e</m:t>
            </m:r>
          </m:e>
          <m:sup>
            <m:sSup>
              <m:sSupPr>
                <m:ctrlPr>
                  <w:rPr>
                    <w:rFonts w:ascii="Cambria Math" w:hAnsi="Cambria Math"/>
                    <w:i/>
                  </w:rPr>
                </m:ctrlPr>
              </m:sSupPr>
              <m:e>
                <m:d>
                  <m:dPr>
                    <m:ctrlPr>
                      <w:rPr>
                        <w:rFonts w:ascii="Cambria Math" w:hAnsi="Cambria Math"/>
                        <w:i/>
                      </w:rPr>
                    </m:ctrlPr>
                  </m:dPr>
                  <m:e>
                    <m:r>
                      <w:rPr>
                        <w:rFonts w:ascii="Cambria Math" w:hAnsi="Cambria Math"/>
                      </w:rPr>
                      <m:t>σ</m:t>
                    </m:r>
                    <m:r>
                      <m:rPr>
                        <m:sty m:val="p"/>
                      </m:rPr>
                      <w:rPr>
                        <w:rFonts w:ascii="Cambria Math" w:hAnsi="Cambria Math"/>
                      </w:rPr>
                      <w:softHyphen/>
                    </m:r>
                    <m:r>
                      <m:rPr>
                        <m:sty m:val="p"/>
                      </m:rPr>
                      <w:rPr>
                        <w:rFonts w:ascii="Cambria Math" w:hAnsi="Cambria Math"/>
                      </w:rPr>
                      <w:softHyphen/>
                    </m:r>
                    <m:sSubSup>
                      <m:sSubSupPr>
                        <m:ctrlPr>
                          <w:rPr>
                            <w:rFonts w:ascii="Cambria Math" w:hAnsi="Cambria Math"/>
                            <w:i/>
                          </w:rPr>
                        </m:ctrlPr>
                      </m:sSubSupPr>
                      <m:e>
                        <m:r>
                          <m:rPr>
                            <m:sty m:val="p"/>
                          </m:rPr>
                          <w:rPr>
                            <w:rFonts w:ascii="Cambria Math" w:hAnsi="Cambria Math"/>
                          </w:rPr>
                          <w:softHyphen/>
                        </m:r>
                      </m:e>
                      <m:sub>
                        <m:r>
                          <w:rPr>
                            <w:rFonts w:ascii="Cambria Math" w:hAnsi="Cambria Math"/>
                          </w:rPr>
                          <m:t>R</m:t>
                        </m:r>
                      </m:sub>
                      <m:sup>
                        <m:r>
                          <w:rPr>
                            <w:rFonts w:ascii="Cambria Math" w:hAnsi="Cambria Math"/>
                          </w:rPr>
                          <m:t>out</m:t>
                        </m:r>
                      </m:sup>
                    </m:sSubSup>
                  </m:e>
                </m:d>
              </m:e>
              <m:sup>
                <m:r>
                  <w:rPr>
                    <w:rFonts w:ascii="Cambria Math" w:hAnsi="Cambria Math"/>
                  </w:rPr>
                  <m:t>2</m:t>
                </m:r>
              </m:sup>
            </m:sSup>
            <m:r>
              <w:rPr>
                <w:rFonts w:ascii="Cambria Math" w:hAnsi="Cambria Math"/>
              </w:rPr>
              <m:t>/2</m:t>
            </m:r>
          </m:sup>
        </m:sSup>
      </m:oMath>
      <w:r>
        <w:rPr>
          <w:rFonts w:eastAsiaTheme="minorEastAsia"/>
        </w:rPr>
        <w:t xml:space="preserve">. The inclusion of the </w:t>
      </w:r>
      <m:oMath>
        <m:r>
          <w:rPr>
            <w:rFonts w:ascii="Cambria Math" w:hAnsi="Cambria Math"/>
          </w:rPr>
          <m:t>σ</m:t>
        </m:r>
        <m:r>
          <m:rPr>
            <m:sty m:val="p"/>
          </m:rPr>
          <w:rPr>
            <w:rFonts w:ascii="Cambria Math" w:hAnsi="Cambria Math"/>
          </w:rPr>
          <w:softHyphen/>
        </m:r>
        <m:r>
          <m:rPr>
            <m:sty m:val="p"/>
          </m:rPr>
          <w:rPr>
            <w:rFonts w:ascii="Cambria Math" w:hAnsi="Cambria Math"/>
          </w:rPr>
          <w:softHyphen/>
        </m:r>
        <m:sSubSup>
          <m:sSubSupPr>
            <m:ctrlPr>
              <w:rPr>
                <w:rFonts w:ascii="Cambria Math" w:hAnsi="Cambria Math"/>
                <w:i/>
              </w:rPr>
            </m:ctrlPr>
          </m:sSubSupPr>
          <m:e>
            <m:r>
              <m:rPr>
                <m:sty m:val="p"/>
              </m:rPr>
              <w:rPr>
                <w:rFonts w:ascii="Cambria Math" w:hAnsi="Cambria Math"/>
              </w:rPr>
              <w:softHyphen/>
            </m:r>
          </m:e>
          <m:sub>
            <m:r>
              <w:rPr>
                <w:rFonts w:ascii="Cambria Math" w:hAnsi="Cambria Math"/>
              </w:rPr>
              <m:t>R</m:t>
            </m:r>
          </m:sub>
          <m:sup/>
        </m:sSubSup>
      </m:oMath>
      <w:r>
        <w:rPr>
          <w:rFonts w:eastAsiaTheme="minorEastAsia"/>
        </w:rPr>
        <w:t xml:space="preserve"> term in equations (1) and (2) means that the estimate of </w:t>
      </w:r>
      <m:oMath>
        <m:r>
          <w:rPr>
            <w:rFonts w:ascii="Cambria Math" w:hAnsi="Cambria Math"/>
          </w:rPr>
          <m:t>α</m:t>
        </m:r>
      </m:oMath>
      <w:r>
        <w:rPr>
          <w:rFonts w:eastAsiaTheme="minorEastAsia"/>
        </w:rPr>
        <w:t xml:space="preserve"> has been biased by a factor of </w:t>
      </w:r>
      <m:oMath>
        <m:sSup>
          <m:sSupPr>
            <m:ctrlPr>
              <w:rPr>
                <w:rFonts w:ascii="Cambria Math" w:hAnsi="Cambria Math"/>
                <w:i/>
              </w:rPr>
            </m:ctrlPr>
          </m:sSupPr>
          <m:e>
            <m:r>
              <w:rPr>
                <w:rFonts w:ascii="Cambria Math" w:hAnsi="Cambria Math"/>
              </w:rPr>
              <m:t>e</m:t>
            </m:r>
          </m:e>
          <m:sup>
            <m:sSup>
              <m:sSupPr>
                <m:ctrlPr>
                  <w:rPr>
                    <w:rFonts w:ascii="Cambria Math" w:hAnsi="Cambria Math"/>
                    <w:i/>
                  </w:rPr>
                </m:ctrlPr>
              </m:sSupPr>
              <m:e>
                <m:d>
                  <m:dPr>
                    <m:ctrlPr>
                      <w:rPr>
                        <w:rFonts w:ascii="Cambria Math" w:hAnsi="Cambria Math"/>
                        <w:i/>
                      </w:rPr>
                    </m:ctrlPr>
                  </m:dPr>
                  <m:e>
                    <m:r>
                      <w:rPr>
                        <w:rFonts w:ascii="Cambria Math" w:hAnsi="Cambria Math"/>
                      </w:rPr>
                      <m:t>-σ</m:t>
                    </m:r>
                    <m:r>
                      <m:rPr>
                        <m:sty m:val="p"/>
                      </m:rPr>
                      <w:rPr>
                        <w:rFonts w:ascii="Cambria Math" w:hAnsi="Cambria Math"/>
                      </w:rPr>
                      <w:softHyphen/>
                    </m:r>
                    <m:r>
                      <m:rPr>
                        <m:sty m:val="p"/>
                      </m:rPr>
                      <w:rPr>
                        <w:rFonts w:ascii="Cambria Math" w:hAnsi="Cambria Math"/>
                      </w:rPr>
                      <w:softHyphen/>
                    </m:r>
                    <m:sSubSup>
                      <m:sSubSupPr>
                        <m:ctrlPr>
                          <w:rPr>
                            <w:rFonts w:ascii="Cambria Math" w:hAnsi="Cambria Math"/>
                            <w:i/>
                          </w:rPr>
                        </m:ctrlPr>
                      </m:sSubSupPr>
                      <m:e>
                        <m:r>
                          <m:rPr>
                            <m:sty m:val="p"/>
                          </m:rPr>
                          <w:rPr>
                            <w:rFonts w:ascii="Cambria Math" w:hAnsi="Cambria Math"/>
                          </w:rPr>
                          <w:softHyphen/>
                        </m:r>
                      </m:e>
                      <m:sub>
                        <m:r>
                          <w:rPr>
                            <w:rFonts w:ascii="Cambria Math" w:hAnsi="Cambria Math"/>
                          </w:rPr>
                          <m:t>R</m:t>
                        </m:r>
                      </m:sub>
                      <m:sup/>
                    </m:sSubSup>
                  </m:e>
                </m:d>
              </m:e>
              <m:sup>
                <m:r>
                  <w:rPr>
                    <w:rFonts w:ascii="Cambria Math" w:hAnsi="Cambria Math"/>
                  </w:rPr>
                  <m:t>2</m:t>
                </m:r>
              </m:sup>
            </m:sSup>
            <m:r>
              <w:rPr>
                <w:rFonts w:ascii="Cambria Math" w:hAnsi="Cambria Math"/>
              </w:rPr>
              <m:t>/2</m:t>
            </m:r>
          </m:sup>
        </m:sSup>
      </m:oMath>
      <w:r>
        <w:rPr>
          <w:rFonts w:eastAsiaTheme="minorEastAsia"/>
        </w:rPr>
        <w:t xml:space="preserve">, i.e. if </w:t>
      </w:r>
      <m:oMath>
        <m:sSub>
          <m:sSubPr>
            <m:ctrlPr>
              <w:rPr>
                <w:rFonts w:ascii="Cambria Math" w:hAnsi="Cambria Math"/>
                <w:i/>
              </w:rPr>
            </m:ctrlPr>
          </m:sSubPr>
          <m:e>
            <m:r>
              <w:rPr>
                <w:rFonts w:ascii="Cambria Math" w:eastAsiaTheme="minorEastAsia" w:hAnsi="Cambria Math"/>
              </w:rPr>
              <m:t>R</m:t>
            </m:r>
          </m:e>
          <m:sub>
            <m:r>
              <w:rPr>
                <w:rFonts w:ascii="Cambria Math" w:hAnsi="Cambria Math"/>
              </w:rPr>
              <m:t>mod</m:t>
            </m:r>
          </m:sub>
        </m:sSub>
      </m:oMath>
      <w:r>
        <w:rPr>
          <w:rFonts w:eastAsiaTheme="minorEastAsia"/>
        </w:rPr>
        <w:t xml:space="preserve"> is the model estimate of recruitment from the stock-recruitment relationship, then </w:t>
      </w:r>
      <m:oMath>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mod</m:t>
            </m:r>
          </m:sub>
        </m:sSub>
        <m:r>
          <w:rPr>
            <w:rFonts w:ascii="Cambria Math" w:eastAsiaTheme="minorEastAsia" w:hAnsi="Cambria Math"/>
          </w:rPr>
          <m:t>=</m:t>
        </m:r>
        <m:sSub>
          <m:sSubPr>
            <m:ctrlPr>
              <w:rPr>
                <w:rFonts w:ascii="Cambria Math" w:hAnsi="Cambria Math"/>
                <w:i/>
              </w:rPr>
            </m:ctrlPr>
          </m:sSubPr>
          <m:e>
            <m:r>
              <w:rPr>
                <w:rFonts w:ascii="Cambria Math" w:eastAsiaTheme="minorEastAsia" w:hAnsi="Cambria Math"/>
              </w:rPr>
              <m:t>R</m:t>
            </m:r>
          </m:e>
          <m:sub>
            <m:r>
              <w:rPr>
                <w:rFonts w:ascii="Cambria Math" w:hAnsi="Cambria Math"/>
              </w:rPr>
              <m:t>med</m:t>
            </m:r>
          </m:sub>
        </m:sSub>
        <m:sSup>
          <m:sSupPr>
            <m:ctrlPr>
              <w:rPr>
                <w:rFonts w:ascii="Cambria Math" w:hAnsi="Cambria Math"/>
                <w:i/>
              </w:rPr>
            </m:ctrlPr>
          </m:sSupPr>
          <m:e>
            <m:r>
              <w:rPr>
                <w:rFonts w:ascii="Cambria Math" w:hAnsi="Cambria Math"/>
              </w:rPr>
              <m:t>e</m:t>
            </m:r>
          </m:e>
          <m:sup>
            <m:sSup>
              <m:sSupPr>
                <m:ctrlPr>
                  <w:rPr>
                    <w:rFonts w:ascii="Cambria Math" w:hAnsi="Cambria Math"/>
                    <w:i/>
                  </w:rPr>
                </m:ctrlPr>
              </m:sSupPr>
              <m:e>
                <m:d>
                  <m:dPr>
                    <m:ctrlPr>
                      <w:rPr>
                        <w:rFonts w:ascii="Cambria Math" w:hAnsi="Cambria Math"/>
                        <w:i/>
                      </w:rPr>
                    </m:ctrlPr>
                  </m:dPr>
                  <m:e>
                    <m:r>
                      <w:rPr>
                        <w:rFonts w:ascii="Cambria Math" w:hAnsi="Cambria Math"/>
                      </w:rPr>
                      <m:t>-σ</m:t>
                    </m:r>
                    <m:r>
                      <m:rPr>
                        <m:sty m:val="p"/>
                      </m:rPr>
                      <w:rPr>
                        <w:rFonts w:ascii="Cambria Math" w:hAnsi="Cambria Math"/>
                      </w:rPr>
                      <w:softHyphen/>
                    </m:r>
                    <m:r>
                      <m:rPr>
                        <m:sty m:val="p"/>
                      </m:rPr>
                      <w:rPr>
                        <w:rFonts w:ascii="Cambria Math" w:hAnsi="Cambria Math"/>
                      </w:rPr>
                      <w:softHyphen/>
                    </m:r>
                    <m:sSubSup>
                      <m:sSubSupPr>
                        <m:ctrlPr>
                          <w:rPr>
                            <w:rFonts w:ascii="Cambria Math" w:hAnsi="Cambria Math"/>
                            <w:i/>
                          </w:rPr>
                        </m:ctrlPr>
                      </m:sSubSupPr>
                      <m:e>
                        <m:r>
                          <m:rPr>
                            <m:sty m:val="p"/>
                          </m:rPr>
                          <w:rPr>
                            <w:rFonts w:ascii="Cambria Math" w:hAnsi="Cambria Math"/>
                          </w:rPr>
                          <w:softHyphen/>
                        </m:r>
                      </m:e>
                      <m:sub>
                        <m:r>
                          <w:rPr>
                            <w:rFonts w:ascii="Cambria Math" w:hAnsi="Cambria Math"/>
                          </w:rPr>
                          <m:t>R</m:t>
                        </m:r>
                      </m:sub>
                      <m:sup/>
                    </m:sSubSup>
                  </m:e>
                </m:d>
              </m:e>
              <m:sup>
                <m:r>
                  <w:rPr>
                    <w:rFonts w:ascii="Cambria Math" w:hAnsi="Cambria Math"/>
                  </w:rPr>
                  <m:t>2</m:t>
                </m:r>
              </m:sup>
            </m:sSup>
            <m:r>
              <w:rPr>
                <w:rFonts w:ascii="Cambria Math" w:hAnsi="Cambria Math"/>
              </w:rPr>
              <m:t>/2</m:t>
            </m:r>
          </m:sup>
        </m:sSup>
      </m:oMath>
      <w:r>
        <w:rPr>
          <w:rFonts w:eastAsiaTheme="minorEastAsia"/>
        </w:rPr>
        <w:t xml:space="preserve">. Thus the desired </w:t>
      </w:r>
      <w:r>
        <w:rPr>
          <w:rFonts w:eastAsiaTheme="minorEastAsia"/>
        </w:rPr>
        <w:lastRenderedPageBreak/>
        <w:t xml:space="preserve">mean of the future recruits is </w:t>
      </w:r>
      <m:oMath>
        <m:sSub>
          <m:sSubPr>
            <m:ctrlPr>
              <w:rPr>
                <w:rFonts w:ascii="Cambria Math" w:hAnsi="Cambria Math"/>
                <w:i/>
              </w:rPr>
            </m:ctrlPr>
          </m:sSubPr>
          <m:e>
            <m:r>
              <w:rPr>
                <w:rFonts w:ascii="Cambria Math" w:eastAsiaTheme="minorEastAsia" w:hAnsi="Cambria Math"/>
              </w:rPr>
              <m:t>R</m:t>
            </m:r>
          </m:e>
          <m:sub>
            <m:r>
              <w:rPr>
                <w:rFonts w:ascii="Cambria Math" w:hAnsi="Cambria Math"/>
              </w:rPr>
              <m:t>med</m:t>
            </m:r>
          </m:sub>
        </m:sSub>
        <m:sSup>
          <m:sSupPr>
            <m:ctrlPr>
              <w:rPr>
                <w:rFonts w:ascii="Cambria Math" w:hAnsi="Cambria Math"/>
                <w:i/>
              </w:rPr>
            </m:ctrlPr>
          </m:sSupPr>
          <m:e>
            <m:r>
              <w:rPr>
                <w:rFonts w:ascii="Cambria Math" w:hAnsi="Cambria Math"/>
              </w:rPr>
              <m:t>e</m:t>
            </m:r>
          </m:e>
          <m:sup>
            <m:sSup>
              <m:sSupPr>
                <m:ctrlPr>
                  <w:rPr>
                    <w:rFonts w:ascii="Cambria Math" w:hAnsi="Cambria Math"/>
                    <w:i/>
                  </w:rPr>
                </m:ctrlPr>
              </m:sSupPr>
              <m:e>
                <m:d>
                  <m:dPr>
                    <m:ctrlPr>
                      <w:rPr>
                        <w:rFonts w:ascii="Cambria Math" w:hAnsi="Cambria Math"/>
                        <w:i/>
                      </w:rPr>
                    </m:ctrlPr>
                  </m:dPr>
                  <m:e>
                    <m:r>
                      <w:rPr>
                        <w:rFonts w:ascii="Cambria Math" w:hAnsi="Cambria Math"/>
                      </w:rPr>
                      <m:t>σ</m:t>
                    </m:r>
                    <m:r>
                      <m:rPr>
                        <m:sty m:val="p"/>
                      </m:rPr>
                      <w:rPr>
                        <w:rFonts w:ascii="Cambria Math" w:hAnsi="Cambria Math"/>
                      </w:rPr>
                      <w:softHyphen/>
                    </m:r>
                    <m:r>
                      <m:rPr>
                        <m:sty m:val="p"/>
                      </m:rPr>
                      <w:rPr>
                        <w:rFonts w:ascii="Cambria Math" w:hAnsi="Cambria Math"/>
                      </w:rPr>
                      <w:softHyphen/>
                    </m:r>
                    <m:sSubSup>
                      <m:sSubSupPr>
                        <m:ctrlPr>
                          <w:rPr>
                            <w:rFonts w:ascii="Cambria Math" w:hAnsi="Cambria Math"/>
                            <w:i/>
                          </w:rPr>
                        </m:ctrlPr>
                      </m:sSubSupPr>
                      <m:e>
                        <m:r>
                          <m:rPr>
                            <m:sty m:val="p"/>
                          </m:rPr>
                          <w:rPr>
                            <w:rFonts w:ascii="Cambria Math" w:hAnsi="Cambria Math"/>
                          </w:rPr>
                          <w:softHyphen/>
                        </m:r>
                      </m:e>
                      <m:sub>
                        <m:r>
                          <w:rPr>
                            <w:rFonts w:ascii="Cambria Math" w:hAnsi="Cambria Math"/>
                          </w:rPr>
                          <m:t>R</m:t>
                        </m:r>
                      </m:sub>
                      <m:sup>
                        <m:r>
                          <w:rPr>
                            <w:rFonts w:ascii="Cambria Math" w:hAnsi="Cambria Math"/>
                          </w:rPr>
                          <m:t>out</m:t>
                        </m:r>
                      </m:sup>
                    </m:sSubSup>
                  </m:e>
                </m:d>
              </m:e>
              <m:sup>
                <m:r>
                  <w:rPr>
                    <w:rFonts w:ascii="Cambria Math" w:hAnsi="Cambria Math"/>
                  </w:rPr>
                  <m:t>2</m:t>
                </m:r>
              </m:sup>
            </m:sSup>
            <m:r>
              <w:rPr>
                <w:rFonts w:ascii="Cambria Math" w:hAnsi="Cambria Math"/>
              </w:rPr>
              <m:t>/2-</m:t>
            </m:r>
            <m:sSup>
              <m:sSupPr>
                <m:ctrlPr>
                  <w:rPr>
                    <w:rFonts w:ascii="Cambria Math" w:hAnsi="Cambria Math"/>
                    <w:i/>
                  </w:rPr>
                </m:ctrlPr>
              </m:sSupPr>
              <m:e>
                <m:d>
                  <m:dPr>
                    <m:ctrlPr>
                      <w:rPr>
                        <w:rFonts w:ascii="Cambria Math" w:hAnsi="Cambria Math"/>
                        <w:i/>
                      </w:rPr>
                    </m:ctrlPr>
                  </m:dPr>
                  <m:e>
                    <m:r>
                      <w:rPr>
                        <w:rFonts w:ascii="Cambria Math" w:hAnsi="Cambria Math"/>
                      </w:rPr>
                      <m:t>σ</m:t>
                    </m:r>
                    <m:r>
                      <m:rPr>
                        <m:sty m:val="p"/>
                      </m:rPr>
                      <w:rPr>
                        <w:rFonts w:ascii="Cambria Math" w:hAnsi="Cambria Math"/>
                      </w:rPr>
                      <w:softHyphen/>
                    </m:r>
                    <m:r>
                      <m:rPr>
                        <m:sty m:val="p"/>
                      </m:rPr>
                      <w:rPr>
                        <w:rFonts w:ascii="Cambria Math" w:hAnsi="Cambria Math"/>
                      </w:rPr>
                      <w:softHyphen/>
                    </m:r>
                    <m:sSubSup>
                      <m:sSubSupPr>
                        <m:ctrlPr>
                          <w:rPr>
                            <w:rFonts w:ascii="Cambria Math" w:hAnsi="Cambria Math"/>
                            <w:i/>
                          </w:rPr>
                        </m:ctrlPr>
                      </m:sSubSupPr>
                      <m:e>
                        <m:r>
                          <m:rPr>
                            <m:sty m:val="p"/>
                          </m:rPr>
                          <w:rPr>
                            <w:rFonts w:ascii="Cambria Math" w:hAnsi="Cambria Math"/>
                          </w:rPr>
                          <w:softHyphen/>
                        </m:r>
                      </m:e>
                      <m:sub>
                        <m:r>
                          <w:rPr>
                            <w:rFonts w:ascii="Cambria Math" w:hAnsi="Cambria Math"/>
                          </w:rPr>
                          <m:t>R</m:t>
                        </m:r>
                      </m:sub>
                      <m:sup/>
                    </m:sSubSup>
                  </m:e>
                </m:d>
              </m:e>
              <m:sup>
                <m:r>
                  <w:rPr>
                    <w:rFonts w:ascii="Cambria Math" w:hAnsi="Cambria Math"/>
                  </w:rPr>
                  <m:t>2</m:t>
                </m:r>
              </m:sup>
            </m:sSup>
            <m:r>
              <w:rPr>
                <w:rFonts w:ascii="Cambria Math" w:hAnsi="Cambria Math"/>
              </w:rPr>
              <m:t>/2</m:t>
            </m:r>
          </m:sup>
        </m:sSup>
      </m:oMath>
      <w:r>
        <w:rPr>
          <w:rFonts w:eastAsiaTheme="minorEastAsia"/>
        </w:rPr>
        <w:t xml:space="preserve">  and future recruitment should be calculated as follows (using the Beverton-Holt stock-recruitment equation for illustration purposes)</w:t>
      </w:r>
      <w:r w:rsidR="003F43A8">
        <w:rPr>
          <w:rFonts w:eastAsiaTheme="minorEastAsia"/>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7938"/>
        <w:gridCol w:w="516"/>
      </w:tblGrid>
      <w:tr w:rsidR="00AD0639" w14:paraId="39DB08BE" w14:textId="77777777" w:rsidTr="002268D7">
        <w:tc>
          <w:tcPr>
            <w:tcW w:w="562" w:type="dxa"/>
          </w:tcPr>
          <w:p w14:paraId="1F9F301C" w14:textId="77777777" w:rsidR="00AD0639" w:rsidRDefault="00AD0639" w:rsidP="002268D7"/>
        </w:tc>
        <w:tc>
          <w:tcPr>
            <w:tcW w:w="7938" w:type="dxa"/>
          </w:tcPr>
          <w:p w14:paraId="39055965" w14:textId="77777777" w:rsidR="00AD0639" w:rsidRDefault="00D1608D" w:rsidP="002268D7">
            <m:oMathPara>
              <m:oMath>
                <m:sSub>
                  <m:sSubPr>
                    <m:ctrlPr>
                      <w:rPr>
                        <w:rFonts w:ascii="Cambria Math" w:hAnsi="Cambria Math"/>
                        <w:i/>
                      </w:rPr>
                    </m:ctrlPr>
                  </m:sSubPr>
                  <m:e>
                    <m:r>
                      <w:rPr>
                        <w:rFonts w:ascii="Cambria Math" w:hAnsi="Cambria Math"/>
                      </w:rPr>
                      <m:t>R</m:t>
                    </m:r>
                  </m:e>
                  <m:sub>
                    <m:r>
                      <w:rPr>
                        <w:rFonts w:ascii="Cambria Math" w:hAnsi="Cambria Math"/>
                      </w:rPr>
                      <m:t>s,y</m:t>
                    </m:r>
                  </m:sub>
                </m:sSub>
                <m:r>
                  <w:rPr>
                    <w:rFonts w:ascii="Cambria Math" w:hAnsi="Cambria Math"/>
                  </w:rPr>
                  <m:t>=</m:t>
                </m:r>
                <m:f>
                  <m:fPr>
                    <m:ctrlPr>
                      <w:rPr>
                        <w:rFonts w:ascii="Cambria Math" w:hAnsi="Cambria Math"/>
                        <w:i/>
                      </w:rPr>
                    </m:ctrlPr>
                  </m:fPr>
                  <m:num>
                    <m:r>
                      <w:rPr>
                        <w:rFonts w:ascii="Cambria Math" w:hAnsi="Cambria Math"/>
                      </w:rPr>
                      <m:t>α</m:t>
                    </m:r>
                    <m:sSubSup>
                      <m:sSubSupPr>
                        <m:ctrlPr>
                          <w:rPr>
                            <w:rFonts w:ascii="Cambria Math" w:hAnsi="Cambria Math"/>
                            <w:i/>
                          </w:rPr>
                        </m:ctrlPr>
                      </m:sSubSupPr>
                      <m:e>
                        <m:r>
                          <w:rPr>
                            <w:rFonts w:ascii="Cambria Math" w:hAnsi="Cambria Math"/>
                          </w:rPr>
                          <m:t>B</m:t>
                        </m:r>
                      </m:e>
                      <m:sub>
                        <m:r>
                          <w:rPr>
                            <w:rFonts w:ascii="Cambria Math" w:hAnsi="Cambria Math"/>
                          </w:rPr>
                          <m:t>y</m:t>
                        </m:r>
                      </m:sub>
                      <m:sup>
                        <m:r>
                          <w:rPr>
                            <w:rFonts w:ascii="Cambria Math" w:hAnsi="Cambria Math"/>
                          </w:rPr>
                          <m:t>sp</m:t>
                        </m:r>
                      </m:sup>
                    </m:sSubSup>
                  </m:num>
                  <m:den>
                    <m:r>
                      <w:rPr>
                        <w:rFonts w:ascii="Cambria Math" w:hAnsi="Cambria Math"/>
                      </w:rPr>
                      <m:t>β+</m:t>
                    </m:r>
                    <m:sSubSup>
                      <m:sSubSupPr>
                        <m:ctrlPr>
                          <w:rPr>
                            <w:rFonts w:ascii="Cambria Math" w:hAnsi="Cambria Math"/>
                            <w:i/>
                          </w:rPr>
                        </m:ctrlPr>
                      </m:sSubSupPr>
                      <m:e>
                        <m:r>
                          <w:rPr>
                            <w:rFonts w:ascii="Cambria Math" w:hAnsi="Cambria Math"/>
                          </w:rPr>
                          <m:t>B</m:t>
                        </m:r>
                      </m:e>
                      <m:sub>
                        <m:r>
                          <w:rPr>
                            <w:rFonts w:ascii="Cambria Math" w:hAnsi="Cambria Math"/>
                          </w:rPr>
                          <m:t>y</m:t>
                        </m:r>
                      </m:sub>
                      <m:sup>
                        <m:r>
                          <w:rPr>
                            <w:rFonts w:ascii="Cambria Math" w:hAnsi="Cambria Math"/>
                          </w:rPr>
                          <m:t>sp</m:t>
                        </m:r>
                      </m:sup>
                    </m:sSubSup>
                  </m:den>
                </m:f>
                <m:sSup>
                  <m:sSupPr>
                    <m:ctrlPr>
                      <w:rPr>
                        <w:rFonts w:ascii="Cambria Math" w:hAnsi="Cambria Math"/>
                        <w:i/>
                      </w:rPr>
                    </m:ctrlPr>
                  </m:sSupPr>
                  <m:e>
                    <m:sSup>
                      <m:sSupPr>
                        <m:ctrlPr>
                          <w:rPr>
                            <w:rFonts w:ascii="Cambria Math" w:hAnsi="Cambria Math"/>
                            <w:i/>
                          </w:rPr>
                        </m:ctrlPr>
                      </m:sSupPr>
                      <m:e>
                        <m:r>
                          <w:rPr>
                            <w:rFonts w:ascii="Cambria Math" w:hAnsi="Cambria Math"/>
                          </w:rPr>
                          <m:t>e</m:t>
                        </m:r>
                      </m:e>
                      <m:sup>
                        <m:sSup>
                          <m:sSupPr>
                            <m:ctrlPr>
                              <w:rPr>
                                <w:rFonts w:ascii="Cambria Math" w:hAnsi="Cambria Math"/>
                                <w:i/>
                              </w:rPr>
                            </m:ctrlPr>
                          </m:sSupPr>
                          <m:e>
                            <m:d>
                              <m:dPr>
                                <m:ctrlPr>
                                  <w:rPr>
                                    <w:rFonts w:ascii="Cambria Math" w:hAnsi="Cambria Math"/>
                                    <w:i/>
                                  </w:rPr>
                                </m:ctrlPr>
                              </m:dPr>
                              <m:e>
                                <m:r>
                                  <w:rPr>
                                    <w:rFonts w:ascii="Cambria Math" w:hAnsi="Cambria Math"/>
                                  </w:rPr>
                                  <m:t>σ</m:t>
                                </m:r>
                                <m:r>
                                  <m:rPr>
                                    <m:sty m:val="p"/>
                                  </m:rPr>
                                  <w:rPr>
                                    <w:rFonts w:ascii="Cambria Math" w:hAnsi="Cambria Math"/>
                                  </w:rPr>
                                  <w:softHyphen/>
                                </m:r>
                                <m:r>
                                  <m:rPr>
                                    <m:sty m:val="p"/>
                                  </m:rPr>
                                  <w:rPr>
                                    <w:rFonts w:ascii="Cambria Math" w:hAnsi="Cambria Math"/>
                                  </w:rPr>
                                  <w:softHyphen/>
                                </m:r>
                                <m:sSubSup>
                                  <m:sSubSupPr>
                                    <m:ctrlPr>
                                      <w:rPr>
                                        <w:rFonts w:ascii="Cambria Math" w:hAnsi="Cambria Math"/>
                                        <w:i/>
                                      </w:rPr>
                                    </m:ctrlPr>
                                  </m:sSubSupPr>
                                  <m:e>
                                    <m:r>
                                      <m:rPr>
                                        <m:sty m:val="p"/>
                                      </m:rPr>
                                      <w:rPr>
                                        <w:rFonts w:ascii="Cambria Math" w:hAnsi="Cambria Math"/>
                                      </w:rPr>
                                      <w:softHyphen/>
                                    </m:r>
                                  </m:e>
                                  <m:sub>
                                    <m:r>
                                      <w:rPr>
                                        <w:rFonts w:ascii="Cambria Math" w:hAnsi="Cambria Math"/>
                                      </w:rPr>
                                      <m:t>R</m:t>
                                    </m:r>
                                  </m:sub>
                                  <m:sup>
                                    <m:r>
                                      <w:rPr>
                                        <w:rFonts w:ascii="Cambria Math" w:hAnsi="Cambria Math"/>
                                      </w:rPr>
                                      <m:t>out</m:t>
                                    </m:r>
                                  </m:sup>
                                </m:sSubSup>
                              </m:e>
                            </m:d>
                          </m:e>
                          <m:sup>
                            <m:r>
                              <w:rPr>
                                <w:rFonts w:ascii="Cambria Math" w:hAnsi="Cambria Math"/>
                              </w:rPr>
                              <m:t>2</m:t>
                            </m:r>
                          </m:sup>
                        </m:sSup>
                        <m:r>
                          <w:rPr>
                            <w:rFonts w:ascii="Cambria Math" w:hAnsi="Cambria Math"/>
                          </w:rPr>
                          <m:t>/2</m:t>
                        </m:r>
                      </m:sup>
                    </m:sSup>
                    <m:r>
                      <w:rPr>
                        <w:rFonts w:ascii="Cambria Math" w:hAnsi="Cambria Math"/>
                      </w:rPr>
                      <m:t xml:space="preserve"> e</m:t>
                    </m:r>
                  </m:e>
                  <m:sup>
                    <m:sSub>
                      <m:sSubPr>
                        <m:ctrlPr>
                          <w:rPr>
                            <w:rFonts w:ascii="Cambria Math" w:hAnsi="Cambria Math"/>
                            <w:i/>
                          </w:rPr>
                        </m:ctrlPr>
                      </m:sSubPr>
                      <m:e>
                        <m:r>
                          <w:rPr>
                            <w:rFonts w:ascii="Cambria Math" w:hAnsi="Cambria Math"/>
                          </w:rPr>
                          <m:t>ζ</m:t>
                        </m:r>
                      </m:e>
                      <m:sub>
                        <m:r>
                          <w:rPr>
                            <w:rFonts w:ascii="Cambria Math" w:hAnsi="Cambria Math"/>
                          </w:rPr>
                          <m:t>y</m:t>
                        </m:r>
                      </m:sub>
                    </m:sSub>
                  </m:sup>
                </m:sSup>
              </m:oMath>
            </m:oMathPara>
          </w:p>
        </w:tc>
        <w:tc>
          <w:tcPr>
            <w:tcW w:w="516" w:type="dxa"/>
            <w:vAlign w:val="center"/>
          </w:tcPr>
          <w:p w14:paraId="1D434C83" w14:textId="77777777" w:rsidR="00AD0639" w:rsidRDefault="00AD0639" w:rsidP="002268D7">
            <w:pPr>
              <w:jc w:val="center"/>
            </w:pPr>
            <w:r>
              <w:t>(4)</w:t>
            </w:r>
          </w:p>
        </w:tc>
      </w:tr>
    </w:tbl>
    <w:p w14:paraId="22EB41FC" w14:textId="5233E799" w:rsidR="00AD0639" w:rsidRDefault="00AD0639" w:rsidP="00E423A2">
      <w:pPr>
        <w:spacing w:before="240"/>
        <w:jc w:val="both"/>
        <w:rPr>
          <w:rFonts w:eastAsiaTheme="minorEastAsia"/>
        </w:rPr>
      </w:pPr>
      <w:r>
        <w:t xml:space="preserve">where </w:t>
      </w:r>
      <m:oMath>
        <m:sSub>
          <m:sSubPr>
            <m:ctrlPr>
              <w:rPr>
                <w:rFonts w:ascii="Cambria Math" w:hAnsi="Cambria Math"/>
                <w:i/>
              </w:rPr>
            </m:ctrlPr>
          </m:sSubPr>
          <m:e>
            <m:r>
              <w:rPr>
                <w:rFonts w:ascii="Cambria Math" w:hAnsi="Cambria Math"/>
              </w:rPr>
              <m:t>ζ</m:t>
            </m:r>
          </m:e>
          <m:sub>
            <m:r>
              <w:rPr>
                <w:rFonts w:ascii="Cambria Math" w:hAnsi="Cambria Math"/>
              </w:rPr>
              <m:t>y</m:t>
            </m:r>
          </m:sub>
        </m:sSub>
        <m:r>
          <w:rPr>
            <w:rFonts w:ascii="Cambria Math" w:hAnsi="Cambria Math"/>
          </w:rPr>
          <m:t>~N(0,</m:t>
        </m:r>
        <m:sSubSup>
          <m:sSubSupPr>
            <m:ctrlPr>
              <w:rPr>
                <w:rFonts w:ascii="Cambria Math" w:hAnsi="Cambria Math"/>
                <w:i/>
              </w:rPr>
            </m:ctrlPr>
          </m:sSubSupPr>
          <m:e>
            <m:r>
              <w:rPr>
                <w:rFonts w:ascii="Cambria Math" w:hAnsi="Cambria Math"/>
              </w:rPr>
              <m:t>σ</m:t>
            </m:r>
          </m:e>
          <m:sub>
            <m:r>
              <w:rPr>
                <w:rFonts w:ascii="Cambria Math" w:hAnsi="Cambria Math"/>
              </w:rPr>
              <m:t>R</m:t>
            </m:r>
          </m:sub>
          <m:sup>
            <m:r>
              <w:rPr>
                <w:rFonts w:ascii="Cambria Math" w:hAnsi="Cambria Math"/>
              </w:rPr>
              <m:t>2</m:t>
            </m:r>
          </m:sup>
        </m:sSubSup>
        <m:r>
          <w:rPr>
            <w:rFonts w:ascii="Cambria Math" w:hAnsi="Cambria Math"/>
          </w:rPr>
          <m:t>)</m:t>
        </m:r>
      </m:oMath>
      <w:r>
        <w:t xml:space="preserve"> and </w:t>
      </w:r>
      <w:r>
        <w:rPr>
          <w:rFonts w:eastAsiaTheme="minorEastAsia"/>
        </w:rPr>
        <w:t xml:space="preserve">the value of </w:t>
      </w:r>
      <m:oMath>
        <m:r>
          <w:rPr>
            <w:rFonts w:ascii="Cambria Math" w:hAnsi="Cambria Math"/>
          </w:rPr>
          <m:t>σ</m:t>
        </m:r>
        <m:r>
          <m:rPr>
            <m:sty m:val="p"/>
          </m:rPr>
          <w:rPr>
            <w:rFonts w:ascii="Cambria Math" w:hAnsi="Cambria Math"/>
          </w:rPr>
          <w:softHyphen/>
        </m:r>
        <m:r>
          <m:rPr>
            <m:sty m:val="p"/>
          </m:rPr>
          <w:rPr>
            <w:rFonts w:ascii="Cambria Math" w:hAnsi="Cambria Math"/>
          </w:rPr>
          <w:softHyphen/>
        </m:r>
        <m:sSubSup>
          <m:sSubSupPr>
            <m:ctrlPr>
              <w:rPr>
                <w:rFonts w:ascii="Cambria Math" w:hAnsi="Cambria Math"/>
                <w:i/>
              </w:rPr>
            </m:ctrlPr>
          </m:sSubSupPr>
          <m:e>
            <m:r>
              <m:rPr>
                <m:sty m:val="p"/>
              </m:rPr>
              <w:rPr>
                <w:rFonts w:ascii="Cambria Math" w:hAnsi="Cambria Math"/>
              </w:rPr>
              <w:softHyphen/>
            </m:r>
          </m:e>
          <m:sub>
            <m:r>
              <w:rPr>
                <w:rFonts w:ascii="Cambria Math" w:hAnsi="Cambria Math"/>
              </w:rPr>
              <m:t>R</m:t>
            </m:r>
          </m:sub>
          <m:sup>
            <m:r>
              <w:rPr>
                <w:rFonts w:ascii="Cambria Math" w:hAnsi="Cambria Math"/>
              </w:rPr>
              <m:t>out</m:t>
            </m:r>
          </m:sup>
        </m:sSubSup>
      </m:oMath>
      <w:r>
        <w:rPr>
          <w:rFonts w:eastAsiaTheme="minorEastAsia"/>
        </w:rPr>
        <w:t xml:space="preserve">is OM and species dependent as reported in </w:t>
      </w:r>
      <w:r w:rsidRPr="00136A96">
        <w:rPr>
          <w:rFonts w:eastAsiaTheme="minorEastAsia"/>
        </w:rPr>
        <w:fldChar w:fldCharType="begin"/>
      </w:r>
      <w:r w:rsidRPr="00136A96">
        <w:rPr>
          <w:rFonts w:eastAsiaTheme="minorEastAsia"/>
        </w:rPr>
        <w:instrText xml:space="preserve"> REF _Ref524298384 \h  \* MERGEFORMAT </w:instrText>
      </w:r>
      <w:r w:rsidRPr="00136A96">
        <w:rPr>
          <w:rFonts w:eastAsiaTheme="minorEastAsia"/>
        </w:rPr>
      </w:r>
      <w:r w:rsidRPr="00136A96">
        <w:rPr>
          <w:rFonts w:eastAsiaTheme="minorEastAsia"/>
        </w:rPr>
        <w:fldChar w:fldCharType="separate"/>
      </w:r>
      <w:r w:rsidRPr="003730F2">
        <w:t xml:space="preserve">Table </w:t>
      </w:r>
      <w:r w:rsidRPr="003730F2">
        <w:rPr>
          <w:noProof/>
        </w:rPr>
        <w:t>1</w:t>
      </w:r>
      <w:r w:rsidRPr="00136A96">
        <w:rPr>
          <w:rFonts w:eastAsiaTheme="minorEastAsia"/>
        </w:rPr>
        <w:fldChar w:fldCharType="end"/>
      </w:r>
      <w:r w:rsidRPr="00136A96">
        <w:rPr>
          <w:rFonts w:eastAsiaTheme="minorEastAsia"/>
        </w:rPr>
        <w:t>.</w:t>
      </w:r>
      <w:r>
        <w:rPr>
          <w:rFonts w:eastAsiaTheme="minorEastAsia"/>
        </w:rPr>
        <w:t xml:space="preserve"> This process has been followed for the projections reported in this document.</w:t>
      </w:r>
    </w:p>
    <w:p w14:paraId="7F670312" w14:textId="7A675C0F" w:rsidR="005904AA" w:rsidRPr="005904AA" w:rsidRDefault="005904AA" w:rsidP="00E423A2">
      <w:pPr>
        <w:pStyle w:val="ListParagraph"/>
        <w:numPr>
          <w:ilvl w:val="0"/>
          <w:numId w:val="3"/>
        </w:numPr>
        <w:ind w:left="142" w:firstLine="0"/>
        <w:rPr>
          <w:b/>
        </w:rPr>
      </w:pPr>
      <w:r w:rsidRPr="005904AA">
        <w:rPr>
          <w:b/>
        </w:rPr>
        <w:t>Autocorrelation in the stock-recruitment residuals</w:t>
      </w:r>
    </w:p>
    <w:p w14:paraId="12FF3902" w14:textId="0082A470" w:rsidR="00AD0639" w:rsidRDefault="00AD0639" w:rsidP="00E423A2">
      <w:pPr>
        <w:jc w:val="both"/>
      </w:pPr>
      <w:r>
        <w:t xml:space="preserve">The OM- and species-dependent values of the autocorrelation in the model estimated stock-recruitment residuals were calculated and are </w:t>
      </w:r>
      <w:r w:rsidR="003F43A8">
        <w:t xml:space="preserve">as </w:t>
      </w:r>
      <w:r>
        <w:t xml:space="preserve">reported in </w:t>
      </w:r>
      <w:r w:rsidRPr="00480CEF">
        <w:fldChar w:fldCharType="begin"/>
      </w:r>
      <w:r w:rsidRPr="00480CEF">
        <w:instrText xml:space="preserve"> REF _Ref524298815 \h  \* MERGEFORMAT </w:instrText>
      </w:r>
      <w:r w:rsidRPr="00480CEF">
        <w:fldChar w:fldCharType="separate"/>
      </w:r>
      <w:r w:rsidRPr="003730F2">
        <w:t xml:space="preserve">Table </w:t>
      </w:r>
      <w:r w:rsidRPr="003730F2">
        <w:rPr>
          <w:noProof/>
        </w:rPr>
        <w:t>2</w:t>
      </w:r>
      <w:r w:rsidRPr="00480CEF">
        <w:fldChar w:fldCharType="end"/>
      </w:r>
      <w:r>
        <w:t xml:space="preserve"> below.</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AD0639" w14:paraId="3EDE342E" w14:textId="77777777" w:rsidTr="009B096D">
        <w:trPr>
          <w:jc w:val="center"/>
        </w:trPr>
        <w:tc>
          <w:tcPr>
            <w:tcW w:w="9016" w:type="dxa"/>
          </w:tcPr>
          <w:p w14:paraId="643ACD2D" w14:textId="77777777" w:rsidR="00AD0639" w:rsidRPr="00B93803" w:rsidRDefault="00AD0639" w:rsidP="002268D7">
            <w:pPr>
              <w:keepNext/>
              <w:keepLines/>
              <w:spacing w:after="120"/>
              <w:ind w:left="880" w:hanging="880"/>
            </w:pPr>
            <w:bookmarkStart w:id="2" w:name="_Ref524298815"/>
            <w:r w:rsidRPr="003C09BF">
              <w:rPr>
                <w:b/>
              </w:rPr>
              <w:t xml:space="preserve">Table </w:t>
            </w:r>
            <w:r w:rsidRPr="003C09BF">
              <w:rPr>
                <w:b/>
              </w:rPr>
              <w:fldChar w:fldCharType="begin"/>
            </w:r>
            <w:r w:rsidRPr="003C09BF">
              <w:rPr>
                <w:b/>
              </w:rPr>
              <w:instrText xml:space="preserve"> SEQ Table \* ARABIC </w:instrText>
            </w:r>
            <w:r w:rsidRPr="003C09BF">
              <w:rPr>
                <w:b/>
              </w:rPr>
              <w:fldChar w:fldCharType="separate"/>
            </w:r>
            <w:r>
              <w:rPr>
                <w:b/>
                <w:noProof/>
              </w:rPr>
              <w:t>2</w:t>
            </w:r>
            <w:r w:rsidRPr="003C09BF">
              <w:rPr>
                <w:b/>
              </w:rPr>
              <w:fldChar w:fldCharType="end"/>
            </w:r>
            <w:bookmarkEnd w:id="2"/>
            <w:r w:rsidRPr="003C09BF">
              <w:rPr>
                <w:b/>
              </w:rPr>
              <w:t>:</w:t>
            </w:r>
            <w:r>
              <w:rPr>
                <w:b/>
              </w:rPr>
              <w:t xml:space="preserve"> </w:t>
            </w:r>
            <w:r>
              <w:t>The autocorrelation values calculated from the model estimated stock-recruitment residuals.</w:t>
            </w:r>
          </w:p>
        </w:tc>
      </w:tr>
      <w:tr w:rsidR="00AD0639" w14:paraId="0E4AB8EE" w14:textId="77777777" w:rsidTr="009B096D">
        <w:trPr>
          <w:jc w:val="center"/>
        </w:trPr>
        <w:tc>
          <w:tcPr>
            <w:tcW w:w="9016" w:type="dxa"/>
          </w:tcPr>
          <w:tbl>
            <w:tblPr>
              <w:tblW w:w="5788" w:type="dxa"/>
              <w:tblInd w:w="1332" w:type="dxa"/>
              <w:tblCellMar>
                <w:left w:w="0" w:type="dxa"/>
                <w:right w:w="0" w:type="dxa"/>
              </w:tblCellMar>
              <w:tblLook w:val="04A0" w:firstRow="1" w:lastRow="0" w:firstColumn="1" w:lastColumn="0" w:noHBand="0" w:noVBand="1"/>
            </w:tblPr>
            <w:tblGrid>
              <w:gridCol w:w="2974"/>
              <w:gridCol w:w="1528"/>
              <w:gridCol w:w="1286"/>
            </w:tblGrid>
            <w:tr w:rsidR="00AD0639" w14:paraId="21F38835" w14:textId="77777777" w:rsidTr="00B53B85">
              <w:trPr>
                <w:trHeight w:val="255"/>
              </w:trPr>
              <w:tc>
                <w:tcPr>
                  <w:tcW w:w="2974" w:type="dxa"/>
                  <w:tcBorders>
                    <w:top w:val="single" w:sz="4" w:space="0" w:color="auto"/>
                    <w:left w:val="single" w:sz="4" w:space="0" w:color="auto"/>
                    <w:bottom w:val="single" w:sz="8" w:space="0" w:color="auto"/>
                    <w:right w:val="nil"/>
                  </w:tcBorders>
                  <w:noWrap/>
                  <w:tcMar>
                    <w:top w:w="0" w:type="dxa"/>
                    <w:left w:w="108" w:type="dxa"/>
                    <w:bottom w:w="0" w:type="dxa"/>
                    <w:right w:w="108" w:type="dxa"/>
                  </w:tcMar>
                  <w:vAlign w:val="center"/>
                  <w:hideMark/>
                </w:tcPr>
                <w:p w14:paraId="6D8493B6"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 model</w:t>
                  </w:r>
                </w:p>
              </w:tc>
              <w:tc>
                <w:tcPr>
                  <w:tcW w:w="1528" w:type="dxa"/>
                  <w:tcBorders>
                    <w:top w:val="single" w:sz="4"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223A681" w14:textId="77777777" w:rsidR="00AD0639" w:rsidRPr="00115CA9" w:rsidRDefault="00AD0639" w:rsidP="00115CA9">
                  <w:pPr>
                    <w:keepNext/>
                    <w:keepLines/>
                    <w:spacing w:after="0"/>
                    <w:jc w:val="center"/>
                    <w:rPr>
                      <w:rFonts w:cstheme="minorHAnsi"/>
                      <w:i/>
                      <w:iCs/>
                      <w:szCs w:val="20"/>
                      <w:lang w:eastAsia="en-ZA"/>
                    </w:rPr>
                  </w:pPr>
                  <w:r w:rsidRPr="00115CA9">
                    <w:rPr>
                      <w:rFonts w:cstheme="minorHAnsi"/>
                      <w:i/>
                      <w:iCs/>
                      <w:szCs w:val="20"/>
                      <w:lang w:eastAsia="en-ZA"/>
                    </w:rPr>
                    <w:t>M. paradoxus</w:t>
                  </w:r>
                </w:p>
              </w:tc>
              <w:tc>
                <w:tcPr>
                  <w:tcW w:w="1286" w:type="dxa"/>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7CB7603A" w14:textId="77777777" w:rsidR="00AD0639" w:rsidRPr="00115CA9" w:rsidRDefault="00AD0639" w:rsidP="00115CA9">
                  <w:pPr>
                    <w:keepNext/>
                    <w:keepLines/>
                    <w:spacing w:after="0"/>
                    <w:jc w:val="center"/>
                    <w:rPr>
                      <w:rFonts w:cstheme="minorHAnsi"/>
                      <w:i/>
                      <w:iCs/>
                      <w:szCs w:val="20"/>
                      <w:lang w:eastAsia="en-ZA"/>
                    </w:rPr>
                  </w:pPr>
                  <w:r w:rsidRPr="00115CA9">
                    <w:rPr>
                      <w:rFonts w:cstheme="minorHAnsi"/>
                      <w:i/>
                      <w:iCs/>
                      <w:szCs w:val="20"/>
                      <w:lang w:eastAsia="en-ZA"/>
                    </w:rPr>
                    <w:t>M. capensis</w:t>
                  </w:r>
                </w:p>
              </w:tc>
            </w:tr>
            <w:tr w:rsidR="00AD0639" w14:paraId="17F3E7AE" w14:textId="77777777" w:rsidTr="00B53B85">
              <w:trPr>
                <w:trHeight w:val="255"/>
              </w:trPr>
              <w:tc>
                <w:tcPr>
                  <w:tcW w:w="2974" w:type="dxa"/>
                  <w:tcBorders>
                    <w:left w:val="single" w:sz="4" w:space="0" w:color="auto"/>
                  </w:tcBorders>
                  <w:noWrap/>
                  <w:tcMar>
                    <w:top w:w="0" w:type="dxa"/>
                    <w:left w:w="108" w:type="dxa"/>
                    <w:bottom w:w="0" w:type="dxa"/>
                    <w:right w:w="108" w:type="dxa"/>
                  </w:tcMar>
                  <w:vAlign w:val="center"/>
                  <w:hideMark/>
                </w:tcPr>
                <w:p w14:paraId="16BD2BE7"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RS01 (Ricker, CY=1952)</w:t>
                  </w:r>
                </w:p>
              </w:tc>
              <w:tc>
                <w:tcPr>
                  <w:tcW w:w="1528"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14:paraId="7249FDCE"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0.05</w:t>
                  </w:r>
                </w:p>
              </w:tc>
              <w:tc>
                <w:tcPr>
                  <w:tcW w:w="1286" w:type="dxa"/>
                  <w:tcBorders>
                    <w:top w:val="nil"/>
                    <w:left w:val="nil"/>
                    <w:bottom w:val="nil"/>
                    <w:right w:val="single" w:sz="8" w:space="0" w:color="auto"/>
                  </w:tcBorders>
                  <w:noWrap/>
                  <w:tcMar>
                    <w:top w:w="0" w:type="dxa"/>
                    <w:left w:w="108" w:type="dxa"/>
                    <w:bottom w:w="0" w:type="dxa"/>
                    <w:right w:w="108" w:type="dxa"/>
                  </w:tcMar>
                  <w:vAlign w:val="bottom"/>
                  <w:hideMark/>
                </w:tcPr>
                <w:p w14:paraId="1B9AAD37"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0.77</w:t>
                  </w:r>
                </w:p>
              </w:tc>
            </w:tr>
            <w:tr w:rsidR="00AD0639" w14:paraId="5EF9DC34" w14:textId="77777777" w:rsidTr="00B53B85">
              <w:trPr>
                <w:trHeight w:val="255"/>
              </w:trPr>
              <w:tc>
                <w:tcPr>
                  <w:tcW w:w="2974" w:type="dxa"/>
                  <w:tcBorders>
                    <w:left w:val="single" w:sz="4" w:space="0" w:color="auto"/>
                  </w:tcBorders>
                  <w:noWrap/>
                  <w:tcMar>
                    <w:top w:w="0" w:type="dxa"/>
                    <w:left w:w="108" w:type="dxa"/>
                    <w:bottom w:w="0" w:type="dxa"/>
                    <w:right w:w="108" w:type="dxa"/>
                  </w:tcMar>
                  <w:vAlign w:val="center"/>
                  <w:hideMark/>
                </w:tcPr>
                <w:p w14:paraId="030BC9BE"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RS02 (Ricker, CY=1958)</w:t>
                  </w:r>
                </w:p>
              </w:tc>
              <w:tc>
                <w:tcPr>
                  <w:tcW w:w="1528"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14:paraId="76473518"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0.09</w:t>
                  </w:r>
                </w:p>
              </w:tc>
              <w:tc>
                <w:tcPr>
                  <w:tcW w:w="1286" w:type="dxa"/>
                  <w:tcBorders>
                    <w:top w:val="nil"/>
                    <w:left w:val="nil"/>
                    <w:bottom w:val="nil"/>
                    <w:right w:val="single" w:sz="8" w:space="0" w:color="auto"/>
                  </w:tcBorders>
                  <w:noWrap/>
                  <w:tcMar>
                    <w:top w:w="0" w:type="dxa"/>
                    <w:left w:w="108" w:type="dxa"/>
                    <w:bottom w:w="0" w:type="dxa"/>
                    <w:right w:w="108" w:type="dxa"/>
                  </w:tcMar>
                  <w:vAlign w:val="bottom"/>
                  <w:hideMark/>
                </w:tcPr>
                <w:p w14:paraId="24CCC6F8"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0.79</w:t>
                  </w:r>
                </w:p>
              </w:tc>
            </w:tr>
            <w:tr w:rsidR="00AD0639" w14:paraId="55E602CF" w14:textId="77777777" w:rsidTr="00B53B85">
              <w:trPr>
                <w:trHeight w:val="255"/>
              </w:trPr>
              <w:tc>
                <w:tcPr>
                  <w:tcW w:w="2974" w:type="dxa"/>
                  <w:tcBorders>
                    <w:left w:val="single" w:sz="4" w:space="0" w:color="auto"/>
                  </w:tcBorders>
                  <w:noWrap/>
                  <w:tcMar>
                    <w:top w:w="0" w:type="dxa"/>
                    <w:left w:w="108" w:type="dxa"/>
                    <w:bottom w:w="0" w:type="dxa"/>
                    <w:right w:w="108" w:type="dxa"/>
                  </w:tcMar>
                  <w:vAlign w:val="center"/>
                  <w:hideMark/>
                </w:tcPr>
                <w:p w14:paraId="32819500"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RS03 (Ricker, CY=1963)</w:t>
                  </w:r>
                </w:p>
              </w:tc>
              <w:tc>
                <w:tcPr>
                  <w:tcW w:w="1528"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14:paraId="303E003C"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0.13</w:t>
                  </w:r>
                </w:p>
              </w:tc>
              <w:tc>
                <w:tcPr>
                  <w:tcW w:w="1286" w:type="dxa"/>
                  <w:tcBorders>
                    <w:top w:val="nil"/>
                    <w:left w:val="nil"/>
                    <w:bottom w:val="nil"/>
                    <w:right w:val="single" w:sz="8" w:space="0" w:color="auto"/>
                  </w:tcBorders>
                  <w:noWrap/>
                  <w:tcMar>
                    <w:top w:w="0" w:type="dxa"/>
                    <w:left w:w="108" w:type="dxa"/>
                    <w:bottom w:w="0" w:type="dxa"/>
                    <w:right w:w="108" w:type="dxa"/>
                  </w:tcMar>
                  <w:vAlign w:val="bottom"/>
                  <w:hideMark/>
                </w:tcPr>
                <w:p w14:paraId="559BD277"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0.77</w:t>
                  </w:r>
                </w:p>
              </w:tc>
            </w:tr>
            <w:tr w:rsidR="00AD0639" w14:paraId="013B223D" w14:textId="77777777" w:rsidTr="00B53B85">
              <w:trPr>
                <w:trHeight w:val="255"/>
              </w:trPr>
              <w:tc>
                <w:tcPr>
                  <w:tcW w:w="2974" w:type="dxa"/>
                  <w:tcBorders>
                    <w:left w:val="single" w:sz="4" w:space="0" w:color="auto"/>
                  </w:tcBorders>
                  <w:noWrap/>
                  <w:tcMar>
                    <w:top w:w="0" w:type="dxa"/>
                    <w:left w:w="108" w:type="dxa"/>
                    <w:bottom w:w="0" w:type="dxa"/>
                    <w:right w:w="108" w:type="dxa"/>
                  </w:tcMar>
                  <w:vAlign w:val="center"/>
                  <w:hideMark/>
                </w:tcPr>
                <w:p w14:paraId="7406A865"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RS04a (B-H, h=0.9, CY=1952)</w:t>
                  </w:r>
                </w:p>
              </w:tc>
              <w:tc>
                <w:tcPr>
                  <w:tcW w:w="1528"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14:paraId="3E772BCB"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-0.18</w:t>
                  </w:r>
                </w:p>
              </w:tc>
              <w:tc>
                <w:tcPr>
                  <w:tcW w:w="1286" w:type="dxa"/>
                  <w:tcBorders>
                    <w:top w:val="nil"/>
                    <w:left w:val="nil"/>
                    <w:bottom w:val="nil"/>
                    <w:right w:val="single" w:sz="8" w:space="0" w:color="auto"/>
                  </w:tcBorders>
                  <w:noWrap/>
                  <w:tcMar>
                    <w:top w:w="0" w:type="dxa"/>
                    <w:left w:w="108" w:type="dxa"/>
                    <w:bottom w:w="0" w:type="dxa"/>
                    <w:right w:w="108" w:type="dxa"/>
                  </w:tcMar>
                  <w:vAlign w:val="bottom"/>
                  <w:hideMark/>
                </w:tcPr>
                <w:p w14:paraId="7CD7E362"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0.65</w:t>
                  </w:r>
                </w:p>
              </w:tc>
            </w:tr>
            <w:tr w:rsidR="00AD0639" w14:paraId="72F8F9FC" w14:textId="77777777" w:rsidTr="00B53B85">
              <w:trPr>
                <w:trHeight w:val="255"/>
              </w:trPr>
              <w:tc>
                <w:tcPr>
                  <w:tcW w:w="2974" w:type="dxa"/>
                  <w:tcBorders>
                    <w:left w:val="single" w:sz="4" w:space="0" w:color="auto"/>
                  </w:tcBorders>
                  <w:noWrap/>
                  <w:tcMar>
                    <w:top w:w="0" w:type="dxa"/>
                    <w:left w:w="108" w:type="dxa"/>
                    <w:bottom w:w="0" w:type="dxa"/>
                    <w:right w:w="108" w:type="dxa"/>
                  </w:tcMar>
                  <w:vAlign w:val="center"/>
                  <w:hideMark/>
                </w:tcPr>
                <w:p w14:paraId="549D268C"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RS05a (B-H, h=0.9, CY=1958)</w:t>
                  </w:r>
                </w:p>
              </w:tc>
              <w:tc>
                <w:tcPr>
                  <w:tcW w:w="1528"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14:paraId="2BDC9F08"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-0.12</w:t>
                  </w:r>
                </w:p>
              </w:tc>
              <w:tc>
                <w:tcPr>
                  <w:tcW w:w="1286" w:type="dxa"/>
                  <w:tcBorders>
                    <w:top w:val="nil"/>
                    <w:left w:val="nil"/>
                    <w:bottom w:val="nil"/>
                    <w:right w:val="single" w:sz="8" w:space="0" w:color="auto"/>
                  </w:tcBorders>
                  <w:noWrap/>
                  <w:tcMar>
                    <w:top w:w="0" w:type="dxa"/>
                    <w:left w:w="108" w:type="dxa"/>
                    <w:bottom w:w="0" w:type="dxa"/>
                    <w:right w:w="108" w:type="dxa"/>
                  </w:tcMar>
                  <w:vAlign w:val="bottom"/>
                  <w:hideMark/>
                </w:tcPr>
                <w:p w14:paraId="49CDB080"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0.70</w:t>
                  </w:r>
                </w:p>
              </w:tc>
            </w:tr>
            <w:tr w:rsidR="00AD0639" w14:paraId="19B490D9" w14:textId="77777777" w:rsidTr="00B53B85">
              <w:trPr>
                <w:trHeight w:val="255"/>
              </w:trPr>
              <w:tc>
                <w:tcPr>
                  <w:tcW w:w="2974" w:type="dxa"/>
                  <w:tcBorders>
                    <w:left w:val="single" w:sz="4" w:space="0" w:color="auto"/>
                  </w:tcBorders>
                  <w:noWrap/>
                  <w:tcMar>
                    <w:top w:w="0" w:type="dxa"/>
                    <w:left w:w="108" w:type="dxa"/>
                    <w:bottom w:w="0" w:type="dxa"/>
                    <w:right w:w="108" w:type="dxa"/>
                  </w:tcMar>
                  <w:vAlign w:val="center"/>
                  <w:hideMark/>
                </w:tcPr>
                <w:p w14:paraId="549B306E"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RS06a (B-H, h=0.9, CY=1963)</w:t>
                  </w:r>
                </w:p>
              </w:tc>
              <w:tc>
                <w:tcPr>
                  <w:tcW w:w="1528"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14:paraId="609DDDC6"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0.00</w:t>
                  </w:r>
                </w:p>
              </w:tc>
              <w:tc>
                <w:tcPr>
                  <w:tcW w:w="1286" w:type="dxa"/>
                  <w:tcBorders>
                    <w:top w:val="nil"/>
                    <w:left w:val="nil"/>
                    <w:bottom w:val="nil"/>
                    <w:right w:val="single" w:sz="8" w:space="0" w:color="auto"/>
                  </w:tcBorders>
                  <w:noWrap/>
                  <w:tcMar>
                    <w:top w:w="0" w:type="dxa"/>
                    <w:left w:w="108" w:type="dxa"/>
                    <w:bottom w:w="0" w:type="dxa"/>
                    <w:right w:w="108" w:type="dxa"/>
                  </w:tcMar>
                  <w:vAlign w:val="bottom"/>
                  <w:hideMark/>
                </w:tcPr>
                <w:p w14:paraId="2351F1C3"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0.70</w:t>
                  </w:r>
                </w:p>
              </w:tc>
            </w:tr>
            <w:tr w:rsidR="00AD0639" w14:paraId="45631AB1" w14:textId="77777777" w:rsidTr="00B53B85">
              <w:trPr>
                <w:trHeight w:val="255"/>
              </w:trPr>
              <w:tc>
                <w:tcPr>
                  <w:tcW w:w="2974" w:type="dxa"/>
                  <w:tcBorders>
                    <w:left w:val="single" w:sz="4" w:space="0" w:color="auto"/>
                  </w:tcBorders>
                  <w:noWrap/>
                  <w:tcMar>
                    <w:top w:w="0" w:type="dxa"/>
                    <w:left w:w="108" w:type="dxa"/>
                    <w:bottom w:w="0" w:type="dxa"/>
                    <w:right w:w="108" w:type="dxa"/>
                  </w:tcMar>
                  <w:vAlign w:val="center"/>
                  <w:hideMark/>
                </w:tcPr>
                <w:p w14:paraId="3F25817D"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RS04b (B-H, h=0.7, CY=1952)</w:t>
                  </w:r>
                </w:p>
              </w:tc>
              <w:tc>
                <w:tcPr>
                  <w:tcW w:w="1528"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14:paraId="1CE57C24"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-0.20</w:t>
                  </w:r>
                </w:p>
              </w:tc>
              <w:tc>
                <w:tcPr>
                  <w:tcW w:w="1286" w:type="dxa"/>
                  <w:tcBorders>
                    <w:top w:val="nil"/>
                    <w:left w:val="nil"/>
                    <w:bottom w:val="nil"/>
                    <w:right w:val="single" w:sz="8" w:space="0" w:color="auto"/>
                  </w:tcBorders>
                  <w:noWrap/>
                  <w:tcMar>
                    <w:top w:w="0" w:type="dxa"/>
                    <w:left w:w="108" w:type="dxa"/>
                    <w:bottom w:w="0" w:type="dxa"/>
                    <w:right w:w="108" w:type="dxa"/>
                  </w:tcMar>
                  <w:vAlign w:val="bottom"/>
                  <w:hideMark/>
                </w:tcPr>
                <w:p w14:paraId="2AD841DA"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0.64</w:t>
                  </w:r>
                </w:p>
              </w:tc>
            </w:tr>
            <w:tr w:rsidR="00AD0639" w14:paraId="3D0244E2" w14:textId="77777777" w:rsidTr="00B53B85">
              <w:trPr>
                <w:trHeight w:val="255"/>
              </w:trPr>
              <w:tc>
                <w:tcPr>
                  <w:tcW w:w="2974" w:type="dxa"/>
                  <w:tcBorders>
                    <w:left w:val="single" w:sz="4" w:space="0" w:color="auto"/>
                  </w:tcBorders>
                  <w:noWrap/>
                  <w:tcMar>
                    <w:top w:w="0" w:type="dxa"/>
                    <w:left w:w="108" w:type="dxa"/>
                    <w:bottom w:w="0" w:type="dxa"/>
                    <w:right w:w="108" w:type="dxa"/>
                  </w:tcMar>
                  <w:vAlign w:val="center"/>
                  <w:hideMark/>
                </w:tcPr>
                <w:p w14:paraId="0603D19F"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RS05b (B-H, h=0.7, CY=1958)</w:t>
                  </w:r>
                </w:p>
              </w:tc>
              <w:tc>
                <w:tcPr>
                  <w:tcW w:w="1528" w:type="dxa"/>
                  <w:tcBorders>
                    <w:top w:val="nil"/>
                    <w:left w:val="single" w:sz="8" w:space="0" w:color="auto"/>
                    <w:bottom w:val="nil"/>
                    <w:right w:val="single" w:sz="8" w:space="0" w:color="auto"/>
                  </w:tcBorders>
                  <w:noWrap/>
                  <w:tcMar>
                    <w:top w:w="0" w:type="dxa"/>
                    <w:left w:w="108" w:type="dxa"/>
                    <w:bottom w:w="0" w:type="dxa"/>
                    <w:right w:w="108" w:type="dxa"/>
                  </w:tcMar>
                  <w:vAlign w:val="bottom"/>
                  <w:hideMark/>
                </w:tcPr>
                <w:p w14:paraId="5B8D61A7"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-0.16</w:t>
                  </w:r>
                </w:p>
              </w:tc>
              <w:tc>
                <w:tcPr>
                  <w:tcW w:w="1286" w:type="dxa"/>
                  <w:tcBorders>
                    <w:top w:val="nil"/>
                    <w:left w:val="nil"/>
                    <w:bottom w:val="nil"/>
                    <w:right w:val="single" w:sz="8" w:space="0" w:color="auto"/>
                  </w:tcBorders>
                  <w:noWrap/>
                  <w:tcMar>
                    <w:top w:w="0" w:type="dxa"/>
                    <w:left w:w="108" w:type="dxa"/>
                    <w:bottom w:w="0" w:type="dxa"/>
                    <w:right w:w="108" w:type="dxa"/>
                  </w:tcMar>
                  <w:vAlign w:val="bottom"/>
                  <w:hideMark/>
                </w:tcPr>
                <w:p w14:paraId="59E839E7"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0.71</w:t>
                  </w:r>
                </w:p>
              </w:tc>
            </w:tr>
            <w:tr w:rsidR="00AD0639" w14:paraId="4EABCBE6" w14:textId="77777777" w:rsidTr="00B53B85">
              <w:trPr>
                <w:trHeight w:val="255"/>
              </w:trPr>
              <w:tc>
                <w:tcPr>
                  <w:tcW w:w="2974" w:type="dxa"/>
                  <w:tcBorders>
                    <w:top w:val="nil"/>
                    <w:left w:val="single" w:sz="4" w:space="0" w:color="auto"/>
                    <w:bottom w:val="single" w:sz="8" w:space="0" w:color="auto"/>
                    <w:right w:val="nil"/>
                  </w:tcBorders>
                  <w:noWrap/>
                  <w:tcMar>
                    <w:top w:w="0" w:type="dxa"/>
                    <w:left w:w="108" w:type="dxa"/>
                    <w:bottom w:w="0" w:type="dxa"/>
                    <w:right w:w="108" w:type="dxa"/>
                  </w:tcMar>
                  <w:vAlign w:val="center"/>
                  <w:hideMark/>
                </w:tcPr>
                <w:p w14:paraId="1B197682" w14:textId="77777777" w:rsidR="00AD0639" w:rsidRPr="00115CA9" w:rsidRDefault="00AD0639" w:rsidP="002268D7">
                  <w:pPr>
                    <w:keepNext/>
                    <w:keepLines/>
                    <w:spacing w:after="0"/>
                    <w:rPr>
                      <w:rFonts w:cstheme="minorHAnsi"/>
                      <w:szCs w:val="20"/>
                      <w:lang w:eastAsia="en-ZA"/>
                    </w:rPr>
                  </w:pPr>
                  <w:r w:rsidRPr="00115CA9">
                    <w:rPr>
                      <w:rFonts w:cstheme="minorHAnsi"/>
                      <w:szCs w:val="20"/>
                      <w:lang w:eastAsia="en-ZA"/>
                    </w:rPr>
                    <w:t>RS06b (B-H, h=0.7, CY=1963)</w:t>
                  </w:r>
                </w:p>
              </w:tc>
              <w:tc>
                <w:tcPr>
                  <w:tcW w:w="152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AE41BFD"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-0.02</w:t>
                  </w:r>
                </w:p>
              </w:tc>
              <w:tc>
                <w:tcPr>
                  <w:tcW w:w="128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C128CAE" w14:textId="77777777" w:rsidR="00AD0639" w:rsidRPr="00115CA9" w:rsidRDefault="00AD0639" w:rsidP="002268D7">
                  <w:pPr>
                    <w:keepNext/>
                    <w:keepLines/>
                    <w:spacing w:after="0"/>
                    <w:jc w:val="right"/>
                    <w:rPr>
                      <w:rFonts w:cstheme="minorHAnsi"/>
                      <w:szCs w:val="20"/>
                      <w:lang w:eastAsia="en-ZA"/>
                    </w:rPr>
                  </w:pPr>
                  <w:r w:rsidRPr="00115CA9">
                    <w:rPr>
                      <w:rFonts w:cstheme="minorHAnsi"/>
                      <w:szCs w:val="20"/>
                    </w:rPr>
                    <w:t>0.65</w:t>
                  </w:r>
                </w:p>
              </w:tc>
            </w:tr>
          </w:tbl>
          <w:p w14:paraId="2FBA047B" w14:textId="77777777" w:rsidR="00AD0639" w:rsidRPr="007A2D3C" w:rsidRDefault="00AD0639" w:rsidP="002268D7">
            <w:pPr>
              <w:keepNext/>
              <w:keepLines/>
              <w:rPr>
                <w:b/>
              </w:rPr>
            </w:pPr>
          </w:p>
        </w:tc>
      </w:tr>
    </w:tbl>
    <w:p w14:paraId="63A5388F" w14:textId="20ED1DFA" w:rsidR="00AD0639" w:rsidRPr="00292D6E" w:rsidRDefault="00AD0639" w:rsidP="00E423A2">
      <w:pPr>
        <w:spacing w:before="120"/>
        <w:jc w:val="both"/>
      </w:pPr>
      <w:r>
        <w:t xml:space="preserve">For the results reported in this document, a value of zero was assumed for autocorrelation in </w:t>
      </w:r>
      <w:r>
        <w:rPr>
          <w:i/>
        </w:rPr>
        <w:t>M. paradoxus</w:t>
      </w:r>
      <w:r>
        <w:t xml:space="preserve"> recruitment as the values in the table are all close to zero and </w:t>
      </w:r>
      <w:r w:rsidR="003F43A8">
        <w:t xml:space="preserve">are </w:t>
      </w:r>
      <w:r>
        <w:t>not significant</w:t>
      </w:r>
      <w:r w:rsidR="003F43A8">
        <w:t>ly different from zero</w:t>
      </w:r>
      <w:r>
        <w:t xml:space="preserve"> at the 5% level, while OM-specific values were used for </w:t>
      </w:r>
      <w:r>
        <w:rPr>
          <w:i/>
        </w:rPr>
        <w:t xml:space="preserve">M. capensis </w:t>
      </w:r>
      <w:r w:rsidRPr="00292D6E">
        <w:t>which are significant</w:t>
      </w:r>
      <w:r w:rsidR="003F43A8">
        <w:t>ly different from zero</w:t>
      </w:r>
      <w:r w:rsidRPr="00292D6E">
        <w:t>.</w:t>
      </w:r>
    </w:p>
    <w:p w14:paraId="3F79FB99" w14:textId="0F45125F" w:rsidR="009B096D" w:rsidRDefault="009B096D" w:rsidP="009B096D">
      <w:pPr>
        <w:pStyle w:val="ListParagraph"/>
        <w:numPr>
          <w:ilvl w:val="0"/>
          <w:numId w:val="3"/>
        </w:numPr>
        <w:ind w:left="567"/>
        <w:rPr>
          <w:b/>
        </w:rPr>
      </w:pPr>
      <w:r>
        <w:rPr>
          <w:b/>
        </w:rPr>
        <w:t>Generating future fishing mortality rates</w:t>
      </w:r>
    </w:p>
    <w:p w14:paraId="67DE914A" w14:textId="644C8116" w:rsidR="00426710" w:rsidRPr="008631A3" w:rsidRDefault="008631A3" w:rsidP="00426710">
      <w:r w:rsidRPr="008631A3">
        <w:t>Details</w:t>
      </w:r>
      <w:r>
        <w:t xml:space="preserve"> of the revised methodology can be viewed in </w:t>
      </w:r>
      <w:r w:rsidRPr="001035FD">
        <w:t>Appendix A</w:t>
      </w:r>
      <w:r w:rsidR="00F66DD5" w:rsidRPr="001035FD">
        <w:t xml:space="preserve"> and B</w:t>
      </w:r>
      <w:r w:rsidRPr="001035FD">
        <w:t>.</w:t>
      </w:r>
      <w:r w:rsidRPr="008631A3">
        <w:t xml:space="preserve"> </w:t>
      </w:r>
    </w:p>
    <w:p w14:paraId="72FA0B6B" w14:textId="0B067407" w:rsidR="00853151" w:rsidRDefault="00C229CA" w:rsidP="009B096D">
      <w:pPr>
        <w:pStyle w:val="ListParagraph"/>
        <w:numPr>
          <w:ilvl w:val="0"/>
          <w:numId w:val="3"/>
        </w:numPr>
        <w:ind w:left="567"/>
        <w:rPr>
          <w:b/>
        </w:rPr>
      </w:pPr>
      <w:r>
        <w:rPr>
          <w:b/>
        </w:rPr>
        <w:t>Allocation of future TAC by fleet</w:t>
      </w:r>
    </w:p>
    <w:p w14:paraId="71E51397" w14:textId="7E9415B4" w:rsidR="00AC44A4" w:rsidRDefault="00AC44A4" w:rsidP="00B86EC6">
      <w:pPr>
        <w:jc w:val="both"/>
      </w:pPr>
      <w:r>
        <w:t>Future TAC is split into fleets using the legal allocations, rather than the ratios derived from recent catches as ha</w:t>
      </w:r>
      <w:r w:rsidR="003F43A8">
        <w:t>d</w:t>
      </w:r>
      <w:r>
        <w:t xml:space="preserve"> been the case in the past. The legal allocations provide a split between offshore trawl, inshore trawl, longline and handline catches</w:t>
      </w:r>
      <w:r w:rsidR="002A5DB0">
        <w:t>.</w:t>
      </w:r>
      <w:r>
        <w:t xml:space="preserve"> </w:t>
      </w:r>
      <w:r w:rsidR="002A5DB0">
        <w:t>The projections further split</w:t>
      </w:r>
      <w:r>
        <w:t xml:space="preserve"> the trawl catches by coast using the ratios of </w:t>
      </w:r>
      <w:r w:rsidR="002A5DB0">
        <w:t xml:space="preserve">these </w:t>
      </w:r>
      <w:r>
        <w:t>catches</w:t>
      </w:r>
      <w:r w:rsidR="002A5DB0">
        <w:t xml:space="preserve"> for recent years</w:t>
      </w:r>
      <w:r>
        <w:t>. For the results reported in this document, the proportional split between the fleets was thus:</w:t>
      </w:r>
    </w:p>
    <w:tbl>
      <w:tblPr>
        <w:tblW w:w="3419" w:type="dxa"/>
        <w:jc w:val="center"/>
        <w:tblLook w:val="04A0" w:firstRow="1" w:lastRow="0" w:firstColumn="1" w:lastColumn="0" w:noHBand="0" w:noVBand="1"/>
      </w:tblPr>
      <w:tblGrid>
        <w:gridCol w:w="1439"/>
        <w:gridCol w:w="1980"/>
      </w:tblGrid>
      <w:tr w:rsidR="00AC44A4" w:rsidRPr="002E4E4B" w14:paraId="6D26BBB0" w14:textId="77777777" w:rsidTr="00FB5DD8">
        <w:trPr>
          <w:trHeight w:val="255"/>
          <w:jc w:val="center"/>
        </w:trPr>
        <w:tc>
          <w:tcPr>
            <w:tcW w:w="1439" w:type="dxa"/>
            <w:tcBorders>
              <w:top w:val="single" w:sz="4" w:space="0" w:color="auto"/>
              <w:left w:val="single" w:sz="4" w:space="0" w:color="auto"/>
              <w:bottom w:val="nil"/>
              <w:right w:val="nil"/>
            </w:tcBorders>
            <w:shd w:val="clear" w:color="auto" w:fill="auto"/>
            <w:noWrap/>
            <w:vAlign w:val="bottom"/>
            <w:hideMark/>
          </w:tcPr>
          <w:p w14:paraId="7C2D709A" w14:textId="77777777" w:rsidR="00AC44A4" w:rsidRPr="002E4E4B" w:rsidRDefault="00AC44A4" w:rsidP="00FB5DD8">
            <w:pPr>
              <w:spacing w:after="0" w:line="240" w:lineRule="auto"/>
              <w:rPr>
                <w:rFonts w:ascii="Arial" w:eastAsia="Times New Roman" w:hAnsi="Arial" w:cs="Arial"/>
                <w:szCs w:val="20"/>
                <w:lang w:eastAsia="en-ZA"/>
              </w:rPr>
            </w:pPr>
            <w:r w:rsidRPr="002E4E4B">
              <w:rPr>
                <w:rFonts w:ascii="Arial" w:eastAsia="Times New Roman" w:hAnsi="Arial" w:cs="Arial"/>
                <w:szCs w:val="20"/>
                <w:lang w:eastAsia="en-ZA"/>
              </w:rPr>
              <w:t>WC offshore</w:t>
            </w:r>
          </w:p>
        </w:tc>
        <w:tc>
          <w:tcPr>
            <w:tcW w:w="1980" w:type="dxa"/>
            <w:tcBorders>
              <w:top w:val="single" w:sz="4" w:space="0" w:color="auto"/>
              <w:left w:val="single" w:sz="4" w:space="0" w:color="auto"/>
              <w:bottom w:val="nil"/>
              <w:right w:val="single" w:sz="4" w:space="0" w:color="auto"/>
            </w:tcBorders>
            <w:shd w:val="clear" w:color="auto" w:fill="auto"/>
            <w:noWrap/>
            <w:vAlign w:val="bottom"/>
            <w:hideMark/>
          </w:tcPr>
          <w:p w14:paraId="7645C1BF" w14:textId="77777777" w:rsidR="00AC44A4" w:rsidRPr="002E4E4B" w:rsidRDefault="00AC44A4" w:rsidP="00FB5DD8">
            <w:pPr>
              <w:spacing w:after="0" w:line="240" w:lineRule="auto"/>
              <w:jc w:val="right"/>
              <w:rPr>
                <w:rFonts w:ascii="Arial" w:eastAsia="Times New Roman" w:hAnsi="Arial" w:cs="Arial"/>
                <w:szCs w:val="20"/>
                <w:lang w:eastAsia="en-ZA"/>
              </w:rPr>
            </w:pPr>
            <w:r w:rsidRPr="002E4E4B">
              <w:rPr>
                <w:rFonts w:ascii="Arial" w:eastAsia="Times New Roman" w:hAnsi="Arial" w:cs="Arial"/>
                <w:szCs w:val="20"/>
                <w:lang w:eastAsia="en-ZA"/>
              </w:rPr>
              <w:t>0.62269</w:t>
            </w:r>
          </w:p>
        </w:tc>
      </w:tr>
      <w:tr w:rsidR="00AC44A4" w:rsidRPr="002E4E4B" w14:paraId="066F69E2" w14:textId="77777777" w:rsidTr="00FB5DD8">
        <w:trPr>
          <w:trHeight w:val="255"/>
          <w:jc w:val="center"/>
        </w:trPr>
        <w:tc>
          <w:tcPr>
            <w:tcW w:w="1439" w:type="dxa"/>
            <w:tcBorders>
              <w:top w:val="nil"/>
              <w:left w:val="single" w:sz="4" w:space="0" w:color="auto"/>
              <w:bottom w:val="single" w:sz="4" w:space="0" w:color="auto"/>
              <w:right w:val="nil"/>
            </w:tcBorders>
            <w:shd w:val="clear" w:color="auto" w:fill="auto"/>
            <w:noWrap/>
            <w:vAlign w:val="bottom"/>
            <w:hideMark/>
          </w:tcPr>
          <w:p w14:paraId="01FB4029" w14:textId="77777777" w:rsidR="00AC44A4" w:rsidRPr="002E4E4B" w:rsidRDefault="00AC44A4" w:rsidP="00FB5DD8">
            <w:pPr>
              <w:spacing w:after="0" w:line="240" w:lineRule="auto"/>
              <w:rPr>
                <w:rFonts w:ascii="Arial" w:eastAsia="Times New Roman" w:hAnsi="Arial" w:cs="Arial"/>
                <w:szCs w:val="20"/>
                <w:lang w:eastAsia="en-ZA"/>
              </w:rPr>
            </w:pPr>
            <w:r w:rsidRPr="002E4E4B">
              <w:rPr>
                <w:rFonts w:ascii="Arial" w:eastAsia="Times New Roman" w:hAnsi="Arial" w:cs="Arial"/>
                <w:szCs w:val="20"/>
                <w:lang w:eastAsia="en-ZA"/>
              </w:rPr>
              <w:t>SC offshore</w:t>
            </w:r>
          </w:p>
        </w:tc>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1ED903B1" w14:textId="77777777" w:rsidR="00AC44A4" w:rsidRPr="002E4E4B" w:rsidRDefault="00AC44A4" w:rsidP="00FB5DD8">
            <w:pPr>
              <w:spacing w:after="0" w:line="240" w:lineRule="auto"/>
              <w:jc w:val="right"/>
              <w:rPr>
                <w:rFonts w:ascii="Arial" w:eastAsia="Times New Roman" w:hAnsi="Arial" w:cs="Arial"/>
                <w:szCs w:val="20"/>
                <w:lang w:eastAsia="en-ZA"/>
              </w:rPr>
            </w:pPr>
            <w:r w:rsidRPr="002E4E4B">
              <w:rPr>
                <w:rFonts w:ascii="Arial" w:eastAsia="Times New Roman" w:hAnsi="Arial" w:cs="Arial"/>
                <w:szCs w:val="20"/>
                <w:lang w:eastAsia="en-ZA"/>
              </w:rPr>
              <w:t>0.21658</w:t>
            </w:r>
          </w:p>
        </w:tc>
      </w:tr>
      <w:tr w:rsidR="00AC44A4" w:rsidRPr="002E4E4B" w14:paraId="64C837EC" w14:textId="77777777" w:rsidTr="00FB5DD8">
        <w:trPr>
          <w:trHeight w:val="255"/>
          <w:jc w:val="center"/>
        </w:trPr>
        <w:tc>
          <w:tcPr>
            <w:tcW w:w="1439" w:type="dxa"/>
            <w:tcBorders>
              <w:top w:val="nil"/>
              <w:left w:val="single" w:sz="4" w:space="0" w:color="auto"/>
              <w:bottom w:val="nil"/>
              <w:right w:val="nil"/>
            </w:tcBorders>
            <w:shd w:val="clear" w:color="auto" w:fill="auto"/>
            <w:noWrap/>
            <w:vAlign w:val="bottom"/>
            <w:hideMark/>
          </w:tcPr>
          <w:p w14:paraId="7B3DBFA4" w14:textId="77777777" w:rsidR="00AC44A4" w:rsidRPr="002E4E4B" w:rsidRDefault="00AC44A4" w:rsidP="00FB5DD8">
            <w:pPr>
              <w:spacing w:after="0" w:line="240" w:lineRule="auto"/>
              <w:rPr>
                <w:rFonts w:ascii="Arial" w:eastAsia="Times New Roman" w:hAnsi="Arial" w:cs="Arial"/>
                <w:szCs w:val="20"/>
                <w:lang w:eastAsia="en-ZA"/>
              </w:rPr>
            </w:pPr>
            <w:r w:rsidRPr="002E4E4B">
              <w:rPr>
                <w:rFonts w:ascii="Arial" w:eastAsia="Times New Roman" w:hAnsi="Arial" w:cs="Arial"/>
                <w:szCs w:val="20"/>
                <w:lang w:eastAsia="en-ZA"/>
              </w:rPr>
              <w:t>SC inshore</w:t>
            </w:r>
          </w:p>
        </w:tc>
        <w:tc>
          <w:tcPr>
            <w:tcW w:w="1980" w:type="dxa"/>
            <w:tcBorders>
              <w:top w:val="nil"/>
              <w:left w:val="single" w:sz="4" w:space="0" w:color="auto"/>
              <w:bottom w:val="nil"/>
              <w:right w:val="single" w:sz="4" w:space="0" w:color="auto"/>
            </w:tcBorders>
            <w:shd w:val="clear" w:color="auto" w:fill="auto"/>
            <w:noWrap/>
            <w:vAlign w:val="bottom"/>
            <w:hideMark/>
          </w:tcPr>
          <w:p w14:paraId="0AEDEDCB" w14:textId="77777777" w:rsidR="00AC44A4" w:rsidRPr="002E4E4B" w:rsidRDefault="00AC44A4" w:rsidP="00FB5DD8">
            <w:pPr>
              <w:spacing w:after="0" w:line="240" w:lineRule="auto"/>
              <w:jc w:val="right"/>
              <w:rPr>
                <w:rFonts w:ascii="Arial" w:eastAsia="Times New Roman" w:hAnsi="Arial" w:cs="Arial"/>
                <w:szCs w:val="20"/>
                <w:lang w:eastAsia="en-ZA"/>
              </w:rPr>
            </w:pPr>
            <w:r w:rsidRPr="002E4E4B">
              <w:rPr>
                <w:rFonts w:ascii="Arial" w:eastAsia="Times New Roman" w:hAnsi="Arial" w:cs="Arial"/>
                <w:szCs w:val="20"/>
                <w:lang w:eastAsia="en-ZA"/>
              </w:rPr>
              <w:t>0.06179</w:t>
            </w:r>
          </w:p>
        </w:tc>
      </w:tr>
      <w:tr w:rsidR="00AC44A4" w:rsidRPr="002E4E4B" w14:paraId="2FCC9BFB" w14:textId="77777777" w:rsidTr="00FB5DD8">
        <w:trPr>
          <w:trHeight w:val="255"/>
          <w:jc w:val="center"/>
        </w:trPr>
        <w:tc>
          <w:tcPr>
            <w:tcW w:w="1439" w:type="dxa"/>
            <w:tcBorders>
              <w:top w:val="single" w:sz="4" w:space="0" w:color="auto"/>
              <w:left w:val="single" w:sz="4" w:space="0" w:color="auto"/>
              <w:bottom w:val="nil"/>
              <w:right w:val="nil"/>
            </w:tcBorders>
            <w:shd w:val="clear" w:color="auto" w:fill="auto"/>
            <w:noWrap/>
            <w:vAlign w:val="bottom"/>
            <w:hideMark/>
          </w:tcPr>
          <w:p w14:paraId="701634E5" w14:textId="77777777" w:rsidR="00AC44A4" w:rsidRPr="002E4E4B" w:rsidRDefault="00AC44A4" w:rsidP="00FB5DD8">
            <w:pPr>
              <w:spacing w:after="0" w:line="240" w:lineRule="auto"/>
              <w:rPr>
                <w:rFonts w:ascii="Arial" w:eastAsia="Times New Roman" w:hAnsi="Arial" w:cs="Arial"/>
                <w:szCs w:val="20"/>
                <w:lang w:eastAsia="en-ZA"/>
              </w:rPr>
            </w:pPr>
            <w:r w:rsidRPr="002E4E4B">
              <w:rPr>
                <w:rFonts w:ascii="Arial" w:eastAsia="Times New Roman" w:hAnsi="Arial" w:cs="Arial"/>
                <w:szCs w:val="20"/>
                <w:lang w:eastAsia="en-ZA"/>
              </w:rPr>
              <w:t>WC longline</w:t>
            </w:r>
          </w:p>
        </w:tc>
        <w:tc>
          <w:tcPr>
            <w:tcW w:w="1980" w:type="dxa"/>
            <w:tcBorders>
              <w:top w:val="single" w:sz="4" w:space="0" w:color="auto"/>
              <w:left w:val="single" w:sz="4" w:space="0" w:color="auto"/>
              <w:bottom w:val="nil"/>
              <w:right w:val="single" w:sz="4" w:space="0" w:color="auto"/>
            </w:tcBorders>
            <w:shd w:val="clear" w:color="auto" w:fill="auto"/>
            <w:noWrap/>
            <w:vAlign w:val="bottom"/>
            <w:hideMark/>
          </w:tcPr>
          <w:p w14:paraId="1EF81F11" w14:textId="77777777" w:rsidR="00AC44A4" w:rsidRPr="002E4E4B" w:rsidRDefault="00AC44A4" w:rsidP="00FB5DD8">
            <w:pPr>
              <w:spacing w:after="0" w:line="240" w:lineRule="auto"/>
              <w:jc w:val="right"/>
              <w:rPr>
                <w:rFonts w:ascii="Arial" w:eastAsia="Times New Roman" w:hAnsi="Arial" w:cs="Arial"/>
                <w:szCs w:val="20"/>
                <w:lang w:eastAsia="en-ZA"/>
              </w:rPr>
            </w:pPr>
            <w:r w:rsidRPr="002E4E4B">
              <w:rPr>
                <w:rFonts w:ascii="Arial" w:eastAsia="Times New Roman" w:hAnsi="Arial" w:cs="Arial"/>
                <w:szCs w:val="20"/>
                <w:lang w:eastAsia="en-ZA"/>
              </w:rPr>
              <w:t>0.05979</w:t>
            </w:r>
          </w:p>
        </w:tc>
      </w:tr>
      <w:tr w:rsidR="00AC44A4" w:rsidRPr="002E4E4B" w14:paraId="69A52565" w14:textId="77777777" w:rsidTr="00FB5DD8">
        <w:trPr>
          <w:trHeight w:val="255"/>
          <w:jc w:val="center"/>
        </w:trPr>
        <w:tc>
          <w:tcPr>
            <w:tcW w:w="1439" w:type="dxa"/>
            <w:tcBorders>
              <w:top w:val="nil"/>
              <w:left w:val="single" w:sz="4" w:space="0" w:color="auto"/>
              <w:bottom w:val="single" w:sz="4" w:space="0" w:color="auto"/>
              <w:right w:val="nil"/>
            </w:tcBorders>
            <w:shd w:val="clear" w:color="auto" w:fill="auto"/>
            <w:noWrap/>
            <w:vAlign w:val="bottom"/>
            <w:hideMark/>
          </w:tcPr>
          <w:p w14:paraId="5788A6A0" w14:textId="77777777" w:rsidR="00AC44A4" w:rsidRPr="002E4E4B" w:rsidRDefault="00AC44A4" w:rsidP="00FB5DD8">
            <w:pPr>
              <w:spacing w:after="0" w:line="240" w:lineRule="auto"/>
              <w:rPr>
                <w:rFonts w:ascii="Arial" w:eastAsia="Times New Roman" w:hAnsi="Arial" w:cs="Arial"/>
                <w:szCs w:val="20"/>
                <w:lang w:eastAsia="en-ZA"/>
              </w:rPr>
            </w:pPr>
            <w:r w:rsidRPr="002E4E4B">
              <w:rPr>
                <w:rFonts w:ascii="Arial" w:eastAsia="Times New Roman" w:hAnsi="Arial" w:cs="Arial"/>
                <w:szCs w:val="20"/>
                <w:lang w:eastAsia="en-ZA"/>
              </w:rPr>
              <w:t>SC longline</w:t>
            </w:r>
          </w:p>
        </w:tc>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306D3C0A" w14:textId="77777777" w:rsidR="00AC44A4" w:rsidRPr="002E4E4B" w:rsidRDefault="00AC44A4" w:rsidP="00FB5DD8">
            <w:pPr>
              <w:spacing w:after="0" w:line="240" w:lineRule="auto"/>
              <w:jc w:val="right"/>
              <w:rPr>
                <w:rFonts w:ascii="Arial" w:eastAsia="Times New Roman" w:hAnsi="Arial" w:cs="Arial"/>
                <w:szCs w:val="20"/>
                <w:lang w:eastAsia="en-ZA"/>
              </w:rPr>
            </w:pPr>
            <w:r w:rsidRPr="002E4E4B">
              <w:rPr>
                <w:rFonts w:ascii="Arial" w:eastAsia="Times New Roman" w:hAnsi="Arial" w:cs="Arial"/>
                <w:szCs w:val="20"/>
                <w:lang w:eastAsia="en-ZA"/>
              </w:rPr>
              <w:t>0.00572</w:t>
            </w:r>
          </w:p>
        </w:tc>
      </w:tr>
      <w:tr w:rsidR="00AC44A4" w:rsidRPr="002E4E4B" w14:paraId="771C2EC2" w14:textId="77777777" w:rsidTr="00FB5DD8">
        <w:trPr>
          <w:trHeight w:val="255"/>
          <w:jc w:val="center"/>
        </w:trPr>
        <w:tc>
          <w:tcPr>
            <w:tcW w:w="1439" w:type="dxa"/>
            <w:tcBorders>
              <w:top w:val="nil"/>
              <w:left w:val="single" w:sz="4" w:space="0" w:color="auto"/>
              <w:bottom w:val="single" w:sz="4" w:space="0" w:color="auto"/>
              <w:right w:val="nil"/>
            </w:tcBorders>
            <w:shd w:val="clear" w:color="auto" w:fill="auto"/>
            <w:noWrap/>
            <w:vAlign w:val="bottom"/>
            <w:hideMark/>
          </w:tcPr>
          <w:p w14:paraId="7F9884C1" w14:textId="77777777" w:rsidR="00AC44A4" w:rsidRPr="002E4E4B" w:rsidRDefault="00AC44A4" w:rsidP="00FB5DD8">
            <w:pPr>
              <w:spacing w:after="0" w:line="240" w:lineRule="auto"/>
              <w:rPr>
                <w:rFonts w:ascii="Arial" w:eastAsia="Times New Roman" w:hAnsi="Arial" w:cs="Arial"/>
                <w:szCs w:val="20"/>
                <w:lang w:eastAsia="en-ZA"/>
              </w:rPr>
            </w:pPr>
            <w:r w:rsidRPr="002E4E4B">
              <w:rPr>
                <w:rFonts w:ascii="Arial" w:eastAsia="Times New Roman" w:hAnsi="Arial" w:cs="Arial"/>
                <w:szCs w:val="20"/>
                <w:lang w:eastAsia="en-ZA"/>
              </w:rPr>
              <w:t>SC handline</w:t>
            </w:r>
          </w:p>
        </w:tc>
        <w:tc>
          <w:tcPr>
            <w:tcW w:w="1980" w:type="dxa"/>
            <w:tcBorders>
              <w:top w:val="nil"/>
              <w:left w:val="single" w:sz="4" w:space="0" w:color="auto"/>
              <w:bottom w:val="single" w:sz="4" w:space="0" w:color="auto"/>
              <w:right w:val="single" w:sz="4" w:space="0" w:color="auto"/>
            </w:tcBorders>
            <w:shd w:val="clear" w:color="auto" w:fill="auto"/>
            <w:noWrap/>
            <w:vAlign w:val="bottom"/>
            <w:hideMark/>
          </w:tcPr>
          <w:p w14:paraId="1929E3FD" w14:textId="77777777" w:rsidR="00AC44A4" w:rsidRPr="002E4E4B" w:rsidRDefault="00AC44A4" w:rsidP="00FB5DD8">
            <w:pPr>
              <w:spacing w:after="0" w:line="240" w:lineRule="auto"/>
              <w:jc w:val="right"/>
              <w:rPr>
                <w:rFonts w:ascii="Arial" w:eastAsia="Times New Roman" w:hAnsi="Arial" w:cs="Arial"/>
                <w:szCs w:val="20"/>
                <w:lang w:eastAsia="en-ZA"/>
              </w:rPr>
            </w:pPr>
            <w:r w:rsidRPr="002E4E4B">
              <w:rPr>
                <w:rFonts w:ascii="Arial" w:eastAsia="Times New Roman" w:hAnsi="Arial" w:cs="Arial"/>
                <w:szCs w:val="20"/>
                <w:lang w:eastAsia="en-ZA"/>
              </w:rPr>
              <w:t>0.03343</w:t>
            </w:r>
          </w:p>
        </w:tc>
      </w:tr>
    </w:tbl>
    <w:p w14:paraId="5C876E66" w14:textId="111BA031" w:rsidR="009B096D" w:rsidRPr="00AC44A4" w:rsidRDefault="00AC44A4" w:rsidP="00AC44A4">
      <w:pPr>
        <w:spacing w:before="120"/>
        <w:jc w:val="both"/>
        <w:rPr>
          <w:b/>
        </w:rPr>
      </w:pPr>
      <w:r>
        <w:t xml:space="preserve">Note is made here of the fact that catches resulting from surveys have not been included in the projections, as these catches have </w:t>
      </w:r>
      <w:r w:rsidRPr="009B7A50">
        <w:t>historically also not been included in the OMs. These catches are not substantial and unlikely to make any difference of note. Hake by-catch from the midwater trawl</w:t>
      </w:r>
      <w:r w:rsidR="002A5DB0">
        <w:t xml:space="preserve"> fishery (targeted at horse mackerel)</w:t>
      </w:r>
      <w:r w:rsidRPr="009B7A50">
        <w:t xml:space="preserve"> has, however, been accounted for in the projections by adding a value of 260 tons to the total catch after the TAC is calculated.</w:t>
      </w:r>
    </w:p>
    <w:p w14:paraId="13F1D57C" w14:textId="3FD42A46" w:rsidR="001E2F10" w:rsidRDefault="00BB72CC" w:rsidP="00BB72CC">
      <w:pPr>
        <w:pStyle w:val="Heading2"/>
      </w:pPr>
      <w:r>
        <w:t xml:space="preserve">Results </w:t>
      </w:r>
    </w:p>
    <w:p w14:paraId="7A44D2CD" w14:textId="4127E2B6" w:rsidR="0042023E" w:rsidRDefault="00B83EDE" w:rsidP="00711DA9">
      <w:pPr>
        <w:jc w:val="both"/>
      </w:pPr>
      <w:r>
        <w:t>Key performance statistics</w:t>
      </w:r>
      <w:r w:rsidR="00C95B25">
        <w:t xml:space="preserve"> for the seven CMPs are listed in</w:t>
      </w:r>
      <w:r w:rsidR="00BB0456">
        <w:t xml:space="preserve"> </w:t>
      </w:r>
      <w:r w:rsidR="00BB0456" w:rsidRPr="00984117">
        <w:fldChar w:fldCharType="begin"/>
      </w:r>
      <w:r w:rsidR="00BB0456" w:rsidRPr="00984117">
        <w:instrText xml:space="preserve"> REF _Ref526364745 \h  \* MERGEFORMAT </w:instrText>
      </w:r>
      <w:r w:rsidR="00BB0456" w:rsidRPr="00984117">
        <w:fldChar w:fldCharType="separate"/>
      </w:r>
      <w:r w:rsidR="00BB0456" w:rsidRPr="00B23498">
        <w:t xml:space="preserve">Table </w:t>
      </w:r>
      <w:r w:rsidR="00BB0456" w:rsidRPr="00B23498">
        <w:rPr>
          <w:noProof/>
        </w:rPr>
        <w:t>1</w:t>
      </w:r>
      <w:r w:rsidR="00BB0456" w:rsidRPr="00984117">
        <w:fldChar w:fldCharType="end"/>
      </w:r>
      <w:r w:rsidR="00F91688">
        <w:t>,  as unweighted averages across the nine Reference Set Operating Models. These are</w:t>
      </w:r>
      <w:r w:rsidR="00F91688" w:rsidRPr="00F47BCB">
        <w:t xml:space="preserve"> </w:t>
      </w:r>
      <w:r w:rsidR="00F91688">
        <w:t>evalu</w:t>
      </w:r>
      <w:r w:rsidR="00F91688" w:rsidRPr="00F47BCB">
        <w:t xml:space="preserve">ated by pooling the output from the 100 simulations for each RS </w:t>
      </w:r>
      <w:r w:rsidR="00F91688">
        <w:t xml:space="preserve">OM </w:t>
      </w:r>
      <w:r w:rsidR="00F91688" w:rsidRPr="00F47BCB">
        <w:t>and calculating the performance statistics from those 900 values.</w:t>
      </w:r>
      <w:r w:rsidR="0042023E">
        <w:t xml:space="preserve"> </w:t>
      </w:r>
      <w:r w:rsidR="0042023E" w:rsidRPr="00984117">
        <w:fldChar w:fldCharType="begin"/>
      </w:r>
      <w:r w:rsidR="0042023E" w:rsidRPr="00984117">
        <w:instrText xml:space="preserve"> REF _Ref526619352 \h  \* MERGEFORMAT </w:instrText>
      </w:r>
      <w:r w:rsidR="0042023E" w:rsidRPr="00984117">
        <w:fldChar w:fldCharType="separate"/>
      </w:r>
      <w:r w:rsidR="0042023E" w:rsidRPr="00B23498">
        <w:t xml:space="preserve">Table </w:t>
      </w:r>
      <w:r w:rsidR="0042023E" w:rsidRPr="00B23498">
        <w:rPr>
          <w:noProof/>
        </w:rPr>
        <w:t>2</w:t>
      </w:r>
      <w:r w:rsidR="0042023E" w:rsidRPr="00984117">
        <w:fldChar w:fldCharType="end"/>
      </w:r>
      <w:r w:rsidR="0042023E">
        <w:t xml:space="preserve"> lists catch, effort and CPUE output, where effort </w:t>
      </w:r>
      <w:r w:rsidR="0042023E">
        <w:lastRenderedPageBreak/>
        <w:t>is standardised relative to 2017 (the last year in the OMs) and CPUE relative to 2016 (last year for which CPUE data are available).</w:t>
      </w:r>
    </w:p>
    <w:p w14:paraId="229DDF4D" w14:textId="2DD850AB" w:rsidR="00752FB6" w:rsidRDefault="00752FB6" w:rsidP="00752FB6">
      <w:pPr>
        <w:spacing w:after="120"/>
        <w:jc w:val="both"/>
      </w:pPr>
      <w:r w:rsidRPr="00984117">
        <w:fldChar w:fldCharType="begin"/>
      </w:r>
      <w:r w:rsidRPr="00984117">
        <w:instrText xml:space="preserve"> REF _Ref527206192 \h  \* MERGEFORMAT </w:instrText>
      </w:r>
      <w:r w:rsidRPr="00984117">
        <w:fldChar w:fldCharType="separate"/>
      </w:r>
      <w:r w:rsidRPr="00B23498">
        <w:t xml:space="preserve">Table </w:t>
      </w:r>
      <w:r w:rsidRPr="00B23498">
        <w:rPr>
          <w:noProof/>
        </w:rPr>
        <w:t>3</w:t>
      </w:r>
      <w:r w:rsidRPr="00984117">
        <w:fldChar w:fldCharType="end"/>
      </w:r>
      <w:r>
        <w:t xml:space="preserve"> lists some further TAC statistics relating to what is to be expected over the next four years, in particular whether the TAC is likely to go up or down after the proposed two years’ fixed TAC in 2019 and 2020, and the extent to which the TAC is then likely to change. </w:t>
      </w:r>
    </w:p>
    <w:p w14:paraId="1D8C63AB" w14:textId="234A756A" w:rsidR="00752FB6" w:rsidRPr="00FB35F2" w:rsidRDefault="00752FB6" w:rsidP="00752FB6">
      <w:pPr>
        <w:spacing w:after="120"/>
        <w:jc w:val="both"/>
      </w:pPr>
      <w:r>
        <w:t>For a small percentage of the simulations (of the order of 2-3%), not all TAC is caught when the fishing mortality rate becomes too large</w:t>
      </w:r>
      <w:r w:rsidR="00BE0912">
        <w:t>, as the projection code does not allow the</w:t>
      </w:r>
      <w:r w:rsidR="00310A3D">
        <w:t xml:space="preserve"> catch-at-age for one or more of the age cohorts to exceed 90% of that cohort</w:t>
      </w:r>
      <w:r>
        <w:t xml:space="preserve">. The frequency and magnitude of this occurrence is reported in </w:t>
      </w:r>
      <w:r w:rsidRPr="00984117">
        <w:fldChar w:fldCharType="begin"/>
      </w:r>
      <w:r w:rsidRPr="00984117">
        <w:instrText xml:space="preserve"> REF _Ref527193860 \h  \* MERGEFORMAT </w:instrText>
      </w:r>
      <w:r w:rsidRPr="00984117">
        <w:fldChar w:fldCharType="separate"/>
      </w:r>
      <w:r w:rsidRPr="00B23498">
        <w:t xml:space="preserve">Table </w:t>
      </w:r>
      <w:r w:rsidRPr="00B23498">
        <w:rPr>
          <w:noProof/>
        </w:rPr>
        <w:t>4</w:t>
      </w:r>
      <w:r w:rsidRPr="00984117">
        <w:fldChar w:fldCharType="end"/>
      </w:r>
      <w:r>
        <w:t>.</w:t>
      </w:r>
    </w:p>
    <w:p w14:paraId="0B38DD5B" w14:textId="345F0E6A" w:rsidR="00716B16" w:rsidRDefault="0058712F" w:rsidP="00962F4E">
      <w:pPr>
        <w:jc w:val="both"/>
      </w:pPr>
      <w:r>
        <w:t>Graphic</w:t>
      </w:r>
      <w:r w:rsidR="002A5DB0">
        <w:t>al</w:t>
      </w:r>
      <w:r>
        <w:t xml:space="preserve"> illustrations of the performance statistics for first six CMPs (i.e. excluding the no cap CMP) are given in </w:t>
      </w:r>
      <w:r w:rsidRPr="00984117">
        <w:fldChar w:fldCharType="begin"/>
      </w:r>
      <w:r w:rsidRPr="00984117">
        <w:instrText xml:space="preserve"> REF _Ref522216356 \h  \* MERGEFORMAT </w:instrText>
      </w:r>
      <w:r w:rsidRPr="00984117">
        <w:fldChar w:fldCharType="separate"/>
      </w:r>
      <w:r w:rsidRPr="00B23498">
        <w:t xml:space="preserve">Figure </w:t>
      </w:r>
      <w:r w:rsidRPr="00B23498">
        <w:rPr>
          <w:noProof/>
        </w:rPr>
        <w:t>1</w:t>
      </w:r>
      <w:r w:rsidRPr="00984117">
        <w:fldChar w:fldCharType="end"/>
      </w:r>
      <w:r>
        <w:t xml:space="preserve">a, while those for the no cap CMP are contrasted with the 150 000t and 160 000t caps in </w:t>
      </w:r>
      <w:r w:rsidRPr="00984117">
        <w:fldChar w:fldCharType="begin"/>
      </w:r>
      <w:r w:rsidRPr="00984117">
        <w:instrText xml:space="preserve"> REF _Ref522216356 \h  \* MERGEFORMAT </w:instrText>
      </w:r>
      <w:r w:rsidRPr="00984117">
        <w:fldChar w:fldCharType="separate"/>
      </w:r>
      <w:r w:rsidRPr="00B23498">
        <w:t xml:space="preserve">Figure </w:t>
      </w:r>
      <w:r w:rsidRPr="00B23498">
        <w:rPr>
          <w:noProof/>
        </w:rPr>
        <w:t>1</w:t>
      </w:r>
      <w:r w:rsidRPr="00984117">
        <w:fldChar w:fldCharType="end"/>
      </w:r>
      <w:r>
        <w:t xml:space="preserve">b for the </w:t>
      </w:r>
      <w:r w:rsidRPr="00934552">
        <w:rPr>
          <w:i/>
        </w:rPr>
        <w:t>b</w:t>
      </w:r>
      <w:r>
        <w:t xml:space="preserve">+5% variant. </w:t>
      </w:r>
      <w:r w:rsidR="00716B16" w:rsidRPr="00984117">
        <w:fldChar w:fldCharType="begin"/>
      </w:r>
      <w:r w:rsidR="00716B16" w:rsidRPr="00984117">
        <w:instrText xml:space="preserve"> REF _Ref525741246 \h  \* MERGEFORMAT </w:instrText>
      </w:r>
      <w:r w:rsidR="00716B16" w:rsidRPr="00984117">
        <w:fldChar w:fldCharType="separate"/>
      </w:r>
      <w:r w:rsidR="00716B16" w:rsidRPr="00B23498">
        <w:t xml:space="preserve">Figure </w:t>
      </w:r>
      <w:r w:rsidR="00716B16" w:rsidRPr="00B23498">
        <w:rPr>
          <w:noProof/>
        </w:rPr>
        <w:t>2</w:t>
      </w:r>
      <w:r w:rsidR="00716B16" w:rsidRPr="00984117">
        <w:fldChar w:fldCharType="end"/>
      </w:r>
      <w:r w:rsidR="00716B16">
        <w:t xml:space="preserve"> plots the projected TACs for each of the next four years for the seven CMPs.</w:t>
      </w:r>
      <w:r w:rsidR="00962F4E">
        <w:t xml:space="preserve"> </w:t>
      </w:r>
      <w:r w:rsidR="00716B16" w:rsidRPr="00716B16">
        <w:fldChar w:fldCharType="begin"/>
      </w:r>
      <w:r w:rsidR="00716B16" w:rsidRPr="00716B16">
        <w:instrText xml:space="preserve"> REF _Ref529269630 \h  \* MERGEFORMAT </w:instrText>
      </w:r>
      <w:r w:rsidR="00716B16" w:rsidRPr="00716B16">
        <w:fldChar w:fldCharType="separate"/>
      </w:r>
      <w:r w:rsidR="00716B16" w:rsidRPr="00716B16">
        <w:rPr>
          <w:szCs w:val="20"/>
        </w:rPr>
        <w:t xml:space="preserve">Figure </w:t>
      </w:r>
      <w:r w:rsidR="00716B16" w:rsidRPr="00716B16">
        <w:rPr>
          <w:noProof/>
          <w:szCs w:val="20"/>
        </w:rPr>
        <w:t>3</w:t>
      </w:r>
      <w:r w:rsidR="00716B16" w:rsidRPr="00716B16">
        <w:fldChar w:fldCharType="end"/>
      </w:r>
      <w:r w:rsidR="00716B16">
        <w:t>a shows the</w:t>
      </w:r>
      <w:r w:rsidR="00716B16" w:rsidRPr="00A1781D">
        <w:t xml:space="preserve"> </w:t>
      </w:r>
      <w:r w:rsidR="00716B16">
        <w:t>median “trajectories”</w:t>
      </w:r>
      <w:r w:rsidR="00716B16" w:rsidRPr="00716B16">
        <w:rPr>
          <w:rStyle w:val="FootnoteReference"/>
        </w:rPr>
        <w:t xml:space="preserve"> </w:t>
      </w:r>
      <w:r w:rsidR="00716B16">
        <w:rPr>
          <w:rStyle w:val="FootnoteReference"/>
        </w:rPr>
        <w:footnoteReference w:id="2"/>
      </w:r>
      <w:r w:rsidR="00716B16">
        <w:t xml:space="preserve">, probability envelopes and some worm plots for (female) </w:t>
      </w:r>
      <w:r w:rsidR="00716B16" w:rsidRPr="000D1521">
        <w:rPr>
          <w:i/>
        </w:rPr>
        <w:t>B/B</w:t>
      </w:r>
      <w:r w:rsidR="00716B16" w:rsidRPr="000D1521">
        <w:rPr>
          <w:i/>
          <w:vertAlign w:val="subscript"/>
        </w:rPr>
        <w:t>MSY</w:t>
      </w:r>
      <w:r w:rsidR="00716B16">
        <w:t xml:space="preserve">, catch, effort and CPUE for the proposed OMP2018 for an equal weighting across the nine RS OMs, which </w:t>
      </w:r>
      <w:r w:rsidR="00716B16" w:rsidRPr="00716B16">
        <w:fldChar w:fldCharType="begin"/>
      </w:r>
      <w:r w:rsidR="00716B16" w:rsidRPr="00716B16">
        <w:instrText xml:space="preserve"> REF _Ref529269630 \h  \* MERGEFORMAT </w:instrText>
      </w:r>
      <w:r w:rsidR="00716B16" w:rsidRPr="00716B16">
        <w:fldChar w:fldCharType="separate"/>
      </w:r>
      <w:r w:rsidR="00716B16" w:rsidRPr="00716B16">
        <w:rPr>
          <w:szCs w:val="20"/>
        </w:rPr>
        <w:t xml:space="preserve">Figure </w:t>
      </w:r>
      <w:r w:rsidR="00716B16" w:rsidRPr="00716B16">
        <w:rPr>
          <w:noProof/>
          <w:szCs w:val="20"/>
        </w:rPr>
        <w:t>3</w:t>
      </w:r>
      <w:r w:rsidR="00716B16" w:rsidRPr="00716B16">
        <w:fldChar w:fldCharType="end"/>
      </w:r>
      <w:r w:rsidR="00716B16">
        <w:t>b repeats for the lifespan of OMP2018 only.</w:t>
      </w:r>
    </w:p>
    <w:p w14:paraId="4825B6B1" w14:textId="1452C4EF" w:rsidR="00716B16" w:rsidRPr="00716B16" w:rsidRDefault="00716B16" w:rsidP="00716B16">
      <w:pPr>
        <w:spacing w:after="120"/>
        <w:jc w:val="both"/>
      </w:pPr>
      <w:r>
        <w:t xml:space="preserve">One point of potential concern is </w:t>
      </w:r>
      <w:r w:rsidRPr="00EF62EC">
        <w:t xml:space="preserve">that the </w:t>
      </w:r>
      <w:r w:rsidRPr="00EF62EC">
        <w:rPr>
          <w:i/>
        </w:rPr>
        <w:t>M. capensis</w:t>
      </w:r>
      <w:r w:rsidRPr="00EF62EC">
        <w:t xml:space="preserve"> depletion statistics span a very large range, with the lower end of the probability intervals often well below one. This large range is due to </w:t>
      </w:r>
      <w:r>
        <w:t xml:space="preserve">the fact that </w:t>
      </w:r>
      <w:r w:rsidRPr="00EF62EC">
        <w:t>six of the RS OMs estimat</w:t>
      </w:r>
      <w:r>
        <w:t>e</w:t>
      </w:r>
      <w:r w:rsidRPr="00EF62EC">
        <w:t xml:space="preserve"> an optimistic </w:t>
      </w:r>
      <w:r>
        <w:t xml:space="preserve">starting (2017) </w:t>
      </w:r>
      <w:r w:rsidRPr="00EF62EC">
        <w:t xml:space="preserve">status for the </w:t>
      </w:r>
      <w:r w:rsidRPr="00EF62EC">
        <w:rPr>
          <w:i/>
        </w:rPr>
        <w:t xml:space="preserve">M. capensis </w:t>
      </w:r>
      <w:r w:rsidRPr="00EF62EC">
        <w:t xml:space="preserve">resource, while the remaining three </w:t>
      </w:r>
      <w:r>
        <w:t>(two Beverton-Holt with</w:t>
      </w:r>
      <w:r w:rsidRPr="00EF62EC">
        <w:rPr>
          <w:i/>
        </w:rPr>
        <w:t xml:space="preserve"> h</w:t>
      </w:r>
      <w:r>
        <w:t xml:space="preserve"> fixed at 0.70 and one Beverton-Holt with </w:t>
      </w:r>
      <w:r>
        <w:rPr>
          <w:i/>
        </w:rPr>
        <w:t xml:space="preserve">h </w:t>
      </w:r>
      <w:r>
        <w:t xml:space="preserve">fixed at 0.90) </w:t>
      </w:r>
      <w:r w:rsidRPr="00EF62EC">
        <w:t xml:space="preserve">estimate the </w:t>
      </w:r>
      <w:r w:rsidRPr="00EF62EC">
        <w:rPr>
          <w:rFonts w:ascii="Arial" w:eastAsia="Times New Roman" w:hAnsi="Arial" w:cs="Arial"/>
          <w:lang w:eastAsia="en-ZA"/>
        </w:rPr>
        <w:t>B</w:t>
      </w:r>
      <w:r w:rsidRPr="00EF62EC">
        <w:rPr>
          <w:rFonts w:ascii="Arial" w:eastAsia="Times New Roman" w:hAnsi="Arial" w:cs="Arial"/>
          <w:vertAlign w:val="subscript"/>
          <w:lang w:eastAsia="en-ZA"/>
        </w:rPr>
        <w:t>2017</w:t>
      </w:r>
      <w:r w:rsidRPr="00EF62EC">
        <w:rPr>
          <w:rFonts w:ascii="Arial" w:eastAsia="Times New Roman" w:hAnsi="Arial" w:cs="Arial"/>
          <w:lang w:eastAsia="en-ZA"/>
        </w:rPr>
        <w:t>/B</w:t>
      </w:r>
      <w:r w:rsidRPr="00EF62EC">
        <w:rPr>
          <w:rFonts w:ascii="Arial" w:eastAsia="Times New Roman" w:hAnsi="Arial" w:cs="Arial"/>
          <w:vertAlign w:val="subscript"/>
          <w:lang w:eastAsia="en-ZA"/>
        </w:rPr>
        <w:t>MSY</w:t>
      </w:r>
      <w:r w:rsidRPr="00EF62EC">
        <w:t xml:space="preserve"> to lie below one</w:t>
      </w:r>
      <w:r w:rsidR="00126FB3">
        <w:t xml:space="preserve"> (</w:t>
      </w:r>
      <w:r w:rsidR="003855AC" w:rsidRPr="003855AC">
        <w:t>see MARAM/IWS/2018/Hake/P3</w:t>
      </w:r>
      <w:r w:rsidR="00126FB3" w:rsidRPr="003855AC">
        <w:t>)</w:t>
      </w:r>
      <w:r w:rsidRPr="003855AC">
        <w:t>.</w:t>
      </w:r>
      <w:r>
        <w:t xml:space="preserve"> </w:t>
      </w:r>
      <w:r w:rsidR="00CA248F" w:rsidRPr="00CA248F">
        <w:fldChar w:fldCharType="begin"/>
      </w:r>
      <w:r w:rsidR="00CA248F" w:rsidRPr="00CA248F">
        <w:instrText xml:space="preserve"> REF _Ref527206254 \h  \* MERGEFORMAT </w:instrText>
      </w:r>
      <w:r w:rsidR="00CA248F" w:rsidRPr="00CA248F">
        <w:fldChar w:fldCharType="separate"/>
      </w:r>
      <w:r w:rsidR="00CA248F" w:rsidRPr="00CA248F">
        <w:rPr>
          <w:szCs w:val="20"/>
        </w:rPr>
        <w:t xml:space="preserve">Figure </w:t>
      </w:r>
      <w:r w:rsidR="00CA248F" w:rsidRPr="00CA248F">
        <w:rPr>
          <w:noProof/>
          <w:szCs w:val="20"/>
        </w:rPr>
        <w:t>4</w:t>
      </w:r>
      <w:r w:rsidR="00CA248F" w:rsidRPr="00CA248F">
        <w:fldChar w:fldCharType="end"/>
      </w:r>
      <w:r w:rsidR="00CA248F">
        <w:t xml:space="preserve"> </w:t>
      </w:r>
      <w:r w:rsidR="00CA248F" w:rsidRPr="00CA248F">
        <w:t>contrasts</w:t>
      </w:r>
      <w:r w:rsidR="00CA248F">
        <w:t xml:space="preserve"> the </w:t>
      </w:r>
      <w:r w:rsidR="00CA248F" w:rsidRPr="001223BD">
        <w:t>(female) spawning biomass trajectories</w:t>
      </w:r>
      <w:r w:rsidR="00CA248F">
        <w:t xml:space="preserve"> </w:t>
      </w:r>
      <w:r w:rsidR="00505EA0">
        <w:t xml:space="preserve">from the OMP2018 CMP </w:t>
      </w:r>
      <w:r>
        <w:t xml:space="preserve">for three groupings: an equal weighting across all nine RS models, an equal weighting across the six “optimistic” OMs and an equal weighting across the three “pessimistic” OMs. </w:t>
      </w:r>
    </w:p>
    <w:p w14:paraId="5715C91F" w14:textId="77777777" w:rsidR="009F0BE1" w:rsidRDefault="009F0BE1" w:rsidP="009F0BE1">
      <w:pPr>
        <w:pStyle w:val="Heading2"/>
        <w:tabs>
          <w:tab w:val="left" w:pos="4536"/>
        </w:tabs>
        <w:jc w:val="both"/>
      </w:pPr>
      <w:r>
        <w:t xml:space="preserve">Discussion </w:t>
      </w:r>
    </w:p>
    <w:p w14:paraId="0582ADA8" w14:textId="65AA3724" w:rsidR="000D32DA" w:rsidRDefault="00BF40BC" w:rsidP="00BE1045">
      <w:pPr>
        <w:jc w:val="both"/>
      </w:pPr>
      <w:r>
        <w:t xml:space="preserve">A few key points evident from the results </w:t>
      </w:r>
      <w:r w:rsidR="009A54FC">
        <w:t xml:space="preserve">are </w:t>
      </w:r>
      <w:r>
        <w:t xml:space="preserve">listed </w:t>
      </w:r>
      <w:r w:rsidR="009A54FC">
        <w:t>below.</w:t>
      </w:r>
    </w:p>
    <w:p w14:paraId="4A4D2E68" w14:textId="6F6DBA4E" w:rsidR="00FD169B" w:rsidRPr="003855AC" w:rsidRDefault="00FD169B" w:rsidP="001223BD">
      <w:pPr>
        <w:pStyle w:val="ListParagraph"/>
        <w:numPr>
          <w:ilvl w:val="0"/>
          <w:numId w:val="1"/>
        </w:numPr>
        <w:ind w:left="567"/>
        <w:jc w:val="both"/>
      </w:pPr>
      <w:r w:rsidRPr="003855AC">
        <w:t>Note should be taken of the large variability in projected TACs</w:t>
      </w:r>
      <w:r w:rsidR="000B3B62" w:rsidRPr="003855AC">
        <w:t>, effort and CPUE</w:t>
      </w:r>
      <w:r w:rsidRPr="003855AC">
        <w:t xml:space="preserve"> illustrated</w:t>
      </w:r>
      <w:r w:rsidR="000B3B62" w:rsidRPr="003855AC">
        <w:t xml:space="preserve"> in </w:t>
      </w:r>
      <w:r w:rsidR="000B3B62" w:rsidRPr="003855AC">
        <w:fldChar w:fldCharType="begin"/>
      </w:r>
      <w:r w:rsidR="000B3B62" w:rsidRPr="003855AC">
        <w:instrText xml:space="preserve"> REF _Ref529269630 \h  \* MERGEFORMAT </w:instrText>
      </w:r>
      <w:r w:rsidR="000B3B62" w:rsidRPr="003855AC">
        <w:fldChar w:fldCharType="separate"/>
      </w:r>
      <w:r w:rsidR="000B3B62" w:rsidRPr="003855AC">
        <w:rPr>
          <w:szCs w:val="20"/>
        </w:rPr>
        <w:t xml:space="preserve">Figures </w:t>
      </w:r>
      <w:r w:rsidR="000B3B62" w:rsidRPr="003855AC">
        <w:rPr>
          <w:noProof/>
          <w:szCs w:val="20"/>
        </w:rPr>
        <w:t>3</w:t>
      </w:r>
      <w:r w:rsidR="000B3B62" w:rsidRPr="003855AC">
        <w:fldChar w:fldCharType="end"/>
      </w:r>
      <w:r w:rsidR="000B3B62" w:rsidRPr="003855AC">
        <w:t>a and b</w:t>
      </w:r>
      <w:r w:rsidRPr="003855AC">
        <w:t xml:space="preserve">. </w:t>
      </w:r>
      <w:r w:rsidR="00314FBC" w:rsidRPr="003855AC">
        <w:t xml:space="preserve">The points made below are, however, </w:t>
      </w:r>
      <w:r w:rsidRPr="003855AC">
        <w:t>based on means and medians across the simulations.</w:t>
      </w:r>
    </w:p>
    <w:p w14:paraId="3E0B43A7" w14:textId="410426AF" w:rsidR="00FF32A8" w:rsidRPr="003855AC" w:rsidRDefault="000B3B62">
      <w:pPr>
        <w:pStyle w:val="ListParagraph"/>
        <w:numPr>
          <w:ilvl w:val="0"/>
          <w:numId w:val="1"/>
        </w:numPr>
        <w:ind w:left="567"/>
        <w:jc w:val="both"/>
      </w:pPr>
      <w:r w:rsidRPr="003855AC">
        <w:t>All CMPs apart from the CMP with no cap seemed defensible</w:t>
      </w:r>
      <w:r w:rsidR="00A35BC9" w:rsidRPr="003855AC">
        <w:t xml:space="preserve"> - i</w:t>
      </w:r>
      <w:r w:rsidR="009A54FC" w:rsidRPr="003855AC">
        <w:t xml:space="preserve">f the cap is removed, this results in higher TACs as </w:t>
      </w:r>
      <w:r w:rsidR="00314FBC" w:rsidRPr="003855AC">
        <w:t>might</w:t>
      </w:r>
      <w:r w:rsidR="009A54FC" w:rsidRPr="003855AC">
        <w:t xml:space="preserve"> be expected, but also a higher AAV.</w:t>
      </w:r>
      <w:r w:rsidR="00942BC2" w:rsidRPr="003855AC">
        <w:t xml:space="preserve"> Projected effort also increases with time, while CPUE is projected to </w:t>
      </w:r>
      <w:r w:rsidR="00314FBC" w:rsidRPr="003855AC">
        <w:t>trend down after an initial increase</w:t>
      </w:r>
      <w:r w:rsidR="00942BC2" w:rsidRPr="003855AC">
        <w:t xml:space="preserve">. </w:t>
      </w:r>
      <w:r w:rsidR="009A54FC" w:rsidRPr="003855AC">
        <w:t xml:space="preserve">Additionally, the </w:t>
      </w:r>
      <w:r w:rsidR="009A54FC" w:rsidRPr="003855AC">
        <w:rPr>
          <w:i/>
        </w:rPr>
        <w:t>M. paradoxus</w:t>
      </w:r>
      <w:r w:rsidR="009A54FC" w:rsidRPr="003855AC">
        <w:t xml:space="preserve"> resource becomes more depleted, with the lower end of the 90% probabili</w:t>
      </w:r>
      <w:r w:rsidR="009A54FC" w:rsidRPr="003855AC">
        <w:rPr>
          <w:rFonts w:cstheme="minorHAnsi"/>
        </w:rPr>
        <w:t xml:space="preserve">ty envelope for </w:t>
      </w:r>
      <w:r w:rsidR="009A54FC" w:rsidRPr="003855AC">
        <w:rPr>
          <w:rFonts w:eastAsia="Times New Roman" w:cstheme="minorHAnsi"/>
          <w:lang w:eastAsia="en-ZA"/>
        </w:rPr>
        <w:t>B</w:t>
      </w:r>
      <w:r w:rsidR="009A54FC" w:rsidRPr="003855AC">
        <w:rPr>
          <w:rFonts w:eastAsia="Times New Roman" w:cstheme="minorHAnsi"/>
          <w:vertAlign w:val="subscript"/>
          <w:lang w:eastAsia="en-ZA"/>
        </w:rPr>
        <w:t>2042</w:t>
      </w:r>
      <w:r w:rsidR="009A54FC" w:rsidRPr="003855AC">
        <w:rPr>
          <w:rFonts w:eastAsia="Times New Roman" w:cstheme="minorHAnsi"/>
          <w:lang w:eastAsia="en-ZA"/>
        </w:rPr>
        <w:t>/B</w:t>
      </w:r>
      <w:r w:rsidR="009A54FC" w:rsidRPr="003855AC">
        <w:rPr>
          <w:rFonts w:eastAsia="Times New Roman" w:cstheme="minorHAnsi"/>
          <w:vertAlign w:val="subscript"/>
          <w:lang w:eastAsia="en-ZA"/>
        </w:rPr>
        <w:t>MSY</w:t>
      </w:r>
      <w:r w:rsidR="009A54FC" w:rsidRPr="003855AC">
        <w:rPr>
          <w:rFonts w:eastAsia="Times New Roman" w:cstheme="minorHAnsi"/>
          <w:lang w:eastAsia="en-ZA"/>
        </w:rPr>
        <w:t xml:space="preserve"> </w:t>
      </w:r>
      <w:r w:rsidR="00314FBC" w:rsidRPr="003855AC">
        <w:rPr>
          <w:rFonts w:eastAsia="Times New Roman" w:cstheme="minorHAnsi"/>
          <w:lang w:eastAsia="en-ZA"/>
        </w:rPr>
        <w:t>falling</w:t>
      </w:r>
      <w:r w:rsidR="009A54FC" w:rsidRPr="003855AC">
        <w:rPr>
          <w:rFonts w:eastAsia="Times New Roman" w:cstheme="minorHAnsi"/>
          <w:lang w:eastAsia="en-ZA"/>
        </w:rPr>
        <w:t xml:space="preserve"> below one.</w:t>
      </w:r>
      <w:r w:rsidR="00096DD4" w:rsidRPr="003855AC">
        <w:rPr>
          <w:rFonts w:eastAsia="Times New Roman" w:cstheme="minorHAnsi"/>
          <w:lang w:eastAsia="en-ZA"/>
        </w:rPr>
        <w:t xml:space="preserve"> </w:t>
      </w:r>
    </w:p>
    <w:p w14:paraId="48AFE8C9" w14:textId="0A5FCC5C" w:rsidR="00166185" w:rsidRDefault="00FD169B" w:rsidP="00FF32A8">
      <w:pPr>
        <w:pStyle w:val="ListParagraph"/>
        <w:numPr>
          <w:ilvl w:val="0"/>
          <w:numId w:val="1"/>
        </w:numPr>
        <w:ind w:left="567"/>
        <w:jc w:val="both"/>
      </w:pPr>
      <w:r>
        <w:t xml:space="preserve">The large range of possible </w:t>
      </w:r>
      <w:r w:rsidRPr="00FF32A8">
        <w:rPr>
          <w:i/>
        </w:rPr>
        <w:t>M. capensis</w:t>
      </w:r>
      <w:r>
        <w:t xml:space="preserve"> depletion values (</w:t>
      </w:r>
      <w:r w:rsidRPr="00984117">
        <w:fldChar w:fldCharType="begin"/>
      </w:r>
      <w:r w:rsidRPr="00984117">
        <w:instrText xml:space="preserve"> REF _Ref522216356 \h  \* MERGEFORMAT </w:instrText>
      </w:r>
      <w:r w:rsidRPr="00984117">
        <w:fldChar w:fldCharType="separate"/>
      </w:r>
      <w:r w:rsidR="00B23498" w:rsidRPr="00B23498">
        <w:t xml:space="preserve">Figure </w:t>
      </w:r>
      <w:r w:rsidR="00B23498" w:rsidRPr="00B23498">
        <w:rPr>
          <w:noProof/>
        </w:rPr>
        <w:t>1</w:t>
      </w:r>
      <w:r w:rsidRPr="00984117">
        <w:fldChar w:fldCharType="end"/>
      </w:r>
      <w:r>
        <w:t xml:space="preserve">a) </w:t>
      </w:r>
      <w:r w:rsidR="0006208E">
        <w:t xml:space="preserve">might </w:t>
      </w:r>
      <w:r>
        <w:t>seem somewhat concerning</w:t>
      </w:r>
      <w:r w:rsidR="0006208E">
        <w:t>. H</w:t>
      </w:r>
      <w:r>
        <w:t xml:space="preserve">owever </w:t>
      </w:r>
      <w:r w:rsidRPr="00984117">
        <w:fldChar w:fldCharType="begin"/>
      </w:r>
      <w:r w:rsidRPr="00984117">
        <w:instrText xml:space="preserve"> REF _Ref527206254 \h  \* MERGEFORMAT </w:instrText>
      </w:r>
      <w:r w:rsidRPr="00984117">
        <w:fldChar w:fldCharType="separate"/>
      </w:r>
      <w:r w:rsidR="00B23498" w:rsidRPr="00B23498">
        <w:t>Figure</w:t>
      </w:r>
      <w:r w:rsidR="00B23498" w:rsidRPr="00B23498">
        <w:rPr>
          <w:noProof/>
        </w:rPr>
        <w:t xml:space="preserve"> </w:t>
      </w:r>
      <w:r w:rsidR="00B23498" w:rsidRPr="00FF32A8">
        <w:rPr>
          <w:noProof/>
          <w:szCs w:val="20"/>
        </w:rPr>
        <w:t>4</w:t>
      </w:r>
      <w:r w:rsidRPr="00984117">
        <w:fldChar w:fldCharType="end"/>
      </w:r>
      <w:r>
        <w:t xml:space="preserve"> </w:t>
      </w:r>
      <w:r w:rsidR="0006208E">
        <w:t>show</w:t>
      </w:r>
      <w:r w:rsidR="00FF32A8">
        <w:t>s</w:t>
      </w:r>
      <w:r>
        <w:t xml:space="preserve"> that this large range is entirely </w:t>
      </w:r>
      <w:r w:rsidR="0006208E">
        <w:t>a result of</w:t>
      </w:r>
      <w:r>
        <w:t xml:space="preserve"> three of the nine RS OMs</w:t>
      </w:r>
      <w:r w:rsidR="0006208E">
        <w:t>,</w:t>
      </w:r>
      <w:r>
        <w:t xml:space="preserve"> which estimate a much more pessimistic resource status for </w:t>
      </w:r>
      <w:r w:rsidRPr="00FF32A8">
        <w:rPr>
          <w:i/>
        </w:rPr>
        <w:t>M. capensis</w:t>
      </w:r>
      <w:r>
        <w:t xml:space="preserve"> than the other RS OMs. Currently, the statistics are based on an equal weighting across the nine RS models, but arguably the three Ricker models are more credible</w:t>
      </w:r>
      <w:r w:rsidR="00FA1402">
        <w:t xml:space="preserve"> </w:t>
      </w:r>
      <w:r w:rsidR="0006208E">
        <w:t xml:space="preserve">(their fits have higher likelihoods) </w:t>
      </w:r>
      <w:r w:rsidR="005C1AB4">
        <w:t>given that</w:t>
      </w:r>
      <w:r w:rsidR="00FA1402">
        <w:t xml:space="preserve"> the </w:t>
      </w:r>
      <w:r w:rsidR="00FA1402" w:rsidRPr="00FF32A8">
        <w:rPr>
          <w:i/>
        </w:rPr>
        <w:t xml:space="preserve">h </w:t>
      </w:r>
      <w:r w:rsidR="00FA1402">
        <w:t xml:space="preserve">value for the Beverton-Holt models tended to be unrealistically high when estimated </w:t>
      </w:r>
      <w:r w:rsidR="0006208E">
        <w:t>so</w:t>
      </w:r>
      <w:r w:rsidR="00FA1402">
        <w:t xml:space="preserve"> had to be fixed at 0.90 and 0.70 for</w:t>
      </w:r>
      <w:r w:rsidR="0006208E">
        <w:t xml:space="preserve"> greater plausibility</w:t>
      </w:r>
      <w:r w:rsidR="00FA1402">
        <w:t>.</w:t>
      </w:r>
      <w:r w:rsidR="005C1AB4">
        <w:t xml:space="preserve"> </w:t>
      </w:r>
      <w:r w:rsidR="0006208E">
        <w:t xml:space="preserve">Most importantly though, the bottom plots in </w:t>
      </w:r>
      <w:r w:rsidR="00FF32A8" w:rsidRPr="00984117">
        <w:fldChar w:fldCharType="begin"/>
      </w:r>
      <w:r w:rsidR="00FF32A8" w:rsidRPr="00984117">
        <w:instrText xml:space="preserve"> REF _Ref527206254 \h  \* MERGEFORMAT </w:instrText>
      </w:r>
      <w:r w:rsidR="00FF32A8" w:rsidRPr="00984117">
        <w:fldChar w:fldCharType="separate"/>
      </w:r>
      <w:r w:rsidR="00FF32A8" w:rsidRPr="00B23498">
        <w:t>Figure</w:t>
      </w:r>
      <w:r w:rsidR="00FF32A8" w:rsidRPr="00B23498">
        <w:rPr>
          <w:noProof/>
        </w:rPr>
        <w:t xml:space="preserve"> </w:t>
      </w:r>
      <w:r w:rsidR="00FF32A8" w:rsidRPr="00FF32A8">
        <w:rPr>
          <w:noProof/>
          <w:szCs w:val="20"/>
        </w:rPr>
        <w:t>4</w:t>
      </w:r>
      <w:r w:rsidR="00FF32A8" w:rsidRPr="00984117">
        <w:fldChar w:fldCharType="end"/>
      </w:r>
      <w:r w:rsidR="00FF32A8">
        <w:t xml:space="preserve"> </w:t>
      </w:r>
      <w:r w:rsidR="0006208E">
        <w:t xml:space="preserve">show that if the current </w:t>
      </w:r>
      <w:r w:rsidR="0006208E" w:rsidRPr="00FF32A8">
        <w:rPr>
          <w:i/>
        </w:rPr>
        <w:t>M. capensis</w:t>
      </w:r>
      <w:r w:rsidR="0006208E">
        <w:t xml:space="preserve"> status is indeed poor</w:t>
      </w:r>
      <w:r w:rsidR="00EB4B53">
        <w:t xml:space="preserve">, the population does recover towards </w:t>
      </w:r>
      <w:r w:rsidR="00EB4B53" w:rsidRPr="00FF32A8">
        <w:rPr>
          <w:rFonts w:eastAsia="Times New Roman" w:cstheme="minorHAnsi"/>
          <w:lang w:eastAsia="en-ZA"/>
        </w:rPr>
        <w:t>B</w:t>
      </w:r>
      <w:r w:rsidR="00EB4B53" w:rsidRPr="00FF32A8">
        <w:rPr>
          <w:rFonts w:eastAsia="Times New Roman" w:cstheme="minorHAnsi"/>
          <w:vertAlign w:val="subscript"/>
          <w:lang w:eastAsia="en-ZA"/>
        </w:rPr>
        <w:t xml:space="preserve">MSY </w:t>
      </w:r>
      <w:r w:rsidR="00EB4B53">
        <w:t>over time (at least under the</w:t>
      </w:r>
      <w:r w:rsidR="00283E79">
        <w:t xml:space="preserve"> first</w:t>
      </w:r>
      <w:r w:rsidR="00EB4B53">
        <w:t xml:space="preserve"> CMP). </w:t>
      </w:r>
    </w:p>
    <w:p w14:paraId="42B36C22" w14:textId="574CEB01" w:rsidR="00E34EEF" w:rsidRDefault="002A5DB0" w:rsidP="003855AC">
      <w:pPr>
        <w:jc w:val="both"/>
      </w:pPr>
      <w:r>
        <w:t>In final discussions on a choice amongst these CMPs in the DAFF DWG, all six options (i.e. with the no cap option excluded) were considered defensible from a resource perspective. Industry observers expressed a desire to proceed cautiously, but concurred that advantage should be taken of the extra catch that the resource could provide sustainably under the 160 000t TAC cap. Their preference for the b+5% option</w:t>
      </w:r>
      <w:r w:rsidR="00E34EEF">
        <w:t xml:space="preserve"> was linked to the slightly greater TAC stability indicated following 2020 (see Figure 2). The DWG consequently proceeded to propose this option for OMP2018.</w:t>
      </w:r>
      <w:r>
        <w:t xml:space="preserve">  </w:t>
      </w:r>
    </w:p>
    <w:p w14:paraId="63191D30" w14:textId="3CE060A0" w:rsidR="00E34EEF" w:rsidRPr="00E34EEF" w:rsidRDefault="00581F89" w:rsidP="003855AC">
      <w:pPr>
        <w:spacing w:before="120"/>
        <w:jc w:val="both"/>
        <w:rPr>
          <w:b/>
          <w:sz w:val="24"/>
          <w:szCs w:val="24"/>
        </w:rPr>
      </w:pPr>
      <w:r w:rsidRPr="003855AC">
        <w:rPr>
          <w:b/>
          <w:sz w:val="24"/>
          <w:szCs w:val="24"/>
        </w:rPr>
        <w:t>Acknowledgements</w:t>
      </w:r>
    </w:p>
    <w:p w14:paraId="5489E9D8" w14:textId="5B0C0CAB" w:rsidR="00581F89" w:rsidRPr="003855AC" w:rsidRDefault="00581F89" w:rsidP="003855AC">
      <w:pPr>
        <w:spacing w:before="120"/>
        <w:jc w:val="both"/>
      </w:pPr>
      <w:r w:rsidRPr="003855AC">
        <w:rPr>
          <w:rStyle w:val="Emphasis"/>
          <w:rFonts w:cstheme="minorHAnsi"/>
          <w:i w:val="0"/>
          <w:szCs w:val="20"/>
          <w:shd w:val="clear" w:color="auto" w:fill="FFFFFF"/>
        </w:rPr>
        <w:t>Computations were performed using facilities provided by the University of Cape Town’s ICTS High Performance Computing team: </w:t>
      </w:r>
      <w:hyperlink r:id="rId9" w:history="1">
        <w:r w:rsidRPr="003855AC">
          <w:rPr>
            <w:rStyle w:val="Hyperlink"/>
            <w:rFonts w:cstheme="minorHAnsi"/>
            <w:i/>
            <w:iCs/>
            <w:color w:val="auto"/>
            <w:szCs w:val="20"/>
          </w:rPr>
          <w:t>hpc.uct.ac.za</w:t>
        </w:r>
      </w:hyperlink>
      <w:r w:rsidRPr="003855AC">
        <w:rPr>
          <w:rStyle w:val="Emphasis"/>
          <w:rFonts w:cstheme="minorHAnsi"/>
          <w:i w:val="0"/>
          <w:szCs w:val="20"/>
          <w:shd w:val="clear" w:color="auto" w:fill="FFFFFF"/>
        </w:rPr>
        <w:t xml:space="preserve">. </w:t>
      </w:r>
      <w:r w:rsidR="003855AC" w:rsidRPr="003855AC">
        <w:rPr>
          <w:rStyle w:val="Emphasis"/>
          <w:rFonts w:cstheme="minorHAnsi"/>
          <w:i w:val="0"/>
          <w:szCs w:val="20"/>
          <w:shd w:val="clear" w:color="auto" w:fill="FFFFFF"/>
        </w:rPr>
        <w:t>AR-G acknowledges post-doctoral support from the Claude Leon Foundation.</w:t>
      </w:r>
    </w:p>
    <w:p w14:paraId="363AC21D" w14:textId="3C545102" w:rsidR="00581F89" w:rsidRDefault="00581F89" w:rsidP="00581F89">
      <w:pPr>
        <w:jc w:val="both"/>
        <w:sectPr w:rsidR="00581F89" w:rsidSect="001223BD">
          <w:headerReference w:type="default" r:id="rId10"/>
          <w:footerReference w:type="default" r:id="rId11"/>
          <w:pgSz w:w="11906" w:h="16838"/>
          <w:pgMar w:top="1134" w:right="1134" w:bottom="1134" w:left="1134" w:header="709" w:footer="709" w:gutter="0"/>
          <w:cols w:space="708"/>
          <w:docGrid w:linePitch="360"/>
        </w:sectPr>
      </w:pPr>
    </w:p>
    <w:tbl>
      <w:tblPr>
        <w:tblStyle w:val="TableGrid"/>
        <w:tblW w:w="150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26"/>
      </w:tblGrid>
      <w:tr w:rsidR="00166185" w14:paraId="7B9792E2" w14:textId="77777777" w:rsidTr="00AD08FF">
        <w:trPr>
          <w:jc w:val="center"/>
        </w:trPr>
        <w:tc>
          <w:tcPr>
            <w:tcW w:w="15026" w:type="dxa"/>
          </w:tcPr>
          <w:p w14:paraId="6D023A2B" w14:textId="06E7BD1C" w:rsidR="00166185" w:rsidRDefault="00166185" w:rsidP="00013C02">
            <w:pPr>
              <w:ind w:left="746" w:hanging="746"/>
              <w:jc w:val="both"/>
              <w:rPr>
                <w:b/>
                <w:szCs w:val="20"/>
              </w:rPr>
            </w:pPr>
            <w:bookmarkStart w:id="3" w:name="_Ref526364745"/>
            <w:r w:rsidRPr="00013C02">
              <w:rPr>
                <w:b/>
                <w:szCs w:val="20"/>
              </w:rPr>
              <w:lastRenderedPageBreak/>
              <w:t xml:space="preserve">Table </w:t>
            </w:r>
            <w:bookmarkEnd w:id="3"/>
            <w:r w:rsidR="00BC188D">
              <w:rPr>
                <w:b/>
                <w:szCs w:val="20"/>
              </w:rPr>
              <w:t>3</w:t>
            </w:r>
            <w:r w:rsidRPr="00013C02">
              <w:rPr>
                <w:b/>
                <w:szCs w:val="20"/>
              </w:rPr>
              <w:t xml:space="preserve">: </w:t>
            </w:r>
            <w:r w:rsidRPr="00013C02">
              <w:rPr>
                <w:szCs w:val="20"/>
              </w:rPr>
              <w:t xml:space="preserve">Performance statistics </w:t>
            </w:r>
            <w:r w:rsidR="003F109C" w:rsidRPr="00013C02">
              <w:rPr>
                <w:szCs w:val="20"/>
              </w:rPr>
              <w:t xml:space="preserve">for the </w:t>
            </w:r>
            <w:r w:rsidR="00081418" w:rsidRPr="00013C02">
              <w:rPr>
                <w:szCs w:val="20"/>
              </w:rPr>
              <w:t>seven CMPs</w:t>
            </w:r>
            <w:r w:rsidR="00644819">
              <w:rPr>
                <w:szCs w:val="20"/>
              </w:rPr>
              <w:t>, with the row corresponding to OMP-2018 in bold</w:t>
            </w:r>
            <w:r w:rsidR="003F109C" w:rsidRPr="00013C02">
              <w:rPr>
                <w:szCs w:val="20"/>
              </w:rPr>
              <w:t xml:space="preserve">. All statistics are reported as medians of the equally weighted simulations from the nine RS models (i.e. medians of 9x100 values) with their 90% probability intervals, except for the second columns under </w:t>
            </w:r>
            <w:r w:rsidR="006740B0" w:rsidRPr="00013C02">
              <w:rPr>
                <w:szCs w:val="20"/>
              </w:rPr>
              <w:t>TAC</w:t>
            </w:r>
            <w:r w:rsidR="006740B0" w:rsidRPr="00013C02">
              <w:rPr>
                <w:szCs w:val="20"/>
                <w:vertAlign w:val="subscript"/>
              </w:rPr>
              <w:t>av</w:t>
            </w:r>
            <w:r w:rsidR="003F109C" w:rsidRPr="00013C02">
              <w:rPr>
                <w:szCs w:val="20"/>
              </w:rPr>
              <w:t xml:space="preserve">(25 yrs) and </w:t>
            </w:r>
            <w:r w:rsidR="006740B0" w:rsidRPr="00013C02">
              <w:rPr>
                <w:szCs w:val="20"/>
              </w:rPr>
              <w:t>TAC</w:t>
            </w:r>
            <w:r w:rsidR="006740B0" w:rsidRPr="00013C02">
              <w:rPr>
                <w:szCs w:val="20"/>
                <w:vertAlign w:val="subscript"/>
              </w:rPr>
              <w:t>av</w:t>
            </w:r>
            <w:r w:rsidR="006740B0" w:rsidRPr="00013C02">
              <w:rPr>
                <w:szCs w:val="20"/>
              </w:rPr>
              <w:t xml:space="preserve"> </w:t>
            </w:r>
            <w:r w:rsidR="003F109C" w:rsidRPr="00013C02">
              <w:rPr>
                <w:szCs w:val="20"/>
              </w:rPr>
              <w:t>(4yrs) where the means and standard deviations are also listed.</w:t>
            </w:r>
            <w:r w:rsidR="00E34EEF">
              <w:rPr>
                <w:szCs w:val="20"/>
              </w:rPr>
              <w:t xml:space="preserve"> Results for the OMP proposed are shown in </w:t>
            </w:r>
            <w:r w:rsidR="00E34EEF" w:rsidRPr="003855AC">
              <w:rPr>
                <w:b/>
                <w:szCs w:val="20"/>
              </w:rPr>
              <w:t>bold.</w:t>
            </w:r>
          </w:p>
          <w:p w14:paraId="527C09FA" w14:textId="0FF60A9F" w:rsidR="00E34EEF" w:rsidRPr="00013C02" w:rsidRDefault="00E34EEF" w:rsidP="00013C02">
            <w:pPr>
              <w:ind w:left="746" w:hanging="746"/>
              <w:jc w:val="both"/>
              <w:rPr>
                <w:b/>
                <w:szCs w:val="20"/>
              </w:rPr>
            </w:pPr>
          </w:p>
        </w:tc>
      </w:tr>
      <w:tr w:rsidR="00166185" w14:paraId="3C25FDE4" w14:textId="77777777" w:rsidTr="00AD08FF">
        <w:trPr>
          <w:jc w:val="center"/>
        </w:trPr>
        <w:tc>
          <w:tcPr>
            <w:tcW w:w="15026" w:type="dxa"/>
          </w:tcPr>
          <w:tbl>
            <w:tblPr>
              <w:tblW w:w="13876" w:type="dxa"/>
              <w:jc w:val="center"/>
              <w:tblLook w:val="04A0" w:firstRow="1" w:lastRow="0" w:firstColumn="1" w:lastColumn="0" w:noHBand="0" w:noVBand="1"/>
            </w:tblPr>
            <w:tblGrid>
              <w:gridCol w:w="769"/>
              <w:gridCol w:w="682"/>
              <w:gridCol w:w="807"/>
              <w:gridCol w:w="1702"/>
              <w:gridCol w:w="767"/>
              <w:gridCol w:w="1087"/>
              <w:gridCol w:w="807"/>
              <w:gridCol w:w="1515"/>
              <w:gridCol w:w="767"/>
              <w:gridCol w:w="1118"/>
              <w:gridCol w:w="667"/>
              <w:gridCol w:w="1354"/>
              <w:gridCol w:w="667"/>
              <w:gridCol w:w="1354"/>
            </w:tblGrid>
            <w:tr w:rsidR="00081418" w:rsidRPr="00081418" w14:paraId="25458640" w14:textId="77777777" w:rsidTr="002B56CF">
              <w:trPr>
                <w:trHeight w:val="283"/>
                <w:jc w:val="center"/>
              </w:trPr>
              <w:tc>
                <w:tcPr>
                  <w:tcW w:w="769" w:type="dxa"/>
                  <w:tcBorders>
                    <w:top w:val="single" w:sz="4" w:space="0" w:color="auto"/>
                    <w:left w:val="single" w:sz="4" w:space="0" w:color="auto"/>
                    <w:bottom w:val="single" w:sz="4" w:space="0" w:color="auto"/>
                    <w:right w:val="nil"/>
                  </w:tcBorders>
                  <w:shd w:val="clear" w:color="000000" w:fill="D9D9D9"/>
                  <w:noWrap/>
                  <w:vAlign w:val="bottom"/>
                  <w:hideMark/>
                </w:tcPr>
                <w:p w14:paraId="0E38CD57" w14:textId="77777777" w:rsidR="00081418" w:rsidRPr="00081418" w:rsidRDefault="00081418" w:rsidP="00081418">
                  <w:pPr>
                    <w:spacing w:after="0" w:line="240" w:lineRule="auto"/>
                    <w:rPr>
                      <w:rFonts w:ascii="Arial" w:eastAsia="Times New Roman" w:hAnsi="Arial" w:cs="Arial"/>
                      <w:sz w:val="18"/>
                      <w:szCs w:val="18"/>
                      <w:lang w:eastAsia="en-ZA"/>
                    </w:rPr>
                  </w:pPr>
                  <w:r w:rsidRPr="00081418">
                    <w:rPr>
                      <w:rFonts w:ascii="Arial" w:eastAsia="Times New Roman" w:hAnsi="Arial" w:cs="Arial"/>
                      <w:sz w:val="18"/>
                      <w:szCs w:val="18"/>
                      <w:lang w:eastAsia="en-ZA"/>
                    </w:rPr>
                    <w:t> </w:t>
                  </w:r>
                </w:p>
              </w:tc>
              <w:tc>
                <w:tcPr>
                  <w:tcW w:w="682" w:type="dxa"/>
                  <w:tcBorders>
                    <w:top w:val="single" w:sz="4" w:space="0" w:color="auto"/>
                    <w:left w:val="nil"/>
                    <w:bottom w:val="single" w:sz="4" w:space="0" w:color="auto"/>
                    <w:right w:val="single" w:sz="4" w:space="0" w:color="auto"/>
                  </w:tcBorders>
                  <w:shd w:val="clear" w:color="000000" w:fill="D9D9D9"/>
                  <w:noWrap/>
                  <w:vAlign w:val="bottom"/>
                  <w:hideMark/>
                </w:tcPr>
                <w:p w14:paraId="342A31BD" w14:textId="77777777" w:rsidR="00081418" w:rsidRPr="00081418" w:rsidRDefault="00081418" w:rsidP="00081418">
                  <w:pPr>
                    <w:spacing w:after="0" w:line="240" w:lineRule="auto"/>
                    <w:rPr>
                      <w:rFonts w:ascii="Arial" w:eastAsia="Times New Roman" w:hAnsi="Arial" w:cs="Arial"/>
                      <w:sz w:val="18"/>
                      <w:szCs w:val="18"/>
                      <w:lang w:eastAsia="en-ZA"/>
                    </w:rPr>
                  </w:pPr>
                  <w:r w:rsidRPr="00081418">
                    <w:rPr>
                      <w:rFonts w:ascii="Arial" w:eastAsia="Times New Roman" w:hAnsi="Arial" w:cs="Arial"/>
                      <w:sz w:val="18"/>
                      <w:szCs w:val="18"/>
                      <w:lang w:eastAsia="en-ZA"/>
                    </w:rPr>
                    <w:t> </w:t>
                  </w:r>
                </w:p>
              </w:tc>
              <w:tc>
                <w:tcPr>
                  <w:tcW w:w="6498" w:type="dxa"/>
                  <w:gridSpan w:val="6"/>
                  <w:tcBorders>
                    <w:top w:val="single" w:sz="4" w:space="0" w:color="auto"/>
                    <w:left w:val="nil"/>
                    <w:bottom w:val="single" w:sz="4" w:space="0" w:color="auto"/>
                    <w:right w:val="single" w:sz="4" w:space="0" w:color="000000"/>
                  </w:tcBorders>
                  <w:shd w:val="clear" w:color="000000" w:fill="D9D9D9"/>
                  <w:noWrap/>
                  <w:vAlign w:val="bottom"/>
                  <w:hideMark/>
                </w:tcPr>
                <w:p w14:paraId="51C2DCCD" w14:textId="77777777" w:rsidR="00081418" w:rsidRPr="00081418" w:rsidRDefault="00081418" w:rsidP="00081418">
                  <w:pPr>
                    <w:spacing w:after="0" w:line="240" w:lineRule="auto"/>
                    <w:jc w:val="center"/>
                    <w:rPr>
                      <w:rFonts w:ascii="Arial" w:eastAsia="Times New Roman" w:hAnsi="Arial" w:cs="Arial"/>
                      <w:i/>
                      <w:iCs/>
                      <w:sz w:val="18"/>
                      <w:szCs w:val="18"/>
                      <w:lang w:eastAsia="en-ZA"/>
                    </w:rPr>
                  </w:pPr>
                  <w:r w:rsidRPr="00081418">
                    <w:rPr>
                      <w:rFonts w:ascii="Arial" w:eastAsia="Times New Roman" w:hAnsi="Arial" w:cs="Arial"/>
                      <w:i/>
                      <w:iCs/>
                      <w:sz w:val="18"/>
                      <w:szCs w:val="18"/>
                      <w:lang w:eastAsia="en-ZA"/>
                    </w:rPr>
                    <w:t>M. paradoxus</w:t>
                  </w:r>
                </w:p>
              </w:tc>
              <w:tc>
                <w:tcPr>
                  <w:tcW w:w="5927" w:type="dxa"/>
                  <w:gridSpan w:val="6"/>
                  <w:tcBorders>
                    <w:top w:val="single" w:sz="4" w:space="0" w:color="auto"/>
                    <w:left w:val="nil"/>
                    <w:bottom w:val="single" w:sz="4" w:space="0" w:color="auto"/>
                    <w:right w:val="single" w:sz="4" w:space="0" w:color="000000"/>
                  </w:tcBorders>
                  <w:shd w:val="clear" w:color="000000" w:fill="D9D9D9"/>
                  <w:noWrap/>
                  <w:vAlign w:val="bottom"/>
                  <w:hideMark/>
                </w:tcPr>
                <w:p w14:paraId="3B9D86B4" w14:textId="77777777" w:rsidR="00081418" w:rsidRPr="00081418" w:rsidRDefault="00081418" w:rsidP="00081418">
                  <w:pPr>
                    <w:spacing w:after="0" w:line="240" w:lineRule="auto"/>
                    <w:jc w:val="center"/>
                    <w:rPr>
                      <w:rFonts w:ascii="Arial" w:eastAsia="Times New Roman" w:hAnsi="Arial" w:cs="Arial"/>
                      <w:i/>
                      <w:iCs/>
                      <w:sz w:val="18"/>
                      <w:szCs w:val="18"/>
                      <w:lang w:eastAsia="en-ZA"/>
                    </w:rPr>
                  </w:pPr>
                  <w:r w:rsidRPr="00081418">
                    <w:rPr>
                      <w:rFonts w:ascii="Arial" w:eastAsia="Times New Roman" w:hAnsi="Arial" w:cs="Arial"/>
                      <w:i/>
                      <w:iCs/>
                      <w:sz w:val="18"/>
                      <w:szCs w:val="18"/>
                      <w:lang w:eastAsia="en-ZA"/>
                    </w:rPr>
                    <w:t>M. capensis</w:t>
                  </w:r>
                </w:p>
              </w:tc>
            </w:tr>
            <w:tr w:rsidR="00081418" w:rsidRPr="00081418" w14:paraId="304F8FB8" w14:textId="77777777" w:rsidTr="00934552">
              <w:trPr>
                <w:trHeight w:val="340"/>
                <w:jc w:val="center"/>
              </w:trPr>
              <w:tc>
                <w:tcPr>
                  <w:tcW w:w="769" w:type="dxa"/>
                  <w:tcBorders>
                    <w:top w:val="nil"/>
                    <w:left w:val="single" w:sz="4" w:space="0" w:color="auto"/>
                    <w:bottom w:val="nil"/>
                    <w:right w:val="nil"/>
                  </w:tcBorders>
                  <w:shd w:val="clear" w:color="auto" w:fill="auto"/>
                  <w:noWrap/>
                  <w:vAlign w:val="center"/>
                  <w:hideMark/>
                </w:tcPr>
                <w:p w14:paraId="0EC8A17E" w14:textId="77777777" w:rsidR="00081418" w:rsidRPr="00081418" w:rsidRDefault="00081418" w:rsidP="002A3AF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Cap</w:t>
                  </w:r>
                </w:p>
              </w:tc>
              <w:tc>
                <w:tcPr>
                  <w:tcW w:w="682" w:type="dxa"/>
                  <w:tcBorders>
                    <w:top w:val="nil"/>
                    <w:left w:val="nil"/>
                    <w:bottom w:val="nil"/>
                    <w:right w:val="single" w:sz="4" w:space="0" w:color="auto"/>
                  </w:tcBorders>
                  <w:shd w:val="clear" w:color="auto" w:fill="auto"/>
                  <w:noWrap/>
                  <w:vAlign w:val="center"/>
                  <w:hideMark/>
                </w:tcPr>
                <w:p w14:paraId="41E818EB" w14:textId="77777777" w:rsidR="00081418" w:rsidRPr="008B4634" w:rsidRDefault="00081418" w:rsidP="002A3AFA">
                  <w:pPr>
                    <w:spacing w:after="0" w:line="240" w:lineRule="auto"/>
                    <w:jc w:val="center"/>
                    <w:rPr>
                      <w:rFonts w:ascii="Arial" w:eastAsia="Times New Roman" w:hAnsi="Arial" w:cs="Arial"/>
                      <w:i/>
                      <w:sz w:val="18"/>
                      <w:szCs w:val="18"/>
                      <w:lang w:eastAsia="en-ZA"/>
                    </w:rPr>
                  </w:pPr>
                  <w:r w:rsidRPr="008B4634">
                    <w:rPr>
                      <w:rFonts w:ascii="Arial" w:eastAsia="Times New Roman" w:hAnsi="Arial" w:cs="Arial"/>
                      <w:i/>
                      <w:sz w:val="18"/>
                      <w:szCs w:val="18"/>
                      <w:lang w:eastAsia="en-ZA"/>
                    </w:rPr>
                    <w:t>b</w:t>
                  </w:r>
                </w:p>
              </w:tc>
              <w:tc>
                <w:tcPr>
                  <w:tcW w:w="2509" w:type="dxa"/>
                  <w:gridSpan w:val="2"/>
                  <w:tcBorders>
                    <w:top w:val="nil"/>
                    <w:left w:val="nil"/>
                    <w:bottom w:val="single" w:sz="4" w:space="0" w:color="auto"/>
                    <w:right w:val="nil"/>
                  </w:tcBorders>
                  <w:shd w:val="clear" w:color="auto" w:fill="auto"/>
                  <w:noWrap/>
                  <w:vAlign w:val="center"/>
                  <w:hideMark/>
                </w:tcPr>
                <w:p w14:paraId="0010C76B" w14:textId="77777777" w:rsidR="00081418" w:rsidRPr="00081418" w:rsidRDefault="00081418" w:rsidP="002A3AF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B</w:t>
                  </w:r>
                  <w:r w:rsidRPr="00081418">
                    <w:rPr>
                      <w:rFonts w:ascii="Arial" w:eastAsia="Times New Roman" w:hAnsi="Arial" w:cs="Arial"/>
                      <w:sz w:val="18"/>
                      <w:szCs w:val="18"/>
                      <w:vertAlign w:val="subscript"/>
                      <w:lang w:eastAsia="en-ZA"/>
                    </w:rPr>
                    <w:t>2042</w:t>
                  </w:r>
                  <w:r w:rsidRPr="00081418">
                    <w:rPr>
                      <w:rFonts w:ascii="Arial" w:eastAsia="Times New Roman" w:hAnsi="Arial" w:cs="Arial"/>
                      <w:sz w:val="18"/>
                      <w:szCs w:val="18"/>
                      <w:lang w:eastAsia="en-ZA"/>
                    </w:rPr>
                    <w:t>/B</w:t>
                  </w:r>
                  <w:r w:rsidRPr="00081418">
                    <w:rPr>
                      <w:rFonts w:ascii="Arial" w:eastAsia="Times New Roman" w:hAnsi="Arial" w:cs="Arial"/>
                      <w:sz w:val="18"/>
                      <w:szCs w:val="18"/>
                      <w:vertAlign w:val="subscript"/>
                      <w:lang w:eastAsia="en-ZA"/>
                    </w:rPr>
                    <w:t>MSY</w:t>
                  </w:r>
                </w:p>
              </w:tc>
              <w:tc>
                <w:tcPr>
                  <w:tcW w:w="1667" w:type="dxa"/>
                  <w:gridSpan w:val="2"/>
                  <w:tcBorders>
                    <w:top w:val="nil"/>
                    <w:left w:val="nil"/>
                    <w:bottom w:val="single" w:sz="4" w:space="0" w:color="auto"/>
                    <w:right w:val="nil"/>
                  </w:tcBorders>
                  <w:shd w:val="clear" w:color="auto" w:fill="auto"/>
                  <w:noWrap/>
                  <w:vAlign w:val="center"/>
                  <w:hideMark/>
                </w:tcPr>
                <w:p w14:paraId="1EBEF165" w14:textId="77777777" w:rsidR="00081418" w:rsidRPr="00081418" w:rsidRDefault="00081418" w:rsidP="002A3AF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B</w:t>
                  </w:r>
                  <w:r w:rsidRPr="00081418">
                    <w:rPr>
                      <w:rFonts w:ascii="Arial" w:eastAsia="Times New Roman" w:hAnsi="Arial" w:cs="Arial"/>
                      <w:sz w:val="18"/>
                      <w:szCs w:val="18"/>
                      <w:vertAlign w:val="subscript"/>
                      <w:lang w:eastAsia="en-ZA"/>
                    </w:rPr>
                    <w:t>2022</w:t>
                  </w:r>
                  <w:r w:rsidRPr="00081418">
                    <w:rPr>
                      <w:rFonts w:ascii="Arial" w:eastAsia="Times New Roman" w:hAnsi="Arial" w:cs="Arial"/>
                      <w:sz w:val="18"/>
                      <w:szCs w:val="18"/>
                      <w:lang w:eastAsia="en-ZA"/>
                    </w:rPr>
                    <w:t>/B</w:t>
                  </w:r>
                  <w:r w:rsidRPr="00081418">
                    <w:rPr>
                      <w:rFonts w:ascii="Arial" w:eastAsia="Times New Roman" w:hAnsi="Arial" w:cs="Arial"/>
                      <w:sz w:val="18"/>
                      <w:szCs w:val="18"/>
                      <w:vertAlign w:val="subscript"/>
                      <w:lang w:eastAsia="en-ZA"/>
                    </w:rPr>
                    <w:t>MSY</w:t>
                  </w:r>
                </w:p>
              </w:tc>
              <w:tc>
                <w:tcPr>
                  <w:tcW w:w="2322" w:type="dxa"/>
                  <w:gridSpan w:val="2"/>
                  <w:tcBorders>
                    <w:top w:val="nil"/>
                    <w:left w:val="nil"/>
                    <w:bottom w:val="single" w:sz="4" w:space="0" w:color="auto"/>
                    <w:right w:val="single" w:sz="4" w:space="0" w:color="000000"/>
                  </w:tcBorders>
                  <w:shd w:val="clear" w:color="auto" w:fill="auto"/>
                  <w:noWrap/>
                  <w:vAlign w:val="center"/>
                  <w:hideMark/>
                </w:tcPr>
                <w:p w14:paraId="1E3F78E6" w14:textId="77777777" w:rsidR="00081418" w:rsidRPr="00081418" w:rsidRDefault="00081418" w:rsidP="002A3AF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B</w:t>
                  </w:r>
                  <w:r w:rsidRPr="00081418">
                    <w:rPr>
                      <w:rFonts w:ascii="Arial" w:eastAsia="Times New Roman" w:hAnsi="Arial" w:cs="Arial"/>
                      <w:sz w:val="18"/>
                      <w:szCs w:val="18"/>
                      <w:vertAlign w:val="subscript"/>
                      <w:lang w:eastAsia="en-ZA"/>
                    </w:rPr>
                    <w:t>low</w:t>
                  </w:r>
                  <w:r w:rsidRPr="00081418">
                    <w:rPr>
                      <w:rFonts w:ascii="Arial" w:eastAsia="Times New Roman" w:hAnsi="Arial" w:cs="Arial"/>
                      <w:sz w:val="18"/>
                      <w:szCs w:val="18"/>
                      <w:lang w:eastAsia="en-ZA"/>
                    </w:rPr>
                    <w:t>/B</w:t>
                  </w:r>
                  <w:r w:rsidRPr="00081418">
                    <w:rPr>
                      <w:rFonts w:ascii="Arial" w:eastAsia="Times New Roman" w:hAnsi="Arial" w:cs="Arial"/>
                      <w:sz w:val="18"/>
                      <w:szCs w:val="18"/>
                      <w:vertAlign w:val="subscript"/>
                      <w:lang w:eastAsia="en-ZA"/>
                    </w:rPr>
                    <w:t>MSY</w:t>
                  </w:r>
                </w:p>
              </w:tc>
              <w:tc>
                <w:tcPr>
                  <w:tcW w:w="1885" w:type="dxa"/>
                  <w:gridSpan w:val="2"/>
                  <w:tcBorders>
                    <w:top w:val="nil"/>
                    <w:left w:val="nil"/>
                    <w:bottom w:val="nil"/>
                    <w:right w:val="nil"/>
                  </w:tcBorders>
                  <w:shd w:val="clear" w:color="auto" w:fill="auto"/>
                  <w:noWrap/>
                  <w:vAlign w:val="center"/>
                  <w:hideMark/>
                </w:tcPr>
                <w:p w14:paraId="040DE26E" w14:textId="77777777" w:rsidR="00081418" w:rsidRPr="00081418" w:rsidRDefault="00081418" w:rsidP="002A3AF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B</w:t>
                  </w:r>
                  <w:r w:rsidRPr="00081418">
                    <w:rPr>
                      <w:rFonts w:ascii="Arial" w:eastAsia="Times New Roman" w:hAnsi="Arial" w:cs="Arial"/>
                      <w:sz w:val="18"/>
                      <w:szCs w:val="18"/>
                      <w:vertAlign w:val="subscript"/>
                      <w:lang w:eastAsia="en-ZA"/>
                    </w:rPr>
                    <w:t>2042</w:t>
                  </w:r>
                  <w:r w:rsidRPr="00081418">
                    <w:rPr>
                      <w:rFonts w:ascii="Arial" w:eastAsia="Times New Roman" w:hAnsi="Arial" w:cs="Arial"/>
                      <w:sz w:val="18"/>
                      <w:szCs w:val="18"/>
                      <w:lang w:eastAsia="en-ZA"/>
                    </w:rPr>
                    <w:t>/B</w:t>
                  </w:r>
                  <w:r w:rsidRPr="00081418">
                    <w:rPr>
                      <w:rFonts w:ascii="Arial" w:eastAsia="Times New Roman" w:hAnsi="Arial" w:cs="Arial"/>
                      <w:sz w:val="18"/>
                      <w:szCs w:val="18"/>
                      <w:vertAlign w:val="subscript"/>
                      <w:lang w:eastAsia="en-ZA"/>
                    </w:rPr>
                    <w:t>MSY</w:t>
                  </w:r>
                </w:p>
              </w:tc>
              <w:tc>
                <w:tcPr>
                  <w:tcW w:w="2021" w:type="dxa"/>
                  <w:gridSpan w:val="2"/>
                  <w:tcBorders>
                    <w:top w:val="nil"/>
                    <w:left w:val="nil"/>
                    <w:bottom w:val="nil"/>
                    <w:right w:val="nil"/>
                  </w:tcBorders>
                  <w:shd w:val="clear" w:color="auto" w:fill="auto"/>
                  <w:noWrap/>
                  <w:vAlign w:val="center"/>
                  <w:hideMark/>
                </w:tcPr>
                <w:p w14:paraId="23B44565" w14:textId="77777777" w:rsidR="00081418" w:rsidRPr="00081418" w:rsidRDefault="00081418" w:rsidP="002A3AF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B</w:t>
                  </w:r>
                  <w:r w:rsidRPr="00081418">
                    <w:rPr>
                      <w:rFonts w:ascii="Arial" w:eastAsia="Times New Roman" w:hAnsi="Arial" w:cs="Arial"/>
                      <w:sz w:val="18"/>
                      <w:szCs w:val="18"/>
                      <w:vertAlign w:val="subscript"/>
                      <w:lang w:eastAsia="en-ZA"/>
                    </w:rPr>
                    <w:t>2022</w:t>
                  </w:r>
                  <w:r w:rsidRPr="00081418">
                    <w:rPr>
                      <w:rFonts w:ascii="Arial" w:eastAsia="Times New Roman" w:hAnsi="Arial" w:cs="Arial"/>
                      <w:sz w:val="18"/>
                      <w:szCs w:val="18"/>
                      <w:lang w:eastAsia="en-ZA"/>
                    </w:rPr>
                    <w:t>/B</w:t>
                  </w:r>
                  <w:r w:rsidRPr="00081418">
                    <w:rPr>
                      <w:rFonts w:ascii="Arial" w:eastAsia="Times New Roman" w:hAnsi="Arial" w:cs="Arial"/>
                      <w:sz w:val="18"/>
                      <w:szCs w:val="18"/>
                      <w:vertAlign w:val="subscript"/>
                      <w:lang w:eastAsia="en-ZA"/>
                    </w:rPr>
                    <w:t>MSY</w:t>
                  </w:r>
                </w:p>
              </w:tc>
              <w:tc>
                <w:tcPr>
                  <w:tcW w:w="2021" w:type="dxa"/>
                  <w:gridSpan w:val="2"/>
                  <w:tcBorders>
                    <w:top w:val="nil"/>
                    <w:left w:val="nil"/>
                    <w:bottom w:val="nil"/>
                    <w:right w:val="single" w:sz="4" w:space="0" w:color="000000"/>
                  </w:tcBorders>
                  <w:shd w:val="clear" w:color="auto" w:fill="auto"/>
                  <w:noWrap/>
                  <w:vAlign w:val="center"/>
                  <w:hideMark/>
                </w:tcPr>
                <w:p w14:paraId="55D6E658" w14:textId="77777777" w:rsidR="00081418" w:rsidRPr="00081418" w:rsidRDefault="00081418" w:rsidP="002A3AF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B</w:t>
                  </w:r>
                  <w:r w:rsidRPr="00081418">
                    <w:rPr>
                      <w:rFonts w:ascii="Arial" w:eastAsia="Times New Roman" w:hAnsi="Arial" w:cs="Arial"/>
                      <w:sz w:val="18"/>
                      <w:szCs w:val="18"/>
                      <w:vertAlign w:val="subscript"/>
                      <w:lang w:eastAsia="en-ZA"/>
                    </w:rPr>
                    <w:t>low</w:t>
                  </w:r>
                  <w:r w:rsidRPr="00081418">
                    <w:rPr>
                      <w:rFonts w:ascii="Arial" w:eastAsia="Times New Roman" w:hAnsi="Arial" w:cs="Arial"/>
                      <w:sz w:val="18"/>
                      <w:szCs w:val="18"/>
                      <w:lang w:eastAsia="en-ZA"/>
                    </w:rPr>
                    <w:t>/B</w:t>
                  </w:r>
                  <w:r w:rsidRPr="00081418">
                    <w:rPr>
                      <w:rFonts w:ascii="Arial" w:eastAsia="Times New Roman" w:hAnsi="Arial" w:cs="Arial"/>
                      <w:sz w:val="18"/>
                      <w:szCs w:val="18"/>
                      <w:vertAlign w:val="subscript"/>
                      <w:lang w:eastAsia="en-ZA"/>
                    </w:rPr>
                    <w:t>MSY</w:t>
                  </w:r>
                </w:p>
              </w:tc>
            </w:tr>
            <w:tr w:rsidR="00081418" w:rsidRPr="00081418" w14:paraId="2FFDAF05" w14:textId="77777777" w:rsidTr="004E7364">
              <w:trPr>
                <w:trHeight w:val="312"/>
                <w:jc w:val="center"/>
              </w:trPr>
              <w:tc>
                <w:tcPr>
                  <w:tcW w:w="769" w:type="dxa"/>
                  <w:vMerge w:val="restart"/>
                  <w:tcBorders>
                    <w:top w:val="single" w:sz="4" w:space="0" w:color="auto"/>
                    <w:left w:val="single" w:sz="4" w:space="0" w:color="auto"/>
                    <w:bottom w:val="single" w:sz="4" w:space="0" w:color="000000"/>
                    <w:right w:val="nil"/>
                  </w:tcBorders>
                  <w:shd w:val="clear" w:color="auto" w:fill="auto"/>
                  <w:noWrap/>
                  <w:vAlign w:val="center"/>
                  <w:hideMark/>
                </w:tcPr>
                <w:p w14:paraId="77493FD6"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150</w:t>
                  </w:r>
                </w:p>
              </w:tc>
              <w:tc>
                <w:tcPr>
                  <w:tcW w:w="682" w:type="dxa"/>
                  <w:tcBorders>
                    <w:top w:val="single" w:sz="4" w:space="0" w:color="auto"/>
                    <w:left w:val="nil"/>
                    <w:bottom w:val="nil"/>
                    <w:right w:val="single" w:sz="4" w:space="0" w:color="auto"/>
                  </w:tcBorders>
                  <w:shd w:val="clear" w:color="auto" w:fill="auto"/>
                  <w:noWrap/>
                  <w:vAlign w:val="center"/>
                  <w:hideMark/>
                </w:tcPr>
                <w:p w14:paraId="5022E535"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+0%</w:t>
                  </w:r>
                </w:p>
              </w:tc>
              <w:tc>
                <w:tcPr>
                  <w:tcW w:w="807" w:type="dxa"/>
                  <w:tcBorders>
                    <w:top w:val="nil"/>
                    <w:left w:val="nil"/>
                    <w:bottom w:val="nil"/>
                    <w:right w:val="nil"/>
                  </w:tcBorders>
                  <w:shd w:val="clear" w:color="auto" w:fill="auto"/>
                  <w:noWrap/>
                  <w:vAlign w:val="center"/>
                  <w:hideMark/>
                </w:tcPr>
                <w:p w14:paraId="65C014D1"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2.93</w:t>
                  </w:r>
                </w:p>
              </w:tc>
              <w:tc>
                <w:tcPr>
                  <w:tcW w:w="1702" w:type="dxa"/>
                  <w:tcBorders>
                    <w:top w:val="nil"/>
                    <w:left w:val="nil"/>
                    <w:bottom w:val="nil"/>
                    <w:right w:val="nil"/>
                  </w:tcBorders>
                  <w:shd w:val="clear" w:color="auto" w:fill="auto"/>
                  <w:noWrap/>
                  <w:vAlign w:val="center"/>
                  <w:hideMark/>
                </w:tcPr>
                <w:p w14:paraId="14EB8BB7" w14:textId="731B45B9"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1.55,5.15)</w:t>
                  </w:r>
                </w:p>
              </w:tc>
              <w:tc>
                <w:tcPr>
                  <w:tcW w:w="580" w:type="dxa"/>
                  <w:tcBorders>
                    <w:top w:val="nil"/>
                    <w:left w:val="nil"/>
                    <w:bottom w:val="nil"/>
                    <w:right w:val="nil"/>
                  </w:tcBorders>
                  <w:shd w:val="clear" w:color="auto" w:fill="auto"/>
                  <w:noWrap/>
                  <w:vAlign w:val="center"/>
                  <w:hideMark/>
                </w:tcPr>
                <w:p w14:paraId="2B5BB3A3"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2.12</w:t>
                  </w:r>
                </w:p>
              </w:tc>
              <w:tc>
                <w:tcPr>
                  <w:tcW w:w="1087" w:type="dxa"/>
                  <w:tcBorders>
                    <w:top w:val="nil"/>
                    <w:left w:val="nil"/>
                    <w:bottom w:val="nil"/>
                    <w:right w:val="nil"/>
                  </w:tcBorders>
                  <w:shd w:val="clear" w:color="auto" w:fill="auto"/>
                  <w:noWrap/>
                  <w:vAlign w:val="center"/>
                  <w:hideMark/>
                </w:tcPr>
                <w:p w14:paraId="78074AFB" w14:textId="7F568B4E"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1.01,3.46)</w:t>
                  </w:r>
                </w:p>
              </w:tc>
              <w:tc>
                <w:tcPr>
                  <w:tcW w:w="807" w:type="dxa"/>
                  <w:tcBorders>
                    <w:top w:val="nil"/>
                    <w:left w:val="nil"/>
                    <w:bottom w:val="nil"/>
                    <w:right w:val="nil"/>
                  </w:tcBorders>
                  <w:shd w:val="clear" w:color="auto" w:fill="auto"/>
                  <w:noWrap/>
                  <w:vAlign w:val="center"/>
                  <w:hideMark/>
                </w:tcPr>
                <w:p w14:paraId="4AD4660F"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1.57</w:t>
                  </w:r>
                </w:p>
              </w:tc>
              <w:tc>
                <w:tcPr>
                  <w:tcW w:w="1515" w:type="dxa"/>
                  <w:tcBorders>
                    <w:top w:val="nil"/>
                    <w:left w:val="nil"/>
                    <w:bottom w:val="nil"/>
                    <w:right w:val="nil"/>
                  </w:tcBorders>
                  <w:shd w:val="clear" w:color="auto" w:fill="auto"/>
                  <w:noWrap/>
                  <w:vAlign w:val="center"/>
                  <w:hideMark/>
                </w:tcPr>
                <w:p w14:paraId="515C366C" w14:textId="317B1680"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0.96,2.19)</w:t>
                  </w:r>
                </w:p>
              </w:tc>
              <w:tc>
                <w:tcPr>
                  <w:tcW w:w="767" w:type="dxa"/>
                  <w:tcBorders>
                    <w:top w:val="single" w:sz="4" w:space="0" w:color="auto"/>
                    <w:left w:val="single" w:sz="4" w:space="0" w:color="auto"/>
                    <w:bottom w:val="nil"/>
                    <w:right w:val="nil"/>
                  </w:tcBorders>
                  <w:shd w:val="clear" w:color="auto" w:fill="auto"/>
                  <w:noWrap/>
                  <w:vAlign w:val="center"/>
                  <w:hideMark/>
                </w:tcPr>
                <w:p w14:paraId="59A0B96E"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3.06</w:t>
                  </w:r>
                </w:p>
              </w:tc>
              <w:tc>
                <w:tcPr>
                  <w:tcW w:w="1118" w:type="dxa"/>
                  <w:tcBorders>
                    <w:top w:val="single" w:sz="4" w:space="0" w:color="auto"/>
                    <w:left w:val="nil"/>
                    <w:bottom w:val="nil"/>
                    <w:right w:val="nil"/>
                  </w:tcBorders>
                  <w:shd w:val="clear" w:color="auto" w:fill="auto"/>
                  <w:noWrap/>
                  <w:vAlign w:val="center"/>
                  <w:hideMark/>
                </w:tcPr>
                <w:p w14:paraId="05F695E5" w14:textId="5AD49D82"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1.07,6.76)</w:t>
                  </w:r>
                </w:p>
              </w:tc>
              <w:tc>
                <w:tcPr>
                  <w:tcW w:w="667" w:type="dxa"/>
                  <w:tcBorders>
                    <w:top w:val="single" w:sz="4" w:space="0" w:color="auto"/>
                    <w:left w:val="nil"/>
                    <w:bottom w:val="nil"/>
                    <w:right w:val="nil"/>
                  </w:tcBorders>
                  <w:shd w:val="clear" w:color="auto" w:fill="auto"/>
                  <w:noWrap/>
                  <w:vAlign w:val="center"/>
                  <w:hideMark/>
                </w:tcPr>
                <w:p w14:paraId="5FE11901"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2.95</w:t>
                  </w:r>
                </w:p>
              </w:tc>
              <w:tc>
                <w:tcPr>
                  <w:tcW w:w="1354" w:type="dxa"/>
                  <w:tcBorders>
                    <w:top w:val="single" w:sz="4" w:space="0" w:color="auto"/>
                    <w:left w:val="nil"/>
                    <w:bottom w:val="nil"/>
                    <w:right w:val="nil"/>
                  </w:tcBorders>
                  <w:shd w:val="clear" w:color="auto" w:fill="auto"/>
                  <w:noWrap/>
                  <w:vAlign w:val="center"/>
                  <w:hideMark/>
                </w:tcPr>
                <w:p w14:paraId="598918A6" w14:textId="2F7DD5C1"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0.39,5.18)</w:t>
                  </w:r>
                </w:p>
              </w:tc>
              <w:tc>
                <w:tcPr>
                  <w:tcW w:w="667" w:type="dxa"/>
                  <w:tcBorders>
                    <w:top w:val="single" w:sz="4" w:space="0" w:color="auto"/>
                    <w:left w:val="nil"/>
                    <w:bottom w:val="nil"/>
                    <w:right w:val="nil"/>
                  </w:tcBorders>
                  <w:shd w:val="clear" w:color="auto" w:fill="auto"/>
                  <w:noWrap/>
                  <w:vAlign w:val="center"/>
                  <w:hideMark/>
                </w:tcPr>
                <w:p w14:paraId="7B83779C"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2.44</w:t>
                  </w:r>
                </w:p>
              </w:tc>
              <w:tc>
                <w:tcPr>
                  <w:tcW w:w="1354" w:type="dxa"/>
                  <w:tcBorders>
                    <w:top w:val="single" w:sz="4" w:space="0" w:color="auto"/>
                    <w:left w:val="nil"/>
                    <w:bottom w:val="nil"/>
                    <w:right w:val="single" w:sz="4" w:space="0" w:color="auto"/>
                  </w:tcBorders>
                  <w:shd w:val="clear" w:color="auto" w:fill="auto"/>
                  <w:noWrap/>
                  <w:vAlign w:val="center"/>
                  <w:hideMark/>
                </w:tcPr>
                <w:p w14:paraId="7D909DAB" w14:textId="226E159A"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0.32,4.52)</w:t>
                  </w:r>
                </w:p>
              </w:tc>
            </w:tr>
            <w:tr w:rsidR="00081418" w:rsidRPr="00081418" w14:paraId="60DEAE06" w14:textId="77777777" w:rsidTr="004E7364">
              <w:trPr>
                <w:trHeight w:val="312"/>
                <w:jc w:val="center"/>
              </w:trPr>
              <w:tc>
                <w:tcPr>
                  <w:tcW w:w="769" w:type="dxa"/>
                  <w:vMerge/>
                  <w:tcBorders>
                    <w:top w:val="single" w:sz="4" w:space="0" w:color="auto"/>
                    <w:left w:val="single" w:sz="4" w:space="0" w:color="auto"/>
                    <w:bottom w:val="single" w:sz="4" w:space="0" w:color="000000"/>
                    <w:right w:val="nil"/>
                  </w:tcBorders>
                  <w:vAlign w:val="center"/>
                  <w:hideMark/>
                </w:tcPr>
                <w:p w14:paraId="32301D12" w14:textId="77777777" w:rsidR="00081418" w:rsidRPr="00081418" w:rsidRDefault="00081418" w:rsidP="00E4027A">
                  <w:pPr>
                    <w:spacing w:after="0" w:line="240" w:lineRule="auto"/>
                    <w:jc w:val="center"/>
                    <w:rPr>
                      <w:rFonts w:ascii="Arial" w:eastAsia="Times New Roman" w:hAnsi="Arial" w:cs="Arial"/>
                      <w:sz w:val="18"/>
                      <w:szCs w:val="18"/>
                      <w:lang w:eastAsia="en-ZA"/>
                    </w:rPr>
                  </w:pPr>
                </w:p>
              </w:tc>
              <w:tc>
                <w:tcPr>
                  <w:tcW w:w="682" w:type="dxa"/>
                  <w:tcBorders>
                    <w:top w:val="nil"/>
                    <w:left w:val="nil"/>
                    <w:bottom w:val="nil"/>
                    <w:right w:val="single" w:sz="4" w:space="0" w:color="auto"/>
                  </w:tcBorders>
                  <w:shd w:val="clear" w:color="auto" w:fill="auto"/>
                  <w:noWrap/>
                  <w:vAlign w:val="center"/>
                  <w:hideMark/>
                </w:tcPr>
                <w:p w14:paraId="7AD81599"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+5%</w:t>
                  </w:r>
                </w:p>
              </w:tc>
              <w:tc>
                <w:tcPr>
                  <w:tcW w:w="807" w:type="dxa"/>
                  <w:tcBorders>
                    <w:top w:val="nil"/>
                    <w:left w:val="nil"/>
                    <w:bottom w:val="nil"/>
                    <w:right w:val="nil"/>
                  </w:tcBorders>
                  <w:shd w:val="clear" w:color="auto" w:fill="auto"/>
                  <w:noWrap/>
                  <w:vAlign w:val="center"/>
                  <w:hideMark/>
                </w:tcPr>
                <w:p w14:paraId="4EC19B86"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2.90</w:t>
                  </w:r>
                </w:p>
              </w:tc>
              <w:tc>
                <w:tcPr>
                  <w:tcW w:w="1702" w:type="dxa"/>
                  <w:tcBorders>
                    <w:top w:val="nil"/>
                    <w:left w:val="nil"/>
                    <w:bottom w:val="nil"/>
                    <w:right w:val="nil"/>
                  </w:tcBorders>
                  <w:shd w:val="clear" w:color="auto" w:fill="auto"/>
                  <w:noWrap/>
                  <w:vAlign w:val="center"/>
                  <w:hideMark/>
                </w:tcPr>
                <w:p w14:paraId="747830C7" w14:textId="5E2F038B"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1.51,5.15)</w:t>
                  </w:r>
                </w:p>
              </w:tc>
              <w:tc>
                <w:tcPr>
                  <w:tcW w:w="580" w:type="dxa"/>
                  <w:tcBorders>
                    <w:top w:val="nil"/>
                    <w:left w:val="nil"/>
                    <w:bottom w:val="nil"/>
                    <w:right w:val="nil"/>
                  </w:tcBorders>
                  <w:shd w:val="clear" w:color="auto" w:fill="auto"/>
                  <w:noWrap/>
                  <w:vAlign w:val="center"/>
                  <w:hideMark/>
                </w:tcPr>
                <w:p w14:paraId="41F43EF9"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2.12</w:t>
                  </w:r>
                </w:p>
              </w:tc>
              <w:tc>
                <w:tcPr>
                  <w:tcW w:w="1087" w:type="dxa"/>
                  <w:tcBorders>
                    <w:top w:val="nil"/>
                    <w:left w:val="nil"/>
                    <w:bottom w:val="nil"/>
                    <w:right w:val="nil"/>
                  </w:tcBorders>
                  <w:shd w:val="clear" w:color="auto" w:fill="auto"/>
                  <w:noWrap/>
                  <w:vAlign w:val="center"/>
                  <w:hideMark/>
                </w:tcPr>
                <w:p w14:paraId="5220B9E3" w14:textId="5E32C46B"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1.01,3.46)</w:t>
                  </w:r>
                </w:p>
              </w:tc>
              <w:tc>
                <w:tcPr>
                  <w:tcW w:w="807" w:type="dxa"/>
                  <w:tcBorders>
                    <w:top w:val="nil"/>
                    <w:left w:val="nil"/>
                    <w:bottom w:val="nil"/>
                    <w:right w:val="nil"/>
                  </w:tcBorders>
                  <w:shd w:val="clear" w:color="auto" w:fill="auto"/>
                  <w:noWrap/>
                  <w:vAlign w:val="center"/>
                  <w:hideMark/>
                </w:tcPr>
                <w:p w14:paraId="4C8814BA"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1.55</w:t>
                  </w:r>
                </w:p>
              </w:tc>
              <w:tc>
                <w:tcPr>
                  <w:tcW w:w="1515" w:type="dxa"/>
                  <w:tcBorders>
                    <w:top w:val="nil"/>
                    <w:left w:val="nil"/>
                    <w:bottom w:val="nil"/>
                    <w:right w:val="nil"/>
                  </w:tcBorders>
                  <w:shd w:val="clear" w:color="auto" w:fill="auto"/>
                  <w:noWrap/>
                  <w:vAlign w:val="center"/>
                  <w:hideMark/>
                </w:tcPr>
                <w:p w14:paraId="1B90068E" w14:textId="6BB66ACB"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0.92,2.18)</w:t>
                  </w:r>
                </w:p>
              </w:tc>
              <w:tc>
                <w:tcPr>
                  <w:tcW w:w="767" w:type="dxa"/>
                  <w:tcBorders>
                    <w:top w:val="nil"/>
                    <w:left w:val="single" w:sz="4" w:space="0" w:color="auto"/>
                    <w:bottom w:val="nil"/>
                    <w:right w:val="nil"/>
                  </w:tcBorders>
                  <w:shd w:val="clear" w:color="auto" w:fill="auto"/>
                  <w:noWrap/>
                  <w:vAlign w:val="center"/>
                  <w:hideMark/>
                </w:tcPr>
                <w:p w14:paraId="7F582709"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3.05</w:t>
                  </w:r>
                </w:p>
              </w:tc>
              <w:tc>
                <w:tcPr>
                  <w:tcW w:w="1118" w:type="dxa"/>
                  <w:tcBorders>
                    <w:top w:val="nil"/>
                    <w:left w:val="nil"/>
                    <w:bottom w:val="nil"/>
                    <w:right w:val="nil"/>
                  </w:tcBorders>
                  <w:shd w:val="clear" w:color="auto" w:fill="auto"/>
                  <w:noWrap/>
                  <w:vAlign w:val="center"/>
                  <w:hideMark/>
                </w:tcPr>
                <w:p w14:paraId="73DE7FF9" w14:textId="3F827E8A"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1.05,6.76)</w:t>
                  </w:r>
                </w:p>
              </w:tc>
              <w:tc>
                <w:tcPr>
                  <w:tcW w:w="667" w:type="dxa"/>
                  <w:tcBorders>
                    <w:top w:val="nil"/>
                    <w:left w:val="nil"/>
                    <w:bottom w:val="nil"/>
                    <w:right w:val="nil"/>
                  </w:tcBorders>
                  <w:shd w:val="clear" w:color="auto" w:fill="auto"/>
                  <w:noWrap/>
                  <w:vAlign w:val="center"/>
                  <w:hideMark/>
                </w:tcPr>
                <w:p w14:paraId="39E06F77"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2.95</w:t>
                  </w:r>
                </w:p>
              </w:tc>
              <w:tc>
                <w:tcPr>
                  <w:tcW w:w="1354" w:type="dxa"/>
                  <w:tcBorders>
                    <w:top w:val="nil"/>
                    <w:left w:val="nil"/>
                    <w:bottom w:val="nil"/>
                    <w:right w:val="nil"/>
                  </w:tcBorders>
                  <w:shd w:val="clear" w:color="auto" w:fill="auto"/>
                  <w:noWrap/>
                  <w:vAlign w:val="center"/>
                  <w:hideMark/>
                </w:tcPr>
                <w:p w14:paraId="7220F361" w14:textId="2801AE54"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0.39,5.18)</w:t>
                  </w:r>
                </w:p>
              </w:tc>
              <w:tc>
                <w:tcPr>
                  <w:tcW w:w="667" w:type="dxa"/>
                  <w:tcBorders>
                    <w:top w:val="nil"/>
                    <w:left w:val="nil"/>
                    <w:bottom w:val="nil"/>
                    <w:right w:val="nil"/>
                  </w:tcBorders>
                  <w:shd w:val="clear" w:color="auto" w:fill="auto"/>
                  <w:noWrap/>
                  <w:vAlign w:val="center"/>
                  <w:hideMark/>
                </w:tcPr>
                <w:p w14:paraId="7525D78E"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2.44</w:t>
                  </w:r>
                </w:p>
              </w:tc>
              <w:tc>
                <w:tcPr>
                  <w:tcW w:w="1354" w:type="dxa"/>
                  <w:tcBorders>
                    <w:top w:val="nil"/>
                    <w:left w:val="nil"/>
                    <w:bottom w:val="nil"/>
                    <w:right w:val="single" w:sz="4" w:space="0" w:color="auto"/>
                  </w:tcBorders>
                  <w:shd w:val="clear" w:color="auto" w:fill="auto"/>
                  <w:noWrap/>
                  <w:vAlign w:val="center"/>
                  <w:hideMark/>
                </w:tcPr>
                <w:p w14:paraId="47CB6496" w14:textId="743F6DAA"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0.32,4.52)</w:t>
                  </w:r>
                </w:p>
              </w:tc>
            </w:tr>
            <w:tr w:rsidR="00081418" w:rsidRPr="00081418" w14:paraId="3EA4A575" w14:textId="77777777" w:rsidTr="004E7364">
              <w:trPr>
                <w:trHeight w:val="312"/>
                <w:jc w:val="center"/>
              </w:trPr>
              <w:tc>
                <w:tcPr>
                  <w:tcW w:w="769" w:type="dxa"/>
                  <w:vMerge/>
                  <w:tcBorders>
                    <w:top w:val="single" w:sz="4" w:space="0" w:color="auto"/>
                    <w:left w:val="single" w:sz="4" w:space="0" w:color="auto"/>
                    <w:bottom w:val="single" w:sz="4" w:space="0" w:color="000000"/>
                    <w:right w:val="nil"/>
                  </w:tcBorders>
                  <w:vAlign w:val="center"/>
                  <w:hideMark/>
                </w:tcPr>
                <w:p w14:paraId="59C70CB9" w14:textId="77777777" w:rsidR="00081418" w:rsidRPr="00081418" w:rsidRDefault="00081418" w:rsidP="00E4027A">
                  <w:pPr>
                    <w:spacing w:after="0" w:line="240" w:lineRule="auto"/>
                    <w:jc w:val="center"/>
                    <w:rPr>
                      <w:rFonts w:ascii="Arial" w:eastAsia="Times New Roman" w:hAnsi="Arial" w:cs="Arial"/>
                      <w:sz w:val="18"/>
                      <w:szCs w:val="18"/>
                      <w:lang w:eastAsia="en-ZA"/>
                    </w:rPr>
                  </w:pPr>
                </w:p>
              </w:tc>
              <w:tc>
                <w:tcPr>
                  <w:tcW w:w="682" w:type="dxa"/>
                  <w:tcBorders>
                    <w:top w:val="nil"/>
                    <w:left w:val="nil"/>
                    <w:bottom w:val="single" w:sz="4" w:space="0" w:color="auto"/>
                    <w:right w:val="single" w:sz="4" w:space="0" w:color="auto"/>
                  </w:tcBorders>
                  <w:shd w:val="clear" w:color="auto" w:fill="auto"/>
                  <w:noWrap/>
                  <w:vAlign w:val="center"/>
                  <w:hideMark/>
                </w:tcPr>
                <w:p w14:paraId="443FE84D"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+10%</w:t>
                  </w:r>
                </w:p>
              </w:tc>
              <w:tc>
                <w:tcPr>
                  <w:tcW w:w="807" w:type="dxa"/>
                  <w:tcBorders>
                    <w:top w:val="nil"/>
                    <w:left w:val="nil"/>
                    <w:bottom w:val="single" w:sz="4" w:space="0" w:color="auto"/>
                    <w:right w:val="nil"/>
                  </w:tcBorders>
                  <w:shd w:val="clear" w:color="auto" w:fill="auto"/>
                  <w:noWrap/>
                  <w:vAlign w:val="center"/>
                  <w:hideMark/>
                </w:tcPr>
                <w:p w14:paraId="62BFBCAB"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2.87</w:t>
                  </w:r>
                </w:p>
              </w:tc>
              <w:tc>
                <w:tcPr>
                  <w:tcW w:w="1702" w:type="dxa"/>
                  <w:tcBorders>
                    <w:top w:val="nil"/>
                    <w:left w:val="nil"/>
                    <w:bottom w:val="single" w:sz="4" w:space="0" w:color="auto"/>
                    <w:right w:val="nil"/>
                  </w:tcBorders>
                  <w:shd w:val="clear" w:color="auto" w:fill="auto"/>
                  <w:noWrap/>
                  <w:vAlign w:val="center"/>
                  <w:hideMark/>
                </w:tcPr>
                <w:p w14:paraId="70B5DF22" w14:textId="6F29E042"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1.48,5.15)</w:t>
                  </w:r>
                </w:p>
              </w:tc>
              <w:tc>
                <w:tcPr>
                  <w:tcW w:w="580" w:type="dxa"/>
                  <w:tcBorders>
                    <w:top w:val="nil"/>
                    <w:left w:val="nil"/>
                    <w:bottom w:val="single" w:sz="4" w:space="0" w:color="auto"/>
                    <w:right w:val="nil"/>
                  </w:tcBorders>
                  <w:shd w:val="clear" w:color="auto" w:fill="auto"/>
                  <w:noWrap/>
                  <w:vAlign w:val="center"/>
                  <w:hideMark/>
                </w:tcPr>
                <w:p w14:paraId="0C3E1497"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2.12</w:t>
                  </w:r>
                </w:p>
              </w:tc>
              <w:tc>
                <w:tcPr>
                  <w:tcW w:w="1087" w:type="dxa"/>
                  <w:tcBorders>
                    <w:top w:val="nil"/>
                    <w:left w:val="nil"/>
                    <w:bottom w:val="single" w:sz="4" w:space="0" w:color="auto"/>
                    <w:right w:val="nil"/>
                  </w:tcBorders>
                  <w:shd w:val="clear" w:color="auto" w:fill="auto"/>
                  <w:noWrap/>
                  <w:vAlign w:val="center"/>
                  <w:hideMark/>
                </w:tcPr>
                <w:p w14:paraId="44A8946F" w14:textId="2A9A292B"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1.01,3.46)</w:t>
                  </w:r>
                </w:p>
              </w:tc>
              <w:tc>
                <w:tcPr>
                  <w:tcW w:w="807" w:type="dxa"/>
                  <w:tcBorders>
                    <w:top w:val="nil"/>
                    <w:left w:val="nil"/>
                    <w:bottom w:val="single" w:sz="4" w:space="0" w:color="auto"/>
                    <w:right w:val="nil"/>
                  </w:tcBorders>
                  <w:shd w:val="clear" w:color="auto" w:fill="auto"/>
                  <w:noWrap/>
                  <w:vAlign w:val="center"/>
                  <w:hideMark/>
                </w:tcPr>
                <w:p w14:paraId="12534D47"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1.53</w:t>
                  </w:r>
                </w:p>
              </w:tc>
              <w:tc>
                <w:tcPr>
                  <w:tcW w:w="1515" w:type="dxa"/>
                  <w:tcBorders>
                    <w:top w:val="nil"/>
                    <w:left w:val="nil"/>
                    <w:bottom w:val="single" w:sz="4" w:space="0" w:color="auto"/>
                    <w:right w:val="nil"/>
                  </w:tcBorders>
                  <w:shd w:val="clear" w:color="auto" w:fill="auto"/>
                  <w:noWrap/>
                  <w:vAlign w:val="center"/>
                  <w:hideMark/>
                </w:tcPr>
                <w:p w14:paraId="20C8664D" w14:textId="235F0C6B"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0.90,2.18)</w:t>
                  </w:r>
                </w:p>
              </w:tc>
              <w:tc>
                <w:tcPr>
                  <w:tcW w:w="767" w:type="dxa"/>
                  <w:tcBorders>
                    <w:top w:val="nil"/>
                    <w:left w:val="single" w:sz="4" w:space="0" w:color="auto"/>
                    <w:bottom w:val="single" w:sz="4" w:space="0" w:color="auto"/>
                    <w:right w:val="nil"/>
                  </w:tcBorders>
                  <w:shd w:val="clear" w:color="auto" w:fill="auto"/>
                  <w:noWrap/>
                  <w:vAlign w:val="center"/>
                  <w:hideMark/>
                </w:tcPr>
                <w:p w14:paraId="430952B7"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3.04</w:t>
                  </w:r>
                </w:p>
              </w:tc>
              <w:tc>
                <w:tcPr>
                  <w:tcW w:w="1118" w:type="dxa"/>
                  <w:tcBorders>
                    <w:top w:val="nil"/>
                    <w:left w:val="nil"/>
                    <w:bottom w:val="single" w:sz="4" w:space="0" w:color="auto"/>
                    <w:right w:val="nil"/>
                  </w:tcBorders>
                  <w:shd w:val="clear" w:color="auto" w:fill="auto"/>
                  <w:noWrap/>
                  <w:vAlign w:val="center"/>
                  <w:hideMark/>
                </w:tcPr>
                <w:p w14:paraId="57B71FE7" w14:textId="221C2FE6"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1.03,6.76)</w:t>
                  </w:r>
                </w:p>
              </w:tc>
              <w:tc>
                <w:tcPr>
                  <w:tcW w:w="667" w:type="dxa"/>
                  <w:tcBorders>
                    <w:top w:val="nil"/>
                    <w:left w:val="nil"/>
                    <w:bottom w:val="single" w:sz="4" w:space="0" w:color="auto"/>
                    <w:right w:val="nil"/>
                  </w:tcBorders>
                  <w:shd w:val="clear" w:color="auto" w:fill="auto"/>
                  <w:noWrap/>
                  <w:vAlign w:val="center"/>
                  <w:hideMark/>
                </w:tcPr>
                <w:p w14:paraId="274FD090"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2.94</w:t>
                  </w:r>
                </w:p>
              </w:tc>
              <w:tc>
                <w:tcPr>
                  <w:tcW w:w="1354" w:type="dxa"/>
                  <w:tcBorders>
                    <w:top w:val="nil"/>
                    <w:left w:val="nil"/>
                    <w:bottom w:val="single" w:sz="4" w:space="0" w:color="auto"/>
                    <w:right w:val="nil"/>
                  </w:tcBorders>
                  <w:shd w:val="clear" w:color="auto" w:fill="auto"/>
                  <w:noWrap/>
                  <w:vAlign w:val="center"/>
                  <w:hideMark/>
                </w:tcPr>
                <w:p w14:paraId="3C00F084" w14:textId="238EC8C5"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0.39,5.18)</w:t>
                  </w:r>
                </w:p>
              </w:tc>
              <w:tc>
                <w:tcPr>
                  <w:tcW w:w="667" w:type="dxa"/>
                  <w:tcBorders>
                    <w:top w:val="nil"/>
                    <w:left w:val="nil"/>
                    <w:bottom w:val="single" w:sz="4" w:space="0" w:color="auto"/>
                    <w:right w:val="nil"/>
                  </w:tcBorders>
                  <w:shd w:val="clear" w:color="auto" w:fill="auto"/>
                  <w:noWrap/>
                  <w:vAlign w:val="center"/>
                  <w:hideMark/>
                </w:tcPr>
                <w:p w14:paraId="0B17C761"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2.44</w:t>
                  </w:r>
                </w:p>
              </w:tc>
              <w:tc>
                <w:tcPr>
                  <w:tcW w:w="1354" w:type="dxa"/>
                  <w:tcBorders>
                    <w:top w:val="nil"/>
                    <w:left w:val="nil"/>
                    <w:bottom w:val="single" w:sz="4" w:space="0" w:color="auto"/>
                    <w:right w:val="single" w:sz="4" w:space="0" w:color="auto"/>
                  </w:tcBorders>
                  <w:shd w:val="clear" w:color="auto" w:fill="auto"/>
                  <w:noWrap/>
                  <w:vAlign w:val="center"/>
                  <w:hideMark/>
                </w:tcPr>
                <w:p w14:paraId="2A489C65" w14:textId="405F16DB"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0.32,4.52)</w:t>
                  </w:r>
                </w:p>
              </w:tc>
            </w:tr>
            <w:tr w:rsidR="00081418" w:rsidRPr="00081418" w14:paraId="415A986D" w14:textId="77777777" w:rsidTr="004E7364">
              <w:trPr>
                <w:trHeight w:val="312"/>
                <w:jc w:val="center"/>
              </w:trPr>
              <w:tc>
                <w:tcPr>
                  <w:tcW w:w="769" w:type="dxa"/>
                  <w:vMerge w:val="restart"/>
                  <w:tcBorders>
                    <w:top w:val="nil"/>
                    <w:left w:val="single" w:sz="4" w:space="0" w:color="auto"/>
                    <w:bottom w:val="single" w:sz="4" w:space="0" w:color="000000"/>
                    <w:right w:val="nil"/>
                  </w:tcBorders>
                  <w:shd w:val="clear" w:color="auto" w:fill="auto"/>
                  <w:noWrap/>
                  <w:vAlign w:val="center"/>
                  <w:hideMark/>
                </w:tcPr>
                <w:p w14:paraId="4D6C6061"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160</w:t>
                  </w:r>
                </w:p>
              </w:tc>
              <w:tc>
                <w:tcPr>
                  <w:tcW w:w="682" w:type="dxa"/>
                  <w:tcBorders>
                    <w:top w:val="nil"/>
                    <w:left w:val="nil"/>
                    <w:bottom w:val="nil"/>
                    <w:right w:val="single" w:sz="4" w:space="0" w:color="auto"/>
                  </w:tcBorders>
                  <w:shd w:val="clear" w:color="auto" w:fill="auto"/>
                  <w:noWrap/>
                  <w:vAlign w:val="center"/>
                  <w:hideMark/>
                </w:tcPr>
                <w:p w14:paraId="51BA5223"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+0%</w:t>
                  </w:r>
                </w:p>
              </w:tc>
              <w:tc>
                <w:tcPr>
                  <w:tcW w:w="807" w:type="dxa"/>
                  <w:tcBorders>
                    <w:top w:val="nil"/>
                    <w:left w:val="nil"/>
                    <w:bottom w:val="nil"/>
                    <w:right w:val="nil"/>
                  </w:tcBorders>
                  <w:shd w:val="clear" w:color="auto" w:fill="auto"/>
                  <w:noWrap/>
                  <w:vAlign w:val="center"/>
                  <w:hideMark/>
                </w:tcPr>
                <w:p w14:paraId="73EDEDF1"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2.71</w:t>
                  </w:r>
                </w:p>
              </w:tc>
              <w:tc>
                <w:tcPr>
                  <w:tcW w:w="1702" w:type="dxa"/>
                  <w:tcBorders>
                    <w:top w:val="nil"/>
                    <w:left w:val="nil"/>
                    <w:bottom w:val="nil"/>
                    <w:right w:val="nil"/>
                  </w:tcBorders>
                  <w:shd w:val="clear" w:color="auto" w:fill="auto"/>
                  <w:noWrap/>
                  <w:vAlign w:val="center"/>
                  <w:hideMark/>
                </w:tcPr>
                <w:p w14:paraId="09CE1F9B" w14:textId="0E98EB1B"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1.42,4.82)</w:t>
                  </w:r>
                </w:p>
              </w:tc>
              <w:tc>
                <w:tcPr>
                  <w:tcW w:w="580" w:type="dxa"/>
                  <w:tcBorders>
                    <w:top w:val="nil"/>
                    <w:left w:val="nil"/>
                    <w:bottom w:val="nil"/>
                    <w:right w:val="nil"/>
                  </w:tcBorders>
                  <w:shd w:val="clear" w:color="auto" w:fill="auto"/>
                  <w:noWrap/>
                  <w:vAlign w:val="center"/>
                  <w:hideMark/>
                </w:tcPr>
                <w:p w14:paraId="439F23E6"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2.11</w:t>
                  </w:r>
                </w:p>
              </w:tc>
              <w:tc>
                <w:tcPr>
                  <w:tcW w:w="1087" w:type="dxa"/>
                  <w:tcBorders>
                    <w:top w:val="nil"/>
                    <w:left w:val="nil"/>
                    <w:bottom w:val="nil"/>
                    <w:right w:val="nil"/>
                  </w:tcBorders>
                  <w:shd w:val="clear" w:color="auto" w:fill="auto"/>
                  <w:noWrap/>
                  <w:vAlign w:val="center"/>
                  <w:hideMark/>
                </w:tcPr>
                <w:p w14:paraId="4B30F6EF" w14:textId="1C5330FD"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1.01,3.43)</w:t>
                  </w:r>
                </w:p>
              </w:tc>
              <w:tc>
                <w:tcPr>
                  <w:tcW w:w="807" w:type="dxa"/>
                  <w:tcBorders>
                    <w:top w:val="nil"/>
                    <w:left w:val="nil"/>
                    <w:bottom w:val="nil"/>
                    <w:right w:val="nil"/>
                  </w:tcBorders>
                  <w:shd w:val="clear" w:color="auto" w:fill="auto"/>
                  <w:noWrap/>
                  <w:vAlign w:val="center"/>
                  <w:hideMark/>
                </w:tcPr>
                <w:p w14:paraId="307E1A7F"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1.50</w:t>
                  </w:r>
                </w:p>
              </w:tc>
              <w:tc>
                <w:tcPr>
                  <w:tcW w:w="1515" w:type="dxa"/>
                  <w:tcBorders>
                    <w:top w:val="nil"/>
                    <w:left w:val="nil"/>
                    <w:bottom w:val="nil"/>
                    <w:right w:val="nil"/>
                  </w:tcBorders>
                  <w:shd w:val="clear" w:color="auto" w:fill="auto"/>
                  <w:noWrap/>
                  <w:vAlign w:val="center"/>
                  <w:hideMark/>
                </w:tcPr>
                <w:p w14:paraId="70CB54A6" w14:textId="793C8D3C"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0.92,2.15)</w:t>
                  </w:r>
                </w:p>
              </w:tc>
              <w:tc>
                <w:tcPr>
                  <w:tcW w:w="767" w:type="dxa"/>
                  <w:tcBorders>
                    <w:top w:val="nil"/>
                    <w:left w:val="single" w:sz="4" w:space="0" w:color="auto"/>
                    <w:bottom w:val="nil"/>
                    <w:right w:val="nil"/>
                  </w:tcBorders>
                  <w:shd w:val="clear" w:color="auto" w:fill="auto"/>
                  <w:noWrap/>
                  <w:vAlign w:val="center"/>
                  <w:hideMark/>
                </w:tcPr>
                <w:p w14:paraId="437B4E54"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3.01</w:t>
                  </w:r>
                </w:p>
              </w:tc>
              <w:tc>
                <w:tcPr>
                  <w:tcW w:w="1118" w:type="dxa"/>
                  <w:tcBorders>
                    <w:top w:val="nil"/>
                    <w:left w:val="nil"/>
                    <w:bottom w:val="nil"/>
                    <w:right w:val="nil"/>
                  </w:tcBorders>
                  <w:shd w:val="clear" w:color="auto" w:fill="auto"/>
                  <w:noWrap/>
                  <w:vAlign w:val="center"/>
                  <w:hideMark/>
                </w:tcPr>
                <w:p w14:paraId="6C78C740" w14:textId="4CA9D506"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0.94,6.71)</w:t>
                  </w:r>
                </w:p>
              </w:tc>
              <w:tc>
                <w:tcPr>
                  <w:tcW w:w="667" w:type="dxa"/>
                  <w:tcBorders>
                    <w:top w:val="nil"/>
                    <w:left w:val="nil"/>
                    <w:bottom w:val="nil"/>
                    <w:right w:val="nil"/>
                  </w:tcBorders>
                  <w:shd w:val="clear" w:color="auto" w:fill="auto"/>
                  <w:noWrap/>
                  <w:vAlign w:val="center"/>
                  <w:hideMark/>
                </w:tcPr>
                <w:p w14:paraId="7080E12D"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2.95</w:t>
                  </w:r>
                </w:p>
              </w:tc>
              <w:tc>
                <w:tcPr>
                  <w:tcW w:w="1354" w:type="dxa"/>
                  <w:tcBorders>
                    <w:top w:val="nil"/>
                    <w:left w:val="nil"/>
                    <w:bottom w:val="nil"/>
                    <w:right w:val="nil"/>
                  </w:tcBorders>
                  <w:shd w:val="clear" w:color="auto" w:fill="auto"/>
                  <w:noWrap/>
                  <w:vAlign w:val="center"/>
                  <w:hideMark/>
                </w:tcPr>
                <w:p w14:paraId="1B4B702A" w14:textId="7867AB83"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0.39,5.18)</w:t>
                  </w:r>
                </w:p>
              </w:tc>
              <w:tc>
                <w:tcPr>
                  <w:tcW w:w="667" w:type="dxa"/>
                  <w:tcBorders>
                    <w:top w:val="nil"/>
                    <w:left w:val="nil"/>
                    <w:bottom w:val="nil"/>
                    <w:right w:val="nil"/>
                  </w:tcBorders>
                  <w:shd w:val="clear" w:color="auto" w:fill="auto"/>
                  <w:noWrap/>
                  <w:vAlign w:val="center"/>
                  <w:hideMark/>
                </w:tcPr>
                <w:p w14:paraId="381AB5A1"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2.41</w:t>
                  </w:r>
                </w:p>
              </w:tc>
              <w:tc>
                <w:tcPr>
                  <w:tcW w:w="1354" w:type="dxa"/>
                  <w:tcBorders>
                    <w:top w:val="nil"/>
                    <w:left w:val="nil"/>
                    <w:bottom w:val="nil"/>
                    <w:right w:val="single" w:sz="4" w:space="0" w:color="auto"/>
                  </w:tcBorders>
                  <w:shd w:val="clear" w:color="auto" w:fill="auto"/>
                  <w:noWrap/>
                  <w:vAlign w:val="center"/>
                  <w:hideMark/>
                </w:tcPr>
                <w:p w14:paraId="73B6A811" w14:textId="1AFCB264"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0.32,4.52)</w:t>
                  </w:r>
                </w:p>
              </w:tc>
            </w:tr>
            <w:tr w:rsidR="00081418" w:rsidRPr="00081418" w14:paraId="4B7FBC1F" w14:textId="77777777" w:rsidTr="004E7364">
              <w:trPr>
                <w:trHeight w:val="312"/>
                <w:jc w:val="center"/>
              </w:trPr>
              <w:tc>
                <w:tcPr>
                  <w:tcW w:w="769" w:type="dxa"/>
                  <w:vMerge/>
                  <w:tcBorders>
                    <w:top w:val="nil"/>
                    <w:left w:val="single" w:sz="4" w:space="0" w:color="auto"/>
                    <w:bottom w:val="single" w:sz="4" w:space="0" w:color="000000"/>
                    <w:right w:val="nil"/>
                  </w:tcBorders>
                  <w:vAlign w:val="center"/>
                  <w:hideMark/>
                </w:tcPr>
                <w:p w14:paraId="4B965800" w14:textId="77777777" w:rsidR="00081418" w:rsidRPr="00081418" w:rsidRDefault="00081418" w:rsidP="00E4027A">
                  <w:pPr>
                    <w:spacing w:after="0" w:line="240" w:lineRule="auto"/>
                    <w:jc w:val="center"/>
                    <w:rPr>
                      <w:rFonts w:ascii="Arial" w:eastAsia="Times New Roman" w:hAnsi="Arial" w:cs="Arial"/>
                      <w:sz w:val="18"/>
                      <w:szCs w:val="18"/>
                      <w:lang w:eastAsia="en-ZA"/>
                    </w:rPr>
                  </w:pPr>
                </w:p>
              </w:tc>
              <w:tc>
                <w:tcPr>
                  <w:tcW w:w="682" w:type="dxa"/>
                  <w:tcBorders>
                    <w:top w:val="nil"/>
                    <w:left w:val="nil"/>
                    <w:bottom w:val="nil"/>
                    <w:right w:val="single" w:sz="4" w:space="0" w:color="auto"/>
                  </w:tcBorders>
                  <w:shd w:val="clear" w:color="auto" w:fill="auto"/>
                  <w:noWrap/>
                  <w:vAlign w:val="center"/>
                  <w:hideMark/>
                </w:tcPr>
                <w:p w14:paraId="61BAE000" w14:textId="77777777" w:rsidR="00081418" w:rsidRPr="00644819" w:rsidRDefault="00081418" w:rsidP="00E4027A">
                  <w:pPr>
                    <w:spacing w:after="0" w:line="240" w:lineRule="auto"/>
                    <w:jc w:val="center"/>
                    <w:rPr>
                      <w:rFonts w:ascii="Arial" w:eastAsia="Times New Roman" w:hAnsi="Arial" w:cs="Arial"/>
                      <w:b/>
                      <w:sz w:val="18"/>
                      <w:szCs w:val="18"/>
                      <w:lang w:eastAsia="en-ZA"/>
                    </w:rPr>
                  </w:pPr>
                  <w:r w:rsidRPr="00644819">
                    <w:rPr>
                      <w:rFonts w:ascii="Arial" w:eastAsia="Times New Roman" w:hAnsi="Arial" w:cs="Arial"/>
                      <w:b/>
                      <w:sz w:val="18"/>
                      <w:szCs w:val="18"/>
                      <w:lang w:eastAsia="en-ZA"/>
                    </w:rPr>
                    <w:t>+5%</w:t>
                  </w:r>
                </w:p>
              </w:tc>
              <w:tc>
                <w:tcPr>
                  <w:tcW w:w="807" w:type="dxa"/>
                  <w:tcBorders>
                    <w:top w:val="nil"/>
                    <w:left w:val="nil"/>
                    <w:bottom w:val="nil"/>
                    <w:right w:val="nil"/>
                  </w:tcBorders>
                  <w:shd w:val="clear" w:color="auto" w:fill="auto"/>
                  <w:noWrap/>
                  <w:vAlign w:val="center"/>
                  <w:hideMark/>
                </w:tcPr>
                <w:p w14:paraId="59303E55" w14:textId="77777777" w:rsidR="00081418" w:rsidRPr="00644819" w:rsidRDefault="00081418" w:rsidP="00E4027A">
                  <w:pPr>
                    <w:spacing w:after="0" w:line="240" w:lineRule="auto"/>
                    <w:jc w:val="right"/>
                    <w:rPr>
                      <w:rFonts w:ascii="Arial" w:eastAsia="Times New Roman" w:hAnsi="Arial" w:cs="Arial"/>
                      <w:b/>
                      <w:sz w:val="18"/>
                      <w:szCs w:val="18"/>
                      <w:lang w:eastAsia="en-ZA"/>
                    </w:rPr>
                  </w:pPr>
                  <w:r w:rsidRPr="00644819">
                    <w:rPr>
                      <w:rFonts w:ascii="Arial" w:eastAsia="Times New Roman" w:hAnsi="Arial" w:cs="Arial"/>
                      <w:b/>
                      <w:sz w:val="18"/>
                      <w:szCs w:val="18"/>
                      <w:lang w:eastAsia="en-ZA"/>
                    </w:rPr>
                    <w:t>2.67</w:t>
                  </w:r>
                </w:p>
              </w:tc>
              <w:tc>
                <w:tcPr>
                  <w:tcW w:w="1702" w:type="dxa"/>
                  <w:tcBorders>
                    <w:top w:val="nil"/>
                    <w:left w:val="nil"/>
                    <w:bottom w:val="nil"/>
                    <w:right w:val="nil"/>
                  </w:tcBorders>
                  <w:shd w:val="clear" w:color="auto" w:fill="auto"/>
                  <w:noWrap/>
                  <w:vAlign w:val="center"/>
                  <w:hideMark/>
                </w:tcPr>
                <w:p w14:paraId="2AD43705" w14:textId="6E5635A1" w:rsidR="00081418" w:rsidRPr="00644819" w:rsidRDefault="002B56CF" w:rsidP="00E4027A">
                  <w:pPr>
                    <w:spacing w:after="0" w:line="240" w:lineRule="auto"/>
                    <w:rPr>
                      <w:rFonts w:ascii="Arial" w:eastAsia="Times New Roman" w:hAnsi="Arial" w:cs="Arial"/>
                      <w:b/>
                      <w:sz w:val="18"/>
                      <w:szCs w:val="18"/>
                      <w:lang w:eastAsia="en-ZA"/>
                    </w:rPr>
                  </w:pPr>
                  <w:r w:rsidRPr="00644819">
                    <w:rPr>
                      <w:rFonts w:ascii="Arial" w:eastAsia="Times New Roman" w:hAnsi="Arial" w:cs="Arial"/>
                      <w:b/>
                      <w:sz w:val="18"/>
                      <w:szCs w:val="18"/>
                      <w:lang w:eastAsia="en-ZA"/>
                    </w:rPr>
                    <w:t>(</w:t>
                  </w:r>
                  <w:r w:rsidR="00081418" w:rsidRPr="00644819">
                    <w:rPr>
                      <w:rFonts w:ascii="Arial" w:eastAsia="Times New Roman" w:hAnsi="Arial" w:cs="Arial"/>
                      <w:b/>
                      <w:sz w:val="18"/>
                      <w:szCs w:val="18"/>
                      <w:lang w:eastAsia="en-ZA"/>
                    </w:rPr>
                    <w:t>1.37,4.81)</w:t>
                  </w:r>
                </w:p>
              </w:tc>
              <w:tc>
                <w:tcPr>
                  <w:tcW w:w="580" w:type="dxa"/>
                  <w:tcBorders>
                    <w:top w:val="nil"/>
                    <w:left w:val="nil"/>
                    <w:bottom w:val="nil"/>
                    <w:right w:val="nil"/>
                  </w:tcBorders>
                  <w:shd w:val="clear" w:color="auto" w:fill="auto"/>
                  <w:noWrap/>
                  <w:vAlign w:val="center"/>
                  <w:hideMark/>
                </w:tcPr>
                <w:p w14:paraId="2A4F8320" w14:textId="77777777" w:rsidR="00081418" w:rsidRPr="00644819" w:rsidRDefault="00081418" w:rsidP="00E4027A">
                  <w:pPr>
                    <w:spacing w:after="0" w:line="240" w:lineRule="auto"/>
                    <w:jc w:val="right"/>
                    <w:rPr>
                      <w:rFonts w:ascii="Arial" w:eastAsia="Times New Roman" w:hAnsi="Arial" w:cs="Arial"/>
                      <w:b/>
                      <w:sz w:val="18"/>
                      <w:szCs w:val="18"/>
                      <w:lang w:eastAsia="en-ZA"/>
                    </w:rPr>
                  </w:pPr>
                  <w:r w:rsidRPr="00644819">
                    <w:rPr>
                      <w:rFonts w:ascii="Arial" w:eastAsia="Times New Roman" w:hAnsi="Arial" w:cs="Arial"/>
                      <w:b/>
                      <w:sz w:val="18"/>
                      <w:szCs w:val="18"/>
                      <w:lang w:eastAsia="en-ZA"/>
                    </w:rPr>
                    <w:t>2.10</w:t>
                  </w:r>
                </w:p>
              </w:tc>
              <w:tc>
                <w:tcPr>
                  <w:tcW w:w="1087" w:type="dxa"/>
                  <w:tcBorders>
                    <w:top w:val="nil"/>
                    <w:left w:val="nil"/>
                    <w:bottom w:val="nil"/>
                    <w:right w:val="nil"/>
                  </w:tcBorders>
                  <w:shd w:val="clear" w:color="auto" w:fill="auto"/>
                  <w:noWrap/>
                  <w:vAlign w:val="center"/>
                  <w:hideMark/>
                </w:tcPr>
                <w:p w14:paraId="476620F7" w14:textId="4A4ECAFA" w:rsidR="00081418" w:rsidRPr="00644819" w:rsidRDefault="002B56CF" w:rsidP="00E4027A">
                  <w:pPr>
                    <w:spacing w:after="0" w:line="240" w:lineRule="auto"/>
                    <w:rPr>
                      <w:rFonts w:ascii="Arial" w:eastAsia="Times New Roman" w:hAnsi="Arial" w:cs="Arial"/>
                      <w:b/>
                      <w:sz w:val="18"/>
                      <w:szCs w:val="18"/>
                      <w:lang w:eastAsia="en-ZA"/>
                    </w:rPr>
                  </w:pPr>
                  <w:r w:rsidRPr="00644819">
                    <w:rPr>
                      <w:rFonts w:ascii="Arial" w:eastAsia="Times New Roman" w:hAnsi="Arial" w:cs="Arial"/>
                      <w:b/>
                      <w:sz w:val="18"/>
                      <w:szCs w:val="18"/>
                      <w:lang w:eastAsia="en-ZA"/>
                    </w:rPr>
                    <w:t>(</w:t>
                  </w:r>
                  <w:r w:rsidR="00081418" w:rsidRPr="00644819">
                    <w:rPr>
                      <w:rFonts w:ascii="Arial" w:eastAsia="Times New Roman" w:hAnsi="Arial" w:cs="Arial"/>
                      <w:b/>
                      <w:sz w:val="18"/>
                      <w:szCs w:val="18"/>
                      <w:lang w:eastAsia="en-ZA"/>
                    </w:rPr>
                    <w:t>1.01,3.43)</w:t>
                  </w:r>
                </w:p>
              </w:tc>
              <w:tc>
                <w:tcPr>
                  <w:tcW w:w="807" w:type="dxa"/>
                  <w:tcBorders>
                    <w:top w:val="nil"/>
                    <w:left w:val="nil"/>
                    <w:bottom w:val="nil"/>
                    <w:right w:val="nil"/>
                  </w:tcBorders>
                  <w:shd w:val="clear" w:color="auto" w:fill="auto"/>
                  <w:noWrap/>
                  <w:vAlign w:val="center"/>
                  <w:hideMark/>
                </w:tcPr>
                <w:p w14:paraId="340B825E" w14:textId="77777777" w:rsidR="00081418" w:rsidRPr="00644819" w:rsidRDefault="00081418" w:rsidP="00E4027A">
                  <w:pPr>
                    <w:spacing w:after="0" w:line="240" w:lineRule="auto"/>
                    <w:jc w:val="right"/>
                    <w:rPr>
                      <w:rFonts w:ascii="Arial" w:eastAsia="Times New Roman" w:hAnsi="Arial" w:cs="Arial"/>
                      <w:b/>
                      <w:sz w:val="18"/>
                      <w:szCs w:val="18"/>
                      <w:lang w:eastAsia="en-ZA"/>
                    </w:rPr>
                  </w:pPr>
                  <w:r w:rsidRPr="00644819">
                    <w:rPr>
                      <w:rFonts w:ascii="Arial" w:eastAsia="Times New Roman" w:hAnsi="Arial" w:cs="Arial"/>
                      <w:b/>
                      <w:sz w:val="18"/>
                      <w:szCs w:val="18"/>
                      <w:lang w:eastAsia="en-ZA"/>
                    </w:rPr>
                    <w:t>1.47</w:t>
                  </w:r>
                </w:p>
              </w:tc>
              <w:tc>
                <w:tcPr>
                  <w:tcW w:w="1515" w:type="dxa"/>
                  <w:tcBorders>
                    <w:top w:val="nil"/>
                    <w:left w:val="nil"/>
                    <w:bottom w:val="nil"/>
                    <w:right w:val="nil"/>
                  </w:tcBorders>
                  <w:shd w:val="clear" w:color="auto" w:fill="auto"/>
                  <w:noWrap/>
                  <w:vAlign w:val="center"/>
                  <w:hideMark/>
                </w:tcPr>
                <w:p w14:paraId="3895136F" w14:textId="30372D71" w:rsidR="00081418" w:rsidRPr="00644819" w:rsidRDefault="002B56CF" w:rsidP="00E4027A">
                  <w:pPr>
                    <w:spacing w:after="0" w:line="240" w:lineRule="auto"/>
                    <w:rPr>
                      <w:rFonts w:ascii="Arial" w:eastAsia="Times New Roman" w:hAnsi="Arial" w:cs="Arial"/>
                      <w:b/>
                      <w:sz w:val="18"/>
                      <w:szCs w:val="18"/>
                      <w:lang w:eastAsia="en-ZA"/>
                    </w:rPr>
                  </w:pPr>
                  <w:r w:rsidRPr="00644819">
                    <w:rPr>
                      <w:rFonts w:ascii="Arial" w:eastAsia="Times New Roman" w:hAnsi="Arial" w:cs="Arial"/>
                      <w:b/>
                      <w:sz w:val="18"/>
                      <w:szCs w:val="18"/>
                      <w:lang w:eastAsia="en-ZA"/>
                    </w:rPr>
                    <w:t>(</w:t>
                  </w:r>
                  <w:r w:rsidR="00081418" w:rsidRPr="00644819">
                    <w:rPr>
                      <w:rFonts w:ascii="Arial" w:eastAsia="Times New Roman" w:hAnsi="Arial" w:cs="Arial"/>
                      <w:b/>
                      <w:sz w:val="18"/>
                      <w:szCs w:val="18"/>
                      <w:lang w:eastAsia="en-ZA"/>
                    </w:rPr>
                    <w:t>0.90,2.15)</w:t>
                  </w:r>
                </w:p>
              </w:tc>
              <w:tc>
                <w:tcPr>
                  <w:tcW w:w="767" w:type="dxa"/>
                  <w:tcBorders>
                    <w:top w:val="nil"/>
                    <w:left w:val="single" w:sz="4" w:space="0" w:color="auto"/>
                    <w:bottom w:val="nil"/>
                    <w:right w:val="nil"/>
                  </w:tcBorders>
                  <w:shd w:val="clear" w:color="auto" w:fill="auto"/>
                  <w:noWrap/>
                  <w:vAlign w:val="center"/>
                  <w:hideMark/>
                </w:tcPr>
                <w:p w14:paraId="4A176782" w14:textId="6806F653" w:rsidR="00081418" w:rsidRPr="00644819" w:rsidRDefault="00081418" w:rsidP="00E4027A">
                  <w:pPr>
                    <w:spacing w:after="0" w:line="240" w:lineRule="auto"/>
                    <w:jc w:val="right"/>
                    <w:rPr>
                      <w:rFonts w:ascii="Arial" w:eastAsia="Times New Roman" w:hAnsi="Arial" w:cs="Arial"/>
                      <w:b/>
                      <w:sz w:val="18"/>
                      <w:szCs w:val="18"/>
                      <w:lang w:eastAsia="en-ZA"/>
                    </w:rPr>
                  </w:pPr>
                  <w:r w:rsidRPr="00644819">
                    <w:rPr>
                      <w:rFonts w:ascii="Arial" w:eastAsia="Times New Roman" w:hAnsi="Arial" w:cs="Arial"/>
                      <w:b/>
                      <w:sz w:val="18"/>
                      <w:szCs w:val="18"/>
                      <w:lang w:eastAsia="en-ZA"/>
                    </w:rPr>
                    <w:t>3.</w:t>
                  </w:r>
                  <w:r w:rsidR="00407FA5" w:rsidRPr="00644819">
                    <w:rPr>
                      <w:rFonts w:ascii="Arial" w:eastAsia="Times New Roman" w:hAnsi="Arial" w:cs="Arial"/>
                      <w:b/>
                      <w:sz w:val="18"/>
                      <w:szCs w:val="18"/>
                      <w:lang w:eastAsia="en-ZA"/>
                    </w:rPr>
                    <w:t xml:space="preserve"> </w:t>
                  </w:r>
                  <w:r w:rsidRPr="00644819">
                    <w:rPr>
                      <w:rFonts w:ascii="Arial" w:eastAsia="Times New Roman" w:hAnsi="Arial" w:cs="Arial"/>
                      <w:b/>
                      <w:sz w:val="18"/>
                      <w:szCs w:val="18"/>
                      <w:lang w:eastAsia="en-ZA"/>
                    </w:rPr>
                    <w:t>01</w:t>
                  </w:r>
                </w:p>
              </w:tc>
              <w:tc>
                <w:tcPr>
                  <w:tcW w:w="1118" w:type="dxa"/>
                  <w:tcBorders>
                    <w:top w:val="nil"/>
                    <w:left w:val="nil"/>
                    <w:bottom w:val="nil"/>
                    <w:right w:val="nil"/>
                  </w:tcBorders>
                  <w:shd w:val="clear" w:color="auto" w:fill="auto"/>
                  <w:noWrap/>
                  <w:vAlign w:val="center"/>
                  <w:hideMark/>
                </w:tcPr>
                <w:p w14:paraId="7EEACC6D" w14:textId="0B9235A0" w:rsidR="00081418" w:rsidRPr="00644819" w:rsidRDefault="002B56CF" w:rsidP="00E4027A">
                  <w:pPr>
                    <w:spacing w:after="0" w:line="240" w:lineRule="auto"/>
                    <w:rPr>
                      <w:rFonts w:ascii="Arial" w:eastAsia="Times New Roman" w:hAnsi="Arial" w:cs="Arial"/>
                      <w:b/>
                      <w:sz w:val="18"/>
                      <w:szCs w:val="18"/>
                      <w:lang w:eastAsia="en-ZA"/>
                    </w:rPr>
                  </w:pPr>
                  <w:r w:rsidRPr="00644819">
                    <w:rPr>
                      <w:rFonts w:ascii="Arial" w:eastAsia="Times New Roman" w:hAnsi="Arial" w:cs="Arial"/>
                      <w:b/>
                      <w:sz w:val="18"/>
                      <w:szCs w:val="18"/>
                      <w:lang w:eastAsia="en-ZA"/>
                    </w:rPr>
                    <w:t>(</w:t>
                  </w:r>
                  <w:r w:rsidR="00081418" w:rsidRPr="00644819">
                    <w:rPr>
                      <w:rFonts w:ascii="Arial" w:eastAsia="Times New Roman" w:hAnsi="Arial" w:cs="Arial"/>
                      <w:b/>
                      <w:sz w:val="18"/>
                      <w:szCs w:val="18"/>
                      <w:lang w:eastAsia="en-ZA"/>
                    </w:rPr>
                    <w:t>0.91,6.70)</w:t>
                  </w:r>
                </w:p>
              </w:tc>
              <w:tc>
                <w:tcPr>
                  <w:tcW w:w="667" w:type="dxa"/>
                  <w:tcBorders>
                    <w:top w:val="nil"/>
                    <w:left w:val="nil"/>
                    <w:bottom w:val="nil"/>
                    <w:right w:val="nil"/>
                  </w:tcBorders>
                  <w:shd w:val="clear" w:color="auto" w:fill="auto"/>
                  <w:noWrap/>
                  <w:vAlign w:val="center"/>
                  <w:hideMark/>
                </w:tcPr>
                <w:p w14:paraId="10B16883" w14:textId="77777777" w:rsidR="00081418" w:rsidRPr="00644819" w:rsidRDefault="00081418" w:rsidP="00E4027A">
                  <w:pPr>
                    <w:spacing w:after="0" w:line="240" w:lineRule="auto"/>
                    <w:jc w:val="right"/>
                    <w:rPr>
                      <w:rFonts w:ascii="Arial" w:eastAsia="Times New Roman" w:hAnsi="Arial" w:cs="Arial"/>
                      <w:b/>
                      <w:sz w:val="18"/>
                      <w:szCs w:val="18"/>
                      <w:lang w:eastAsia="en-ZA"/>
                    </w:rPr>
                  </w:pPr>
                  <w:r w:rsidRPr="00644819">
                    <w:rPr>
                      <w:rFonts w:ascii="Arial" w:eastAsia="Times New Roman" w:hAnsi="Arial" w:cs="Arial"/>
                      <w:b/>
                      <w:sz w:val="18"/>
                      <w:szCs w:val="18"/>
                      <w:lang w:eastAsia="en-ZA"/>
                    </w:rPr>
                    <w:t>2.94</w:t>
                  </w:r>
                </w:p>
              </w:tc>
              <w:tc>
                <w:tcPr>
                  <w:tcW w:w="1354" w:type="dxa"/>
                  <w:tcBorders>
                    <w:top w:val="nil"/>
                    <w:left w:val="nil"/>
                    <w:bottom w:val="nil"/>
                    <w:right w:val="nil"/>
                  </w:tcBorders>
                  <w:shd w:val="clear" w:color="auto" w:fill="auto"/>
                  <w:noWrap/>
                  <w:vAlign w:val="center"/>
                  <w:hideMark/>
                </w:tcPr>
                <w:p w14:paraId="01032743" w14:textId="79B86B22" w:rsidR="00081418" w:rsidRPr="00644819" w:rsidRDefault="002B56CF" w:rsidP="00E4027A">
                  <w:pPr>
                    <w:spacing w:after="0" w:line="240" w:lineRule="auto"/>
                    <w:rPr>
                      <w:rFonts w:ascii="Arial" w:eastAsia="Times New Roman" w:hAnsi="Arial" w:cs="Arial"/>
                      <w:b/>
                      <w:sz w:val="18"/>
                      <w:szCs w:val="18"/>
                      <w:lang w:eastAsia="en-ZA"/>
                    </w:rPr>
                  </w:pPr>
                  <w:r w:rsidRPr="00644819">
                    <w:rPr>
                      <w:rFonts w:ascii="Arial" w:eastAsia="Times New Roman" w:hAnsi="Arial" w:cs="Arial"/>
                      <w:b/>
                      <w:sz w:val="18"/>
                      <w:szCs w:val="18"/>
                      <w:lang w:eastAsia="en-ZA"/>
                    </w:rPr>
                    <w:t>(</w:t>
                  </w:r>
                  <w:r w:rsidR="00081418" w:rsidRPr="00644819">
                    <w:rPr>
                      <w:rFonts w:ascii="Arial" w:eastAsia="Times New Roman" w:hAnsi="Arial" w:cs="Arial"/>
                      <w:b/>
                      <w:sz w:val="18"/>
                      <w:szCs w:val="18"/>
                      <w:lang w:eastAsia="en-ZA"/>
                    </w:rPr>
                    <w:t>0.39,5.18)</w:t>
                  </w:r>
                </w:p>
              </w:tc>
              <w:tc>
                <w:tcPr>
                  <w:tcW w:w="667" w:type="dxa"/>
                  <w:tcBorders>
                    <w:top w:val="nil"/>
                    <w:left w:val="nil"/>
                    <w:bottom w:val="nil"/>
                    <w:right w:val="nil"/>
                  </w:tcBorders>
                  <w:shd w:val="clear" w:color="auto" w:fill="auto"/>
                  <w:noWrap/>
                  <w:vAlign w:val="center"/>
                  <w:hideMark/>
                </w:tcPr>
                <w:p w14:paraId="7105D542" w14:textId="77777777" w:rsidR="00081418" w:rsidRPr="00644819" w:rsidRDefault="00081418" w:rsidP="00E4027A">
                  <w:pPr>
                    <w:spacing w:after="0" w:line="240" w:lineRule="auto"/>
                    <w:jc w:val="right"/>
                    <w:rPr>
                      <w:rFonts w:ascii="Arial" w:eastAsia="Times New Roman" w:hAnsi="Arial" w:cs="Arial"/>
                      <w:b/>
                      <w:sz w:val="18"/>
                      <w:szCs w:val="18"/>
                      <w:lang w:eastAsia="en-ZA"/>
                    </w:rPr>
                  </w:pPr>
                  <w:r w:rsidRPr="00644819">
                    <w:rPr>
                      <w:rFonts w:ascii="Arial" w:eastAsia="Times New Roman" w:hAnsi="Arial" w:cs="Arial"/>
                      <w:b/>
                      <w:sz w:val="18"/>
                      <w:szCs w:val="18"/>
                      <w:lang w:eastAsia="en-ZA"/>
                    </w:rPr>
                    <w:t>2.40</w:t>
                  </w:r>
                </w:p>
              </w:tc>
              <w:tc>
                <w:tcPr>
                  <w:tcW w:w="1354" w:type="dxa"/>
                  <w:tcBorders>
                    <w:top w:val="nil"/>
                    <w:left w:val="nil"/>
                    <w:bottom w:val="nil"/>
                    <w:right w:val="single" w:sz="4" w:space="0" w:color="auto"/>
                  </w:tcBorders>
                  <w:shd w:val="clear" w:color="auto" w:fill="auto"/>
                  <w:noWrap/>
                  <w:vAlign w:val="center"/>
                  <w:hideMark/>
                </w:tcPr>
                <w:p w14:paraId="07D32D5B" w14:textId="6B547035" w:rsidR="00081418" w:rsidRPr="00644819" w:rsidRDefault="002B56CF" w:rsidP="00E4027A">
                  <w:pPr>
                    <w:spacing w:after="0" w:line="240" w:lineRule="auto"/>
                    <w:rPr>
                      <w:rFonts w:ascii="Arial" w:eastAsia="Times New Roman" w:hAnsi="Arial" w:cs="Arial"/>
                      <w:b/>
                      <w:sz w:val="18"/>
                      <w:szCs w:val="18"/>
                      <w:lang w:eastAsia="en-ZA"/>
                    </w:rPr>
                  </w:pPr>
                  <w:r w:rsidRPr="00644819">
                    <w:rPr>
                      <w:rFonts w:ascii="Arial" w:eastAsia="Times New Roman" w:hAnsi="Arial" w:cs="Arial"/>
                      <w:b/>
                      <w:sz w:val="18"/>
                      <w:szCs w:val="18"/>
                      <w:lang w:eastAsia="en-ZA"/>
                    </w:rPr>
                    <w:t>(</w:t>
                  </w:r>
                  <w:r w:rsidR="00081418" w:rsidRPr="00644819">
                    <w:rPr>
                      <w:rFonts w:ascii="Arial" w:eastAsia="Times New Roman" w:hAnsi="Arial" w:cs="Arial"/>
                      <w:b/>
                      <w:sz w:val="18"/>
                      <w:szCs w:val="18"/>
                      <w:lang w:eastAsia="en-ZA"/>
                    </w:rPr>
                    <w:t>0.32,4.52)</w:t>
                  </w:r>
                </w:p>
              </w:tc>
            </w:tr>
            <w:tr w:rsidR="00081418" w:rsidRPr="00081418" w14:paraId="626D4010" w14:textId="77777777" w:rsidTr="004E7364">
              <w:trPr>
                <w:trHeight w:val="312"/>
                <w:jc w:val="center"/>
              </w:trPr>
              <w:tc>
                <w:tcPr>
                  <w:tcW w:w="769" w:type="dxa"/>
                  <w:vMerge/>
                  <w:tcBorders>
                    <w:top w:val="nil"/>
                    <w:left w:val="single" w:sz="4" w:space="0" w:color="auto"/>
                    <w:bottom w:val="single" w:sz="4" w:space="0" w:color="000000"/>
                    <w:right w:val="nil"/>
                  </w:tcBorders>
                  <w:vAlign w:val="center"/>
                  <w:hideMark/>
                </w:tcPr>
                <w:p w14:paraId="7E60D6B6" w14:textId="77777777" w:rsidR="00081418" w:rsidRPr="00081418" w:rsidRDefault="00081418" w:rsidP="00E4027A">
                  <w:pPr>
                    <w:spacing w:after="0" w:line="240" w:lineRule="auto"/>
                    <w:jc w:val="center"/>
                    <w:rPr>
                      <w:rFonts w:ascii="Arial" w:eastAsia="Times New Roman" w:hAnsi="Arial" w:cs="Arial"/>
                      <w:sz w:val="18"/>
                      <w:szCs w:val="18"/>
                      <w:lang w:eastAsia="en-ZA"/>
                    </w:rPr>
                  </w:pPr>
                </w:p>
              </w:tc>
              <w:tc>
                <w:tcPr>
                  <w:tcW w:w="682" w:type="dxa"/>
                  <w:tcBorders>
                    <w:top w:val="nil"/>
                    <w:left w:val="nil"/>
                    <w:bottom w:val="single" w:sz="4" w:space="0" w:color="auto"/>
                    <w:right w:val="single" w:sz="4" w:space="0" w:color="auto"/>
                  </w:tcBorders>
                  <w:shd w:val="clear" w:color="auto" w:fill="auto"/>
                  <w:noWrap/>
                  <w:vAlign w:val="center"/>
                  <w:hideMark/>
                </w:tcPr>
                <w:p w14:paraId="641A0212"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+10%</w:t>
                  </w:r>
                </w:p>
              </w:tc>
              <w:tc>
                <w:tcPr>
                  <w:tcW w:w="807" w:type="dxa"/>
                  <w:tcBorders>
                    <w:top w:val="nil"/>
                    <w:left w:val="nil"/>
                    <w:bottom w:val="single" w:sz="4" w:space="0" w:color="auto"/>
                    <w:right w:val="nil"/>
                  </w:tcBorders>
                  <w:shd w:val="clear" w:color="auto" w:fill="auto"/>
                  <w:noWrap/>
                  <w:vAlign w:val="center"/>
                  <w:hideMark/>
                </w:tcPr>
                <w:p w14:paraId="54CE536A"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2.63</w:t>
                  </w:r>
                </w:p>
              </w:tc>
              <w:tc>
                <w:tcPr>
                  <w:tcW w:w="1702" w:type="dxa"/>
                  <w:tcBorders>
                    <w:top w:val="nil"/>
                    <w:left w:val="nil"/>
                    <w:bottom w:val="single" w:sz="4" w:space="0" w:color="auto"/>
                    <w:right w:val="nil"/>
                  </w:tcBorders>
                  <w:shd w:val="clear" w:color="auto" w:fill="auto"/>
                  <w:noWrap/>
                  <w:vAlign w:val="center"/>
                  <w:hideMark/>
                </w:tcPr>
                <w:p w14:paraId="0A62F269" w14:textId="4A52913C"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1.31,4.81)</w:t>
                  </w:r>
                </w:p>
              </w:tc>
              <w:tc>
                <w:tcPr>
                  <w:tcW w:w="580" w:type="dxa"/>
                  <w:tcBorders>
                    <w:top w:val="nil"/>
                    <w:left w:val="nil"/>
                    <w:bottom w:val="single" w:sz="4" w:space="0" w:color="auto"/>
                    <w:right w:val="nil"/>
                  </w:tcBorders>
                  <w:shd w:val="clear" w:color="auto" w:fill="auto"/>
                  <w:noWrap/>
                  <w:vAlign w:val="center"/>
                  <w:hideMark/>
                </w:tcPr>
                <w:p w14:paraId="10FA6503"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2.10</w:t>
                  </w:r>
                </w:p>
              </w:tc>
              <w:tc>
                <w:tcPr>
                  <w:tcW w:w="1087" w:type="dxa"/>
                  <w:tcBorders>
                    <w:top w:val="nil"/>
                    <w:left w:val="nil"/>
                    <w:bottom w:val="single" w:sz="4" w:space="0" w:color="auto"/>
                    <w:right w:val="nil"/>
                  </w:tcBorders>
                  <w:shd w:val="clear" w:color="auto" w:fill="auto"/>
                  <w:noWrap/>
                  <w:vAlign w:val="center"/>
                  <w:hideMark/>
                </w:tcPr>
                <w:p w14:paraId="7101E6C6" w14:textId="30BC5D6B"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1.01,3.43)</w:t>
                  </w:r>
                </w:p>
              </w:tc>
              <w:tc>
                <w:tcPr>
                  <w:tcW w:w="807" w:type="dxa"/>
                  <w:tcBorders>
                    <w:top w:val="nil"/>
                    <w:left w:val="nil"/>
                    <w:bottom w:val="single" w:sz="4" w:space="0" w:color="auto"/>
                    <w:right w:val="nil"/>
                  </w:tcBorders>
                  <w:shd w:val="clear" w:color="auto" w:fill="auto"/>
                  <w:noWrap/>
                  <w:vAlign w:val="center"/>
                  <w:hideMark/>
                </w:tcPr>
                <w:p w14:paraId="70FF2D18"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1.45</w:t>
                  </w:r>
                </w:p>
              </w:tc>
              <w:tc>
                <w:tcPr>
                  <w:tcW w:w="1515" w:type="dxa"/>
                  <w:tcBorders>
                    <w:top w:val="nil"/>
                    <w:left w:val="nil"/>
                    <w:bottom w:val="single" w:sz="4" w:space="0" w:color="auto"/>
                    <w:right w:val="nil"/>
                  </w:tcBorders>
                  <w:shd w:val="clear" w:color="auto" w:fill="auto"/>
                  <w:noWrap/>
                  <w:vAlign w:val="center"/>
                  <w:hideMark/>
                </w:tcPr>
                <w:p w14:paraId="0871D29B" w14:textId="76A62C71"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0.86,2.14)</w:t>
                  </w:r>
                </w:p>
              </w:tc>
              <w:tc>
                <w:tcPr>
                  <w:tcW w:w="767" w:type="dxa"/>
                  <w:tcBorders>
                    <w:top w:val="nil"/>
                    <w:left w:val="single" w:sz="4" w:space="0" w:color="auto"/>
                    <w:bottom w:val="single" w:sz="4" w:space="0" w:color="auto"/>
                    <w:right w:val="nil"/>
                  </w:tcBorders>
                  <w:shd w:val="clear" w:color="auto" w:fill="auto"/>
                  <w:noWrap/>
                  <w:vAlign w:val="center"/>
                  <w:hideMark/>
                </w:tcPr>
                <w:p w14:paraId="11A9328B"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3.00</w:t>
                  </w:r>
                </w:p>
              </w:tc>
              <w:tc>
                <w:tcPr>
                  <w:tcW w:w="1118" w:type="dxa"/>
                  <w:tcBorders>
                    <w:top w:val="nil"/>
                    <w:left w:val="nil"/>
                    <w:bottom w:val="single" w:sz="4" w:space="0" w:color="auto"/>
                    <w:right w:val="nil"/>
                  </w:tcBorders>
                  <w:shd w:val="clear" w:color="auto" w:fill="auto"/>
                  <w:noWrap/>
                  <w:vAlign w:val="center"/>
                  <w:hideMark/>
                </w:tcPr>
                <w:p w14:paraId="2304B4BF" w14:textId="0DE9D674"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0.89,6.67)</w:t>
                  </w:r>
                </w:p>
              </w:tc>
              <w:tc>
                <w:tcPr>
                  <w:tcW w:w="667" w:type="dxa"/>
                  <w:tcBorders>
                    <w:top w:val="nil"/>
                    <w:left w:val="nil"/>
                    <w:bottom w:val="single" w:sz="4" w:space="0" w:color="auto"/>
                    <w:right w:val="nil"/>
                  </w:tcBorders>
                  <w:shd w:val="clear" w:color="auto" w:fill="auto"/>
                  <w:noWrap/>
                  <w:vAlign w:val="center"/>
                  <w:hideMark/>
                </w:tcPr>
                <w:p w14:paraId="0696CA59"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2.94</w:t>
                  </w:r>
                </w:p>
              </w:tc>
              <w:tc>
                <w:tcPr>
                  <w:tcW w:w="1354" w:type="dxa"/>
                  <w:tcBorders>
                    <w:top w:val="nil"/>
                    <w:left w:val="nil"/>
                    <w:bottom w:val="single" w:sz="4" w:space="0" w:color="auto"/>
                    <w:right w:val="nil"/>
                  </w:tcBorders>
                  <w:shd w:val="clear" w:color="auto" w:fill="auto"/>
                  <w:noWrap/>
                  <w:vAlign w:val="center"/>
                  <w:hideMark/>
                </w:tcPr>
                <w:p w14:paraId="61DD6C55" w14:textId="287BE6E8"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0.38,5.18)</w:t>
                  </w:r>
                </w:p>
              </w:tc>
              <w:tc>
                <w:tcPr>
                  <w:tcW w:w="667" w:type="dxa"/>
                  <w:tcBorders>
                    <w:top w:val="nil"/>
                    <w:left w:val="nil"/>
                    <w:bottom w:val="single" w:sz="4" w:space="0" w:color="auto"/>
                    <w:right w:val="nil"/>
                  </w:tcBorders>
                  <w:shd w:val="clear" w:color="auto" w:fill="auto"/>
                  <w:noWrap/>
                  <w:vAlign w:val="center"/>
                  <w:hideMark/>
                </w:tcPr>
                <w:p w14:paraId="0691D4F8"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2.39</w:t>
                  </w:r>
                </w:p>
              </w:tc>
              <w:tc>
                <w:tcPr>
                  <w:tcW w:w="1354" w:type="dxa"/>
                  <w:tcBorders>
                    <w:top w:val="nil"/>
                    <w:left w:val="nil"/>
                    <w:bottom w:val="single" w:sz="4" w:space="0" w:color="auto"/>
                    <w:right w:val="single" w:sz="4" w:space="0" w:color="auto"/>
                  </w:tcBorders>
                  <w:shd w:val="clear" w:color="auto" w:fill="auto"/>
                  <w:noWrap/>
                  <w:vAlign w:val="center"/>
                  <w:hideMark/>
                </w:tcPr>
                <w:p w14:paraId="23A3EAA3" w14:textId="21617ED7"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0.32,4.52)</w:t>
                  </w:r>
                </w:p>
              </w:tc>
            </w:tr>
            <w:tr w:rsidR="00081418" w:rsidRPr="00081418" w14:paraId="47DFE0AD" w14:textId="77777777" w:rsidTr="004E7364">
              <w:trPr>
                <w:trHeight w:val="312"/>
                <w:jc w:val="center"/>
              </w:trPr>
              <w:tc>
                <w:tcPr>
                  <w:tcW w:w="769" w:type="dxa"/>
                  <w:tcBorders>
                    <w:top w:val="nil"/>
                    <w:left w:val="single" w:sz="4" w:space="0" w:color="auto"/>
                    <w:bottom w:val="nil"/>
                    <w:right w:val="nil"/>
                  </w:tcBorders>
                  <w:shd w:val="clear" w:color="auto" w:fill="auto"/>
                  <w:noWrap/>
                  <w:vAlign w:val="center"/>
                  <w:hideMark/>
                </w:tcPr>
                <w:p w14:paraId="143F7F48"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no cap</w:t>
                  </w:r>
                </w:p>
              </w:tc>
              <w:tc>
                <w:tcPr>
                  <w:tcW w:w="682" w:type="dxa"/>
                  <w:tcBorders>
                    <w:top w:val="nil"/>
                    <w:left w:val="nil"/>
                    <w:bottom w:val="nil"/>
                    <w:right w:val="single" w:sz="4" w:space="0" w:color="auto"/>
                  </w:tcBorders>
                  <w:shd w:val="clear" w:color="auto" w:fill="auto"/>
                  <w:noWrap/>
                  <w:vAlign w:val="center"/>
                  <w:hideMark/>
                </w:tcPr>
                <w:p w14:paraId="63029BFC"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+5%</w:t>
                  </w:r>
                </w:p>
              </w:tc>
              <w:tc>
                <w:tcPr>
                  <w:tcW w:w="807" w:type="dxa"/>
                  <w:tcBorders>
                    <w:top w:val="nil"/>
                    <w:left w:val="nil"/>
                    <w:bottom w:val="nil"/>
                    <w:right w:val="nil"/>
                  </w:tcBorders>
                  <w:shd w:val="clear" w:color="auto" w:fill="auto"/>
                  <w:noWrap/>
                  <w:vAlign w:val="center"/>
                  <w:hideMark/>
                </w:tcPr>
                <w:p w14:paraId="7627008A"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1.98</w:t>
                  </w:r>
                </w:p>
              </w:tc>
              <w:tc>
                <w:tcPr>
                  <w:tcW w:w="1702" w:type="dxa"/>
                  <w:tcBorders>
                    <w:top w:val="nil"/>
                    <w:left w:val="nil"/>
                    <w:bottom w:val="nil"/>
                    <w:right w:val="nil"/>
                  </w:tcBorders>
                  <w:shd w:val="clear" w:color="auto" w:fill="auto"/>
                  <w:noWrap/>
                  <w:vAlign w:val="center"/>
                  <w:hideMark/>
                </w:tcPr>
                <w:p w14:paraId="514CA0D9" w14:textId="0F74E2BC"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0.95,3.42)</w:t>
                  </w:r>
                </w:p>
              </w:tc>
              <w:tc>
                <w:tcPr>
                  <w:tcW w:w="580" w:type="dxa"/>
                  <w:tcBorders>
                    <w:top w:val="nil"/>
                    <w:left w:val="nil"/>
                    <w:bottom w:val="nil"/>
                    <w:right w:val="nil"/>
                  </w:tcBorders>
                  <w:shd w:val="clear" w:color="auto" w:fill="auto"/>
                  <w:noWrap/>
                  <w:vAlign w:val="center"/>
                  <w:hideMark/>
                </w:tcPr>
                <w:p w14:paraId="03C38246"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2.10</w:t>
                  </w:r>
                </w:p>
              </w:tc>
              <w:tc>
                <w:tcPr>
                  <w:tcW w:w="1087" w:type="dxa"/>
                  <w:tcBorders>
                    <w:top w:val="nil"/>
                    <w:left w:val="nil"/>
                    <w:bottom w:val="nil"/>
                    <w:right w:val="nil"/>
                  </w:tcBorders>
                  <w:shd w:val="clear" w:color="auto" w:fill="auto"/>
                  <w:noWrap/>
                  <w:vAlign w:val="center"/>
                  <w:hideMark/>
                </w:tcPr>
                <w:p w14:paraId="7E6957F2" w14:textId="1577F5B5"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1.01,3.43)</w:t>
                  </w:r>
                </w:p>
              </w:tc>
              <w:tc>
                <w:tcPr>
                  <w:tcW w:w="807" w:type="dxa"/>
                  <w:tcBorders>
                    <w:top w:val="nil"/>
                    <w:left w:val="nil"/>
                    <w:bottom w:val="nil"/>
                    <w:right w:val="nil"/>
                  </w:tcBorders>
                  <w:shd w:val="clear" w:color="auto" w:fill="auto"/>
                  <w:noWrap/>
                  <w:vAlign w:val="center"/>
                  <w:hideMark/>
                </w:tcPr>
                <w:p w14:paraId="2A5FD8AD"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1.16</w:t>
                  </w:r>
                </w:p>
              </w:tc>
              <w:tc>
                <w:tcPr>
                  <w:tcW w:w="1515" w:type="dxa"/>
                  <w:tcBorders>
                    <w:top w:val="nil"/>
                    <w:left w:val="nil"/>
                    <w:bottom w:val="nil"/>
                    <w:right w:val="nil"/>
                  </w:tcBorders>
                  <w:shd w:val="clear" w:color="auto" w:fill="auto"/>
                  <w:noWrap/>
                  <w:vAlign w:val="center"/>
                  <w:hideMark/>
                </w:tcPr>
                <w:p w14:paraId="3A081EC5" w14:textId="1B31479A"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0.73,1.79)</w:t>
                  </w:r>
                </w:p>
              </w:tc>
              <w:tc>
                <w:tcPr>
                  <w:tcW w:w="767" w:type="dxa"/>
                  <w:tcBorders>
                    <w:top w:val="nil"/>
                    <w:left w:val="single" w:sz="4" w:space="0" w:color="auto"/>
                    <w:bottom w:val="nil"/>
                    <w:right w:val="nil"/>
                  </w:tcBorders>
                  <w:shd w:val="clear" w:color="auto" w:fill="auto"/>
                  <w:noWrap/>
                  <w:vAlign w:val="center"/>
                  <w:hideMark/>
                </w:tcPr>
                <w:p w14:paraId="64912EB3"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2.93</w:t>
                  </w:r>
                </w:p>
              </w:tc>
              <w:tc>
                <w:tcPr>
                  <w:tcW w:w="1118" w:type="dxa"/>
                  <w:tcBorders>
                    <w:top w:val="nil"/>
                    <w:left w:val="nil"/>
                    <w:bottom w:val="nil"/>
                    <w:right w:val="nil"/>
                  </w:tcBorders>
                  <w:shd w:val="clear" w:color="auto" w:fill="auto"/>
                  <w:noWrap/>
                  <w:vAlign w:val="center"/>
                  <w:hideMark/>
                </w:tcPr>
                <w:p w14:paraId="30B97FA4" w14:textId="7F90538D"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0.47,6.62)</w:t>
                  </w:r>
                </w:p>
              </w:tc>
              <w:tc>
                <w:tcPr>
                  <w:tcW w:w="667" w:type="dxa"/>
                  <w:tcBorders>
                    <w:top w:val="nil"/>
                    <w:left w:val="nil"/>
                    <w:bottom w:val="nil"/>
                    <w:right w:val="nil"/>
                  </w:tcBorders>
                  <w:shd w:val="clear" w:color="auto" w:fill="auto"/>
                  <w:noWrap/>
                  <w:vAlign w:val="center"/>
                  <w:hideMark/>
                </w:tcPr>
                <w:p w14:paraId="57627EA8"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2.94</w:t>
                  </w:r>
                </w:p>
              </w:tc>
              <w:tc>
                <w:tcPr>
                  <w:tcW w:w="1354" w:type="dxa"/>
                  <w:tcBorders>
                    <w:top w:val="nil"/>
                    <w:left w:val="nil"/>
                    <w:bottom w:val="nil"/>
                    <w:right w:val="nil"/>
                  </w:tcBorders>
                  <w:shd w:val="clear" w:color="auto" w:fill="auto"/>
                  <w:noWrap/>
                  <w:vAlign w:val="center"/>
                  <w:hideMark/>
                </w:tcPr>
                <w:p w14:paraId="78A1E931" w14:textId="2A128E92"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0.39,5.18)</w:t>
                  </w:r>
                </w:p>
              </w:tc>
              <w:tc>
                <w:tcPr>
                  <w:tcW w:w="667" w:type="dxa"/>
                  <w:tcBorders>
                    <w:top w:val="nil"/>
                    <w:left w:val="nil"/>
                    <w:bottom w:val="nil"/>
                    <w:right w:val="nil"/>
                  </w:tcBorders>
                  <w:shd w:val="clear" w:color="auto" w:fill="auto"/>
                  <w:noWrap/>
                  <w:vAlign w:val="center"/>
                  <w:hideMark/>
                </w:tcPr>
                <w:p w14:paraId="767BE7CC"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2.12</w:t>
                  </w:r>
                </w:p>
              </w:tc>
              <w:tc>
                <w:tcPr>
                  <w:tcW w:w="1354" w:type="dxa"/>
                  <w:tcBorders>
                    <w:top w:val="nil"/>
                    <w:left w:val="nil"/>
                    <w:bottom w:val="nil"/>
                    <w:right w:val="single" w:sz="4" w:space="0" w:color="auto"/>
                  </w:tcBorders>
                  <w:shd w:val="clear" w:color="auto" w:fill="auto"/>
                  <w:noWrap/>
                  <w:vAlign w:val="center"/>
                  <w:hideMark/>
                </w:tcPr>
                <w:p w14:paraId="0A7865A3" w14:textId="344BD300"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0.31,4.52)</w:t>
                  </w:r>
                </w:p>
              </w:tc>
            </w:tr>
            <w:tr w:rsidR="00081418" w:rsidRPr="00081418" w14:paraId="2FB7D8DF" w14:textId="77777777" w:rsidTr="002B56CF">
              <w:trPr>
                <w:trHeight w:val="340"/>
                <w:jc w:val="center"/>
              </w:trPr>
              <w:tc>
                <w:tcPr>
                  <w:tcW w:w="769" w:type="dxa"/>
                  <w:tcBorders>
                    <w:top w:val="single" w:sz="4" w:space="0" w:color="auto"/>
                    <w:left w:val="single" w:sz="4" w:space="0" w:color="auto"/>
                    <w:bottom w:val="single" w:sz="4" w:space="0" w:color="auto"/>
                    <w:right w:val="nil"/>
                  </w:tcBorders>
                  <w:shd w:val="clear" w:color="000000" w:fill="D9D9D9"/>
                  <w:noWrap/>
                  <w:vAlign w:val="center"/>
                  <w:hideMark/>
                </w:tcPr>
                <w:p w14:paraId="72BB2B1B" w14:textId="3D4656DB" w:rsidR="00081418" w:rsidRPr="00081418" w:rsidRDefault="00081418" w:rsidP="00081418">
                  <w:pPr>
                    <w:spacing w:after="0" w:line="240" w:lineRule="auto"/>
                    <w:jc w:val="center"/>
                    <w:rPr>
                      <w:rFonts w:ascii="Arial" w:eastAsia="Times New Roman" w:hAnsi="Arial" w:cs="Arial"/>
                      <w:sz w:val="18"/>
                      <w:szCs w:val="18"/>
                      <w:lang w:eastAsia="en-ZA"/>
                    </w:rPr>
                  </w:pPr>
                </w:p>
              </w:tc>
              <w:tc>
                <w:tcPr>
                  <w:tcW w:w="682" w:type="dxa"/>
                  <w:tcBorders>
                    <w:top w:val="single" w:sz="4" w:space="0" w:color="auto"/>
                    <w:left w:val="nil"/>
                    <w:bottom w:val="single" w:sz="4" w:space="0" w:color="auto"/>
                    <w:right w:val="single" w:sz="4" w:space="0" w:color="auto"/>
                  </w:tcBorders>
                  <w:shd w:val="clear" w:color="000000" w:fill="D9D9D9"/>
                  <w:noWrap/>
                  <w:vAlign w:val="bottom"/>
                  <w:hideMark/>
                </w:tcPr>
                <w:p w14:paraId="117197FB" w14:textId="77777777" w:rsidR="00081418" w:rsidRPr="00081418" w:rsidRDefault="00081418" w:rsidP="00081418">
                  <w:pPr>
                    <w:spacing w:after="0" w:line="240" w:lineRule="auto"/>
                    <w:rPr>
                      <w:rFonts w:ascii="Arial" w:eastAsia="Times New Roman" w:hAnsi="Arial" w:cs="Arial"/>
                      <w:sz w:val="18"/>
                      <w:szCs w:val="18"/>
                      <w:lang w:eastAsia="en-ZA"/>
                    </w:rPr>
                  </w:pPr>
                  <w:r w:rsidRPr="00081418">
                    <w:rPr>
                      <w:rFonts w:ascii="Arial" w:eastAsia="Times New Roman" w:hAnsi="Arial" w:cs="Arial"/>
                      <w:sz w:val="18"/>
                      <w:szCs w:val="18"/>
                      <w:lang w:eastAsia="en-ZA"/>
                    </w:rPr>
                    <w:t> </w:t>
                  </w:r>
                </w:p>
              </w:tc>
              <w:tc>
                <w:tcPr>
                  <w:tcW w:w="12425" w:type="dxa"/>
                  <w:gridSpan w:val="12"/>
                  <w:tcBorders>
                    <w:top w:val="single" w:sz="4" w:space="0" w:color="auto"/>
                    <w:left w:val="nil"/>
                    <w:bottom w:val="single" w:sz="4" w:space="0" w:color="auto"/>
                    <w:right w:val="single" w:sz="4" w:space="0" w:color="000000"/>
                  </w:tcBorders>
                  <w:shd w:val="clear" w:color="000000" w:fill="D9D9D9"/>
                  <w:noWrap/>
                  <w:vAlign w:val="bottom"/>
                  <w:hideMark/>
                </w:tcPr>
                <w:p w14:paraId="4DE044AF" w14:textId="77777777" w:rsidR="00081418" w:rsidRPr="00081418" w:rsidRDefault="00081418" w:rsidP="00081418">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Species combined</w:t>
                  </w:r>
                </w:p>
              </w:tc>
            </w:tr>
            <w:tr w:rsidR="00081418" w:rsidRPr="00081418" w14:paraId="75BE26BE" w14:textId="77777777" w:rsidTr="00E4027A">
              <w:trPr>
                <w:trHeight w:val="340"/>
                <w:jc w:val="center"/>
              </w:trPr>
              <w:tc>
                <w:tcPr>
                  <w:tcW w:w="769" w:type="dxa"/>
                  <w:tcBorders>
                    <w:top w:val="nil"/>
                    <w:left w:val="single" w:sz="4" w:space="0" w:color="auto"/>
                    <w:bottom w:val="nil"/>
                    <w:right w:val="nil"/>
                  </w:tcBorders>
                  <w:shd w:val="clear" w:color="auto" w:fill="auto"/>
                  <w:noWrap/>
                  <w:vAlign w:val="center"/>
                  <w:hideMark/>
                </w:tcPr>
                <w:p w14:paraId="3B07C10C" w14:textId="4E7ED64B" w:rsidR="00081418" w:rsidRPr="00081418" w:rsidRDefault="00081418" w:rsidP="00081418">
                  <w:pPr>
                    <w:spacing w:after="0" w:line="240" w:lineRule="auto"/>
                    <w:jc w:val="center"/>
                    <w:rPr>
                      <w:rFonts w:ascii="Arial" w:eastAsia="Times New Roman" w:hAnsi="Arial" w:cs="Arial"/>
                      <w:sz w:val="18"/>
                      <w:szCs w:val="18"/>
                      <w:lang w:eastAsia="en-ZA"/>
                    </w:rPr>
                  </w:pPr>
                </w:p>
              </w:tc>
              <w:tc>
                <w:tcPr>
                  <w:tcW w:w="682" w:type="dxa"/>
                  <w:tcBorders>
                    <w:top w:val="nil"/>
                    <w:left w:val="nil"/>
                    <w:bottom w:val="nil"/>
                    <w:right w:val="single" w:sz="4" w:space="0" w:color="auto"/>
                  </w:tcBorders>
                  <w:shd w:val="clear" w:color="auto" w:fill="auto"/>
                  <w:noWrap/>
                  <w:vAlign w:val="bottom"/>
                  <w:hideMark/>
                </w:tcPr>
                <w:p w14:paraId="3385C1A0" w14:textId="77777777" w:rsidR="00081418" w:rsidRPr="00081418" w:rsidRDefault="00081418" w:rsidP="00081418">
                  <w:pPr>
                    <w:spacing w:after="0" w:line="240" w:lineRule="auto"/>
                    <w:rPr>
                      <w:rFonts w:ascii="Arial" w:eastAsia="Times New Roman" w:hAnsi="Arial" w:cs="Arial"/>
                      <w:sz w:val="18"/>
                      <w:szCs w:val="18"/>
                      <w:lang w:eastAsia="en-ZA"/>
                    </w:rPr>
                  </w:pPr>
                  <w:r w:rsidRPr="00081418">
                    <w:rPr>
                      <w:rFonts w:ascii="Arial" w:eastAsia="Times New Roman" w:hAnsi="Arial" w:cs="Arial"/>
                      <w:sz w:val="18"/>
                      <w:szCs w:val="18"/>
                      <w:lang w:eastAsia="en-ZA"/>
                    </w:rPr>
                    <w:t> </w:t>
                  </w:r>
                </w:p>
              </w:tc>
              <w:tc>
                <w:tcPr>
                  <w:tcW w:w="3089" w:type="dxa"/>
                  <w:gridSpan w:val="3"/>
                  <w:tcBorders>
                    <w:top w:val="nil"/>
                    <w:left w:val="nil"/>
                    <w:bottom w:val="nil"/>
                    <w:right w:val="nil"/>
                  </w:tcBorders>
                  <w:shd w:val="clear" w:color="auto" w:fill="auto"/>
                  <w:noWrap/>
                  <w:vAlign w:val="center"/>
                  <w:hideMark/>
                </w:tcPr>
                <w:p w14:paraId="2D61EFEB" w14:textId="7647AD9F" w:rsidR="00081418" w:rsidRPr="00081418" w:rsidRDefault="00305F95" w:rsidP="00E4027A">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TAC</w:t>
                  </w:r>
                  <w:r>
                    <w:rPr>
                      <w:rFonts w:ascii="Arial" w:eastAsia="Times New Roman" w:hAnsi="Arial" w:cs="Arial"/>
                      <w:sz w:val="18"/>
                      <w:szCs w:val="18"/>
                      <w:vertAlign w:val="subscript"/>
                      <w:lang w:eastAsia="en-ZA"/>
                    </w:rPr>
                    <w:t>av</w:t>
                  </w:r>
                  <w:r w:rsidR="002B56CF">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25 yrs)</w:t>
                  </w:r>
                </w:p>
              </w:tc>
              <w:tc>
                <w:tcPr>
                  <w:tcW w:w="1087" w:type="dxa"/>
                  <w:tcBorders>
                    <w:top w:val="nil"/>
                    <w:left w:val="nil"/>
                    <w:bottom w:val="nil"/>
                    <w:right w:val="single" w:sz="4" w:space="0" w:color="auto"/>
                  </w:tcBorders>
                  <w:shd w:val="clear" w:color="auto" w:fill="auto"/>
                  <w:noWrap/>
                  <w:vAlign w:val="center"/>
                  <w:hideMark/>
                </w:tcPr>
                <w:p w14:paraId="213DC737" w14:textId="5BEA791F" w:rsidR="00081418" w:rsidRPr="00081418" w:rsidRDefault="00081418" w:rsidP="00E4027A">
                  <w:pPr>
                    <w:spacing w:after="0" w:line="240" w:lineRule="auto"/>
                    <w:jc w:val="center"/>
                    <w:rPr>
                      <w:rFonts w:ascii="Arial" w:eastAsia="Times New Roman" w:hAnsi="Arial" w:cs="Arial"/>
                      <w:sz w:val="18"/>
                      <w:szCs w:val="18"/>
                      <w:lang w:eastAsia="en-ZA"/>
                    </w:rPr>
                  </w:pPr>
                </w:p>
              </w:tc>
              <w:tc>
                <w:tcPr>
                  <w:tcW w:w="3089" w:type="dxa"/>
                  <w:gridSpan w:val="3"/>
                  <w:tcBorders>
                    <w:top w:val="single" w:sz="4" w:space="0" w:color="auto"/>
                    <w:left w:val="nil"/>
                    <w:bottom w:val="nil"/>
                    <w:right w:val="nil"/>
                  </w:tcBorders>
                  <w:shd w:val="clear" w:color="auto" w:fill="auto"/>
                  <w:noWrap/>
                  <w:vAlign w:val="center"/>
                  <w:hideMark/>
                </w:tcPr>
                <w:p w14:paraId="5A104F56" w14:textId="03FBB985" w:rsidR="00081418" w:rsidRPr="00081418" w:rsidRDefault="00305F95" w:rsidP="00E4027A">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TAC</w:t>
                  </w:r>
                  <w:r>
                    <w:rPr>
                      <w:rFonts w:ascii="Arial" w:eastAsia="Times New Roman" w:hAnsi="Arial" w:cs="Arial"/>
                      <w:sz w:val="18"/>
                      <w:szCs w:val="18"/>
                      <w:vertAlign w:val="subscript"/>
                      <w:lang w:eastAsia="en-ZA"/>
                    </w:rPr>
                    <w:t>av</w:t>
                  </w:r>
                  <w:r>
                    <w:rPr>
                      <w:rFonts w:ascii="Arial" w:eastAsia="Times New Roman" w:hAnsi="Arial" w:cs="Arial"/>
                      <w:sz w:val="18"/>
                      <w:szCs w:val="18"/>
                      <w:lang w:eastAsia="en-ZA"/>
                    </w:rPr>
                    <w:t xml:space="preserve"> </w:t>
                  </w:r>
                  <w:r w:rsidR="002B56CF">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4 yrs)</w:t>
                  </w:r>
                </w:p>
              </w:tc>
              <w:tc>
                <w:tcPr>
                  <w:tcW w:w="1118" w:type="dxa"/>
                  <w:tcBorders>
                    <w:top w:val="nil"/>
                    <w:left w:val="nil"/>
                    <w:bottom w:val="nil"/>
                    <w:right w:val="nil"/>
                  </w:tcBorders>
                  <w:shd w:val="clear" w:color="auto" w:fill="auto"/>
                  <w:noWrap/>
                  <w:vAlign w:val="bottom"/>
                  <w:hideMark/>
                </w:tcPr>
                <w:p w14:paraId="3EC08596" w14:textId="77777777" w:rsidR="00081418" w:rsidRPr="00081418" w:rsidRDefault="00081418" w:rsidP="00081418">
                  <w:pPr>
                    <w:spacing w:after="0" w:line="240" w:lineRule="auto"/>
                    <w:jc w:val="center"/>
                    <w:rPr>
                      <w:rFonts w:ascii="Arial" w:eastAsia="Times New Roman" w:hAnsi="Arial" w:cs="Arial"/>
                      <w:sz w:val="18"/>
                      <w:szCs w:val="18"/>
                      <w:lang w:eastAsia="en-ZA"/>
                    </w:rPr>
                  </w:pPr>
                </w:p>
              </w:tc>
              <w:tc>
                <w:tcPr>
                  <w:tcW w:w="667" w:type="dxa"/>
                  <w:tcBorders>
                    <w:top w:val="nil"/>
                    <w:left w:val="single" w:sz="4" w:space="0" w:color="auto"/>
                    <w:bottom w:val="nil"/>
                    <w:right w:val="nil"/>
                  </w:tcBorders>
                  <w:shd w:val="clear" w:color="auto" w:fill="auto"/>
                  <w:noWrap/>
                  <w:vAlign w:val="bottom"/>
                  <w:hideMark/>
                </w:tcPr>
                <w:p w14:paraId="7AD1A22E" w14:textId="77777777" w:rsidR="00081418" w:rsidRPr="00081418" w:rsidRDefault="00081418" w:rsidP="00081418">
                  <w:pPr>
                    <w:spacing w:after="0" w:line="240" w:lineRule="auto"/>
                    <w:rPr>
                      <w:rFonts w:ascii="Arial" w:eastAsia="Times New Roman" w:hAnsi="Arial" w:cs="Arial"/>
                      <w:sz w:val="18"/>
                      <w:szCs w:val="18"/>
                      <w:lang w:eastAsia="en-ZA"/>
                    </w:rPr>
                  </w:pPr>
                  <w:r w:rsidRPr="00081418">
                    <w:rPr>
                      <w:rFonts w:ascii="Arial" w:eastAsia="Times New Roman" w:hAnsi="Arial" w:cs="Arial"/>
                      <w:sz w:val="18"/>
                      <w:szCs w:val="18"/>
                      <w:lang w:eastAsia="en-ZA"/>
                    </w:rPr>
                    <w:t> </w:t>
                  </w:r>
                </w:p>
              </w:tc>
              <w:tc>
                <w:tcPr>
                  <w:tcW w:w="1354" w:type="dxa"/>
                  <w:tcBorders>
                    <w:top w:val="nil"/>
                    <w:left w:val="nil"/>
                    <w:bottom w:val="nil"/>
                    <w:right w:val="nil"/>
                  </w:tcBorders>
                  <w:shd w:val="clear" w:color="auto" w:fill="auto"/>
                  <w:noWrap/>
                  <w:vAlign w:val="bottom"/>
                  <w:hideMark/>
                </w:tcPr>
                <w:p w14:paraId="5747C4FB" w14:textId="77777777" w:rsidR="00081418" w:rsidRPr="00081418" w:rsidRDefault="00081418" w:rsidP="00081418">
                  <w:pPr>
                    <w:spacing w:after="0" w:line="240" w:lineRule="auto"/>
                    <w:rPr>
                      <w:rFonts w:ascii="Arial" w:eastAsia="Times New Roman" w:hAnsi="Arial" w:cs="Arial"/>
                      <w:sz w:val="18"/>
                      <w:szCs w:val="18"/>
                      <w:lang w:eastAsia="en-ZA"/>
                    </w:rPr>
                  </w:pPr>
                </w:p>
              </w:tc>
              <w:tc>
                <w:tcPr>
                  <w:tcW w:w="667" w:type="dxa"/>
                  <w:tcBorders>
                    <w:top w:val="nil"/>
                    <w:left w:val="nil"/>
                    <w:bottom w:val="nil"/>
                    <w:right w:val="nil"/>
                  </w:tcBorders>
                  <w:shd w:val="clear" w:color="auto" w:fill="auto"/>
                  <w:noWrap/>
                  <w:vAlign w:val="bottom"/>
                  <w:hideMark/>
                </w:tcPr>
                <w:p w14:paraId="775CBE34" w14:textId="77777777" w:rsidR="00081418" w:rsidRPr="00081418" w:rsidRDefault="00081418" w:rsidP="00081418">
                  <w:pPr>
                    <w:spacing w:after="0" w:line="240" w:lineRule="auto"/>
                    <w:rPr>
                      <w:rFonts w:ascii="Times New Roman" w:eastAsia="Times New Roman" w:hAnsi="Times New Roman" w:cs="Times New Roman"/>
                      <w:szCs w:val="20"/>
                      <w:lang w:eastAsia="en-ZA"/>
                    </w:rPr>
                  </w:pPr>
                </w:p>
              </w:tc>
              <w:tc>
                <w:tcPr>
                  <w:tcW w:w="1354" w:type="dxa"/>
                  <w:tcBorders>
                    <w:top w:val="nil"/>
                    <w:left w:val="nil"/>
                    <w:bottom w:val="nil"/>
                    <w:right w:val="single" w:sz="4" w:space="0" w:color="auto"/>
                  </w:tcBorders>
                  <w:shd w:val="clear" w:color="auto" w:fill="auto"/>
                  <w:noWrap/>
                  <w:vAlign w:val="bottom"/>
                  <w:hideMark/>
                </w:tcPr>
                <w:p w14:paraId="3BF9B5BF" w14:textId="77777777" w:rsidR="00081418" w:rsidRPr="00081418" w:rsidRDefault="00081418" w:rsidP="00081418">
                  <w:pPr>
                    <w:spacing w:after="0" w:line="240" w:lineRule="auto"/>
                    <w:rPr>
                      <w:rFonts w:ascii="Arial" w:eastAsia="Times New Roman" w:hAnsi="Arial" w:cs="Arial"/>
                      <w:sz w:val="18"/>
                      <w:szCs w:val="18"/>
                      <w:lang w:eastAsia="en-ZA"/>
                    </w:rPr>
                  </w:pPr>
                  <w:r w:rsidRPr="00081418">
                    <w:rPr>
                      <w:rFonts w:ascii="Arial" w:eastAsia="Times New Roman" w:hAnsi="Arial" w:cs="Arial"/>
                      <w:sz w:val="18"/>
                      <w:szCs w:val="18"/>
                      <w:lang w:eastAsia="en-ZA"/>
                    </w:rPr>
                    <w:t> </w:t>
                  </w:r>
                </w:p>
              </w:tc>
            </w:tr>
            <w:tr w:rsidR="00081418" w:rsidRPr="00081418" w14:paraId="7BFCC2CB" w14:textId="77777777" w:rsidTr="00E4027A">
              <w:trPr>
                <w:trHeight w:val="340"/>
                <w:jc w:val="center"/>
              </w:trPr>
              <w:tc>
                <w:tcPr>
                  <w:tcW w:w="769" w:type="dxa"/>
                  <w:tcBorders>
                    <w:top w:val="nil"/>
                    <w:left w:val="single" w:sz="4" w:space="0" w:color="auto"/>
                    <w:bottom w:val="nil"/>
                    <w:right w:val="nil"/>
                  </w:tcBorders>
                  <w:shd w:val="clear" w:color="auto" w:fill="auto"/>
                  <w:noWrap/>
                  <w:vAlign w:val="center"/>
                  <w:hideMark/>
                </w:tcPr>
                <w:p w14:paraId="1AE1365F"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Cap</w:t>
                  </w:r>
                </w:p>
              </w:tc>
              <w:tc>
                <w:tcPr>
                  <w:tcW w:w="682" w:type="dxa"/>
                  <w:tcBorders>
                    <w:top w:val="nil"/>
                    <w:left w:val="nil"/>
                    <w:bottom w:val="nil"/>
                    <w:right w:val="single" w:sz="4" w:space="0" w:color="auto"/>
                  </w:tcBorders>
                  <w:shd w:val="clear" w:color="auto" w:fill="auto"/>
                  <w:noWrap/>
                  <w:vAlign w:val="center"/>
                  <w:hideMark/>
                </w:tcPr>
                <w:p w14:paraId="4CEF8AFD" w14:textId="77777777" w:rsidR="00081418" w:rsidRPr="008B4634" w:rsidRDefault="00081418" w:rsidP="00E4027A">
                  <w:pPr>
                    <w:spacing w:after="0" w:line="240" w:lineRule="auto"/>
                    <w:jc w:val="center"/>
                    <w:rPr>
                      <w:rFonts w:ascii="Arial" w:eastAsia="Times New Roman" w:hAnsi="Arial" w:cs="Arial"/>
                      <w:i/>
                      <w:sz w:val="18"/>
                      <w:szCs w:val="18"/>
                      <w:lang w:eastAsia="en-ZA"/>
                    </w:rPr>
                  </w:pPr>
                  <w:r w:rsidRPr="008B4634">
                    <w:rPr>
                      <w:rFonts w:ascii="Arial" w:eastAsia="Times New Roman" w:hAnsi="Arial" w:cs="Arial"/>
                      <w:i/>
                      <w:sz w:val="18"/>
                      <w:szCs w:val="18"/>
                      <w:lang w:eastAsia="en-ZA"/>
                    </w:rPr>
                    <w:t>b</w:t>
                  </w:r>
                </w:p>
              </w:tc>
              <w:tc>
                <w:tcPr>
                  <w:tcW w:w="807" w:type="dxa"/>
                  <w:tcBorders>
                    <w:top w:val="nil"/>
                    <w:left w:val="nil"/>
                    <w:bottom w:val="single" w:sz="4" w:space="0" w:color="auto"/>
                    <w:right w:val="nil"/>
                  </w:tcBorders>
                  <w:shd w:val="clear" w:color="auto" w:fill="auto"/>
                  <w:noWrap/>
                  <w:vAlign w:val="center"/>
                  <w:hideMark/>
                </w:tcPr>
                <w:p w14:paraId="1CB3F9C2"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Median</w:t>
                  </w:r>
                </w:p>
              </w:tc>
              <w:tc>
                <w:tcPr>
                  <w:tcW w:w="1702" w:type="dxa"/>
                  <w:tcBorders>
                    <w:top w:val="nil"/>
                    <w:left w:val="nil"/>
                    <w:bottom w:val="single" w:sz="4" w:space="0" w:color="auto"/>
                    <w:right w:val="nil"/>
                  </w:tcBorders>
                  <w:shd w:val="clear" w:color="auto" w:fill="auto"/>
                  <w:noWrap/>
                  <w:vAlign w:val="center"/>
                  <w:hideMark/>
                </w:tcPr>
                <w:p w14:paraId="3F8145E4"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(90% P.I)</w:t>
                  </w:r>
                </w:p>
              </w:tc>
              <w:tc>
                <w:tcPr>
                  <w:tcW w:w="580" w:type="dxa"/>
                  <w:tcBorders>
                    <w:top w:val="nil"/>
                    <w:left w:val="nil"/>
                    <w:bottom w:val="single" w:sz="4" w:space="0" w:color="auto"/>
                    <w:right w:val="nil"/>
                  </w:tcBorders>
                  <w:shd w:val="clear" w:color="auto" w:fill="auto"/>
                  <w:noWrap/>
                  <w:vAlign w:val="center"/>
                  <w:hideMark/>
                </w:tcPr>
                <w:p w14:paraId="5D63216E"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Mean</w:t>
                  </w:r>
                </w:p>
              </w:tc>
              <w:tc>
                <w:tcPr>
                  <w:tcW w:w="1087" w:type="dxa"/>
                  <w:tcBorders>
                    <w:top w:val="nil"/>
                    <w:left w:val="nil"/>
                    <w:bottom w:val="single" w:sz="4" w:space="0" w:color="auto"/>
                    <w:right w:val="single" w:sz="4" w:space="0" w:color="auto"/>
                  </w:tcBorders>
                  <w:shd w:val="clear" w:color="auto" w:fill="auto"/>
                  <w:noWrap/>
                  <w:vAlign w:val="center"/>
                  <w:hideMark/>
                </w:tcPr>
                <w:p w14:paraId="3F065E7D"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(sd)</w:t>
                  </w:r>
                </w:p>
              </w:tc>
              <w:tc>
                <w:tcPr>
                  <w:tcW w:w="807" w:type="dxa"/>
                  <w:tcBorders>
                    <w:top w:val="nil"/>
                    <w:left w:val="nil"/>
                    <w:bottom w:val="single" w:sz="4" w:space="0" w:color="auto"/>
                    <w:right w:val="nil"/>
                  </w:tcBorders>
                  <w:shd w:val="clear" w:color="auto" w:fill="auto"/>
                  <w:noWrap/>
                  <w:vAlign w:val="center"/>
                  <w:hideMark/>
                </w:tcPr>
                <w:p w14:paraId="7263BFF8"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Median</w:t>
                  </w:r>
                </w:p>
              </w:tc>
              <w:tc>
                <w:tcPr>
                  <w:tcW w:w="1515" w:type="dxa"/>
                  <w:tcBorders>
                    <w:top w:val="nil"/>
                    <w:left w:val="nil"/>
                    <w:bottom w:val="single" w:sz="4" w:space="0" w:color="auto"/>
                    <w:right w:val="nil"/>
                  </w:tcBorders>
                  <w:shd w:val="clear" w:color="auto" w:fill="auto"/>
                  <w:noWrap/>
                  <w:vAlign w:val="center"/>
                  <w:hideMark/>
                </w:tcPr>
                <w:p w14:paraId="77C86FC5"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(90% P.I)</w:t>
                  </w:r>
                </w:p>
              </w:tc>
              <w:tc>
                <w:tcPr>
                  <w:tcW w:w="767" w:type="dxa"/>
                  <w:tcBorders>
                    <w:top w:val="nil"/>
                    <w:left w:val="nil"/>
                    <w:bottom w:val="single" w:sz="4" w:space="0" w:color="auto"/>
                    <w:right w:val="nil"/>
                  </w:tcBorders>
                  <w:shd w:val="clear" w:color="auto" w:fill="auto"/>
                  <w:noWrap/>
                  <w:vAlign w:val="center"/>
                  <w:hideMark/>
                </w:tcPr>
                <w:p w14:paraId="5F74E14F"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Mean</w:t>
                  </w:r>
                </w:p>
              </w:tc>
              <w:tc>
                <w:tcPr>
                  <w:tcW w:w="1118" w:type="dxa"/>
                  <w:tcBorders>
                    <w:top w:val="nil"/>
                    <w:left w:val="nil"/>
                    <w:bottom w:val="single" w:sz="4" w:space="0" w:color="auto"/>
                    <w:right w:val="single" w:sz="4" w:space="0" w:color="auto"/>
                  </w:tcBorders>
                  <w:shd w:val="clear" w:color="auto" w:fill="auto"/>
                  <w:noWrap/>
                  <w:vAlign w:val="center"/>
                  <w:hideMark/>
                </w:tcPr>
                <w:p w14:paraId="21F48092" w14:textId="77777777" w:rsidR="00081418" w:rsidRPr="00081418" w:rsidRDefault="00081418" w:rsidP="00E4027A">
                  <w:pPr>
                    <w:spacing w:after="0" w:line="240" w:lineRule="auto"/>
                    <w:ind w:firstLineChars="100" w:firstLine="180"/>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(sd)</w:t>
                  </w:r>
                </w:p>
              </w:tc>
              <w:tc>
                <w:tcPr>
                  <w:tcW w:w="2021" w:type="dxa"/>
                  <w:gridSpan w:val="2"/>
                  <w:tcBorders>
                    <w:top w:val="nil"/>
                    <w:left w:val="nil"/>
                    <w:bottom w:val="single" w:sz="4" w:space="0" w:color="auto"/>
                    <w:right w:val="nil"/>
                  </w:tcBorders>
                  <w:shd w:val="clear" w:color="auto" w:fill="auto"/>
                  <w:noWrap/>
                  <w:vAlign w:val="center"/>
                  <w:hideMark/>
                </w:tcPr>
                <w:p w14:paraId="3BF537F5" w14:textId="040192DA"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AAV</w:t>
                  </w:r>
                  <w:r w:rsidR="002B56CF">
                    <w:rPr>
                      <w:rFonts w:ascii="Arial" w:eastAsia="Times New Roman" w:hAnsi="Arial" w:cs="Arial"/>
                      <w:sz w:val="18"/>
                      <w:szCs w:val="18"/>
                      <w:lang w:eastAsia="en-ZA"/>
                    </w:rPr>
                    <w:t>(</w:t>
                  </w:r>
                  <w:r w:rsidRPr="00081418">
                    <w:rPr>
                      <w:rFonts w:ascii="Arial" w:eastAsia="Times New Roman" w:hAnsi="Arial" w:cs="Arial"/>
                      <w:sz w:val="18"/>
                      <w:szCs w:val="18"/>
                      <w:lang w:eastAsia="en-ZA"/>
                    </w:rPr>
                    <w:t>25 years)</w:t>
                  </w:r>
                </w:p>
              </w:tc>
              <w:tc>
                <w:tcPr>
                  <w:tcW w:w="2021" w:type="dxa"/>
                  <w:gridSpan w:val="2"/>
                  <w:tcBorders>
                    <w:top w:val="nil"/>
                    <w:left w:val="nil"/>
                    <w:bottom w:val="single" w:sz="4" w:space="0" w:color="auto"/>
                    <w:right w:val="single" w:sz="4" w:space="0" w:color="000000"/>
                  </w:tcBorders>
                  <w:shd w:val="clear" w:color="auto" w:fill="auto"/>
                  <w:noWrap/>
                  <w:vAlign w:val="center"/>
                  <w:hideMark/>
                </w:tcPr>
                <w:p w14:paraId="49708074" w14:textId="6FBB8143"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AAV</w:t>
                  </w:r>
                  <w:r w:rsidR="002B56CF">
                    <w:rPr>
                      <w:rFonts w:ascii="Arial" w:eastAsia="Times New Roman" w:hAnsi="Arial" w:cs="Arial"/>
                      <w:sz w:val="18"/>
                      <w:szCs w:val="18"/>
                      <w:lang w:eastAsia="en-ZA"/>
                    </w:rPr>
                    <w:t>(</w:t>
                  </w:r>
                  <w:r w:rsidRPr="00081418">
                    <w:rPr>
                      <w:rFonts w:ascii="Arial" w:eastAsia="Times New Roman" w:hAnsi="Arial" w:cs="Arial"/>
                      <w:sz w:val="18"/>
                      <w:szCs w:val="18"/>
                      <w:lang w:eastAsia="en-ZA"/>
                    </w:rPr>
                    <w:t>4 years)</w:t>
                  </w:r>
                </w:p>
              </w:tc>
            </w:tr>
            <w:tr w:rsidR="00081418" w:rsidRPr="00081418" w14:paraId="6FB14239" w14:textId="77777777" w:rsidTr="00E4027A">
              <w:trPr>
                <w:trHeight w:val="340"/>
                <w:jc w:val="center"/>
              </w:trPr>
              <w:tc>
                <w:tcPr>
                  <w:tcW w:w="769" w:type="dxa"/>
                  <w:vMerge w:val="restart"/>
                  <w:tcBorders>
                    <w:top w:val="single" w:sz="4" w:space="0" w:color="auto"/>
                    <w:left w:val="single" w:sz="4" w:space="0" w:color="auto"/>
                    <w:bottom w:val="single" w:sz="4" w:space="0" w:color="000000"/>
                    <w:right w:val="nil"/>
                  </w:tcBorders>
                  <w:shd w:val="clear" w:color="auto" w:fill="auto"/>
                  <w:noWrap/>
                  <w:vAlign w:val="center"/>
                  <w:hideMark/>
                </w:tcPr>
                <w:p w14:paraId="2AC9F217"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150</w:t>
                  </w:r>
                </w:p>
              </w:tc>
              <w:tc>
                <w:tcPr>
                  <w:tcW w:w="682" w:type="dxa"/>
                  <w:tcBorders>
                    <w:top w:val="single" w:sz="4" w:space="0" w:color="auto"/>
                    <w:left w:val="nil"/>
                    <w:bottom w:val="nil"/>
                    <w:right w:val="single" w:sz="4" w:space="0" w:color="auto"/>
                  </w:tcBorders>
                  <w:shd w:val="clear" w:color="auto" w:fill="auto"/>
                  <w:noWrap/>
                  <w:vAlign w:val="center"/>
                  <w:hideMark/>
                </w:tcPr>
                <w:p w14:paraId="20591813"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+0%</w:t>
                  </w:r>
                </w:p>
              </w:tc>
              <w:tc>
                <w:tcPr>
                  <w:tcW w:w="807" w:type="dxa"/>
                  <w:tcBorders>
                    <w:top w:val="nil"/>
                    <w:left w:val="nil"/>
                    <w:bottom w:val="nil"/>
                    <w:right w:val="nil"/>
                  </w:tcBorders>
                  <w:shd w:val="clear" w:color="auto" w:fill="auto"/>
                  <w:noWrap/>
                  <w:vAlign w:val="center"/>
                  <w:hideMark/>
                </w:tcPr>
                <w:p w14:paraId="14FD61D4"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146.55</w:t>
                  </w:r>
                </w:p>
              </w:tc>
              <w:tc>
                <w:tcPr>
                  <w:tcW w:w="1702" w:type="dxa"/>
                  <w:tcBorders>
                    <w:top w:val="nil"/>
                    <w:left w:val="nil"/>
                    <w:bottom w:val="nil"/>
                    <w:right w:val="nil"/>
                  </w:tcBorders>
                  <w:shd w:val="clear" w:color="auto" w:fill="auto"/>
                  <w:noWrap/>
                  <w:vAlign w:val="center"/>
                  <w:hideMark/>
                </w:tcPr>
                <w:p w14:paraId="579EBC15" w14:textId="42807320"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 xml:space="preserve">135.43,149.70) </w:t>
                  </w:r>
                </w:p>
              </w:tc>
              <w:tc>
                <w:tcPr>
                  <w:tcW w:w="580" w:type="dxa"/>
                  <w:tcBorders>
                    <w:top w:val="nil"/>
                    <w:left w:val="nil"/>
                    <w:bottom w:val="nil"/>
                    <w:right w:val="nil"/>
                  </w:tcBorders>
                  <w:shd w:val="clear" w:color="auto" w:fill="auto"/>
                  <w:noWrap/>
                  <w:vAlign w:val="center"/>
                  <w:hideMark/>
                </w:tcPr>
                <w:p w14:paraId="7FA26910"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145.09</w:t>
                  </w:r>
                </w:p>
              </w:tc>
              <w:tc>
                <w:tcPr>
                  <w:tcW w:w="1087" w:type="dxa"/>
                  <w:tcBorders>
                    <w:top w:val="nil"/>
                    <w:left w:val="nil"/>
                    <w:bottom w:val="nil"/>
                    <w:right w:val="single" w:sz="4" w:space="0" w:color="auto"/>
                  </w:tcBorders>
                  <w:shd w:val="clear" w:color="auto" w:fill="auto"/>
                  <w:noWrap/>
                  <w:vAlign w:val="center"/>
                  <w:hideMark/>
                </w:tcPr>
                <w:p w14:paraId="14A5792F"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(4.89)</w:t>
                  </w:r>
                </w:p>
              </w:tc>
              <w:tc>
                <w:tcPr>
                  <w:tcW w:w="807" w:type="dxa"/>
                  <w:tcBorders>
                    <w:top w:val="nil"/>
                    <w:left w:val="nil"/>
                    <w:bottom w:val="nil"/>
                    <w:right w:val="nil"/>
                  </w:tcBorders>
                  <w:shd w:val="clear" w:color="auto" w:fill="auto"/>
                  <w:noWrap/>
                  <w:vAlign w:val="center"/>
                  <w:hideMark/>
                </w:tcPr>
                <w:p w14:paraId="2B26C8FB"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145.55</w:t>
                  </w:r>
                </w:p>
              </w:tc>
              <w:tc>
                <w:tcPr>
                  <w:tcW w:w="1515" w:type="dxa"/>
                  <w:tcBorders>
                    <w:top w:val="nil"/>
                    <w:left w:val="nil"/>
                    <w:bottom w:val="nil"/>
                    <w:right w:val="nil"/>
                  </w:tcBorders>
                  <w:shd w:val="clear" w:color="auto" w:fill="auto"/>
                  <w:noWrap/>
                  <w:vAlign w:val="center"/>
                  <w:hideMark/>
                </w:tcPr>
                <w:p w14:paraId="09F914E9" w14:textId="6995AE14"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140.21,148.22)</w:t>
                  </w:r>
                </w:p>
              </w:tc>
              <w:tc>
                <w:tcPr>
                  <w:tcW w:w="767" w:type="dxa"/>
                  <w:tcBorders>
                    <w:top w:val="nil"/>
                    <w:left w:val="nil"/>
                    <w:bottom w:val="nil"/>
                    <w:right w:val="nil"/>
                  </w:tcBorders>
                  <w:shd w:val="clear" w:color="auto" w:fill="auto"/>
                  <w:noWrap/>
                  <w:vAlign w:val="center"/>
                  <w:hideMark/>
                </w:tcPr>
                <w:p w14:paraId="33A3EC50"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144.59</w:t>
                  </w:r>
                </w:p>
              </w:tc>
              <w:tc>
                <w:tcPr>
                  <w:tcW w:w="1118" w:type="dxa"/>
                  <w:tcBorders>
                    <w:top w:val="nil"/>
                    <w:left w:val="nil"/>
                    <w:bottom w:val="nil"/>
                    <w:right w:val="single" w:sz="4" w:space="0" w:color="auto"/>
                  </w:tcBorders>
                  <w:shd w:val="clear" w:color="auto" w:fill="auto"/>
                  <w:noWrap/>
                  <w:vAlign w:val="center"/>
                  <w:hideMark/>
                </w:tcPr>
                <w:p w14:paraId="32AD7F59"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(3.66)</w:t>
                  </w:r>
                </w:p>
              </w:tc>
              <w:tc>
                <w:tcPr>
                  <w:tcW w:w="667" w:type="dxa"/>
                  <w:tcBorders>
                    <w:top w:val="nil"/>
                    <w:left w:val="nil"/>
                    <w:bottom w:val="nil"/>
                    <w:right w:val="nil"/>
                  </w:tcBorders>
                  <w:shd w:val="clear" w:color="auto" w:fill="auto"/>
                  <w:noWrap/>
                  <w:vAlign w:val="center"/>
                  <w:hideMark/>
                </w:tcPr>
                <w:p w14:paraId="44FB3B58"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0.020</w:t>
                  </w:r>
                </w:p>
              </w:tc>
              <w:tc>
                <w:tcPr>
                  <w:tcW w:w="1354" w:type="dxa"/>
                  <w:tcBorders>
                    <w:top w:val="nil"/>
                    <w:left w:val="nil"/>
                    <w:bottom w:val="nil"/>
                    <w:right w:val="nil"/>
                  </w:tcBorders>
                  <w:shd w:val="clear" w:color="auto" w:fill="auto"/>
                  <w:noWrap/>
                  <w:vAlign w:val="center"/>
                  <w:hideMark/>
                </w:tcPr>
                <w:p w14:paraId="752079C7" w14:textId="0800C293"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0.005,0.043)</w:t>
                  </w:r>
                </w:p>
              </w:tc>
              <w:tc>
                <w:tcPr>
                  <w:tcW w:w="667" w:type="dxa"/>
                  <w:tcBorders>
                    <w:top w:val="nil"/>
                    <w:left w:val="nil"/>
                    <w:bottom w:val="nil"/>
                    <w:right w:val="nil"/>
                  </w:tcBorders>
                  <w:shd w:val="clear" w:color="auto" w:fill="auto"/>
                  <w:noWrap/>
                  <w:vAlign w:val="center"/>
                  <w:hideMark/>
                </w:tcPr>
                <w:p w14:paraId="79ECCD30"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0.043</w:t>
                  </w:r>
                </w:p>
              </w:tc>
              <w:tc>
                <w:tcPr>
                  <w:tcW w:w="1354" w:type="dxa"/>
                  <w:tcBorders>
                    <w:top w:val="nil"/>
                    <w:left w:val="nil"/>
                    <w:bottom w:val="nil"/>
                    <w:right w:val="single" w:sz="4" w:space="0" w:color="auto"/>
                  </w:tcBorders>
                  <w:shd w:val="clear" w:color="auto" w:fill="auto"/>
                  <w:noWrap/>
                  <w:vAlign w:val="center"/>
                  <w:hideMark/>
                </w:tcPr>
                <w:p w14:paraId="0C889B0F" w14:textId="3362D71C"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0.031,0.056)</w:t>
                  </w:r>
                </w:p>
              </w:tc>
            </w:tr>
            <w:tr w:rsidR="00081418" w:rsidRPr="00081418" w14:paraId="6CAC4DE8" w14:textId="77777777" w:rsidTr="00E4027A">
              <w:trPr>
                <w:trHeight w:val="340"/>
                <w:jc w:val="center"/>
              </w:trPr>
              <w:tc>
                <w:tcPr>
                  <w:tcW w:w="769" w:type="dxa"/>
                  <w:vMerge/>
                  <w:tcBorders>
                    <w:top w:val="single" w:sz="4" w:space="0" w:color="auto"/>
                    <w:left w:val="single" w:sz="4" w:space="0" w:color="auto"/>
                    <w:bottom w:val="single" w:sz="4" w:space="0" w:color="000000"/>
                    <w:right w:val="nil"/>
                  </w:tcBorders>
                  <w:vAlign w:val="center"/>
                  <w:hideMark/>
                </w:tcPr>
                <w:p w14:paraId="7E467240" w14:textId="77777777" w:rsidR="00081418" w:rsidRPr="00081418" w:rsidRDefault="00081418" w:rsidP="00E4027A">
                  <w:pPr>
                    <w:spacing w:after="0" w:line="240" w:lineRule="auto"/>
                    <w:jc w:val="center"/>
                    <w:rPr>
                      <w:rFonts w:ascii="Arial" w:eastAsia="Times New Roman" w:hAnsi="Arial" w:cs="Arial"/>
                      <w:sz w:val="18"/>
                      <w:szCs w:val="18"/>
                      <w:lang w:eastAsia="en-ZA"/>
                    </w:rPr>
                  </w:pPr>
                </w:p>
              </w:tc>
              <w:tc>
                <w:tcPr>
                  <w:tcW w:w="682" w:type="dxa"/>
                  <w:tcBorders>
                    <w:top w:val="nil"/>
                    <w:left w:val="nil"/>
                    <w:bottom w:val="nil"/>
                    <w:right w:val="single" w:sz="4" w:space="0" w:color="auto"/>
                  </w:tcBorders>
                  <w:shd w:val="clear" w:color="auto" w:fill="auto"/>
                  <w:noWrap/>
                  <w:vAlign w:val="center"/>
                  <w:hideMark/>
                </w:tcPr>
                <w:p w14:paraId="6F99F0AA"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+5%</w:t>
                  </w:r>
                </w:p>
              </w:tc>
              <w:tc>
                <w:tcPr>
                  <w:tcW w:w="807" w:type="dxa"/>
                  <w:tcBorders>
                    <w:top w:val="nil"/>
                    <w:left w:val="nil"/>
                    <w:bottom w:val="nil"/>
                    <w:right w:val="nil"/>
                  </w:tcBorders>
                  <w:shd w:val="clear" w:color="auto" w:fill="auto"/>
                  <w:noWrap/>
                  <w:vAlign w:val="center"/>
                  <w:hideMark/>
                </w:tcPr>
                <w:p w14:paraId="7FB2ADDA"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147.58</w:t>
                  </w:r>
                </w:p>
              </w:tc>
              <w:tc>
                <w:tcPr>
                  <w:tcW w:w="1702" w:type="dxa"/>
                  <w:tcBorders>
                    <w:top w:val="nil"/>
                    <w:left w:val="nil"/>
                    <w:bottom w:val="nil"/>
                    <w:right w:val="nil"/>
                  </w:tcBorders>
                  <w:shd w:val="clear" w:color="auto" w:fill="auto"/>
                  <w:noWrap/>
                  <w:vAlign w:val="center"/>
                  <w:hideMark/>
                </w:tcPr>
                <w:p w14:paraId="04C48D65" w14:textId="329E8CCA"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 xml:space="preserve">137.36,149.70) </w:t>
                  </w:r>
                </w:p>
              </w:tc>
              <w:tc>
                <w:tcPr>
                  <w:tcW w:w="580" w:type="dxa"/>
                  <w:tcBorders>
                    <w:top w:val="nil"/>
                    <w:left w:val="nil"/>
                    <w:bottom w:val="nil"/>
                    <w:right w:val="nil"/>
                  </w:tcBorders>
                  <w:shd w:val="clear" w:color="auto" w:fill="auto"/>
                  <w:noWrap/>
                  <w:vAlign w:val="center"/>
                  <w:hideMark/>
                </w:tcPr>
                <w:p w14:paraId="0370FF49"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146.03</w:t>
                  </w:r>
                </w:p>
              </w:tc>
              <w:tc>
                <w:tcPr>
                  <w:tcW w:w="1087" w:type="dxa"/>
                  <w:tcBorders>
                    <w:top w:val="nil"/>
                    <w:left w:val="nil"/>
                    <w:bottom w:val="nil"/>
                    <w:right w:val="single" w:sz="4" w:space="0" w:color="auto"/>
                  </w:tcBorders>
                  <w:shd w:val="clear" w:color="auto" w:fill="auto"/>
                  <w:noWrap/>
                  <w:vAlign w:val="center"/>
                  <w:hideMark/>
                </w:tcPr>
                <w:p w14:paraId="20FE51B6"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(4.42)</w:t>
                  </w:r>
                </w:p>
              </w:tc>
              <w:tc>
                <w:tcPr>
                  <w:tcW w:w="807" w:type="dxa"/>
                  <w:tcBorders>
                    <w:top w:val="nil"/>
                    <w:left w:val="nil"/>
                    <w:bottom w:val="nil"/>
                    <w:right w:val="nil"/>
                  </w:tcBorders>
                  <w:shd w:val="clear" w:color="auto" w:fill="auto"/>
                  <w:noWrap/>
                  <w:vAlign w:val="center"/>
                  <w:hideMark/>
                </w:tcPr>
                <w:p w14:paraId="579183D0"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146.53</w:t>
                  </w:r>
                </w:p>
              </w:tc>
              <w:tc>
                <w:tcPr>
                  <w:tcW w:w="1515" w:type="dxa"/>
                  <w:tcBorders>
                    <w:top w:val="nil"/>
                    <w:left w:val="nil"/>
                    <w:bottom w:val="nil"/>
                    <w:right w:val="nil"/>
                  </w:tcBorders>
                  <w:shd w:val="clear" w:color="auto" w:fill="auto"/>
                  <w:noWrap/>
                  <w:vAlign w:val="center"/>
                  <w:hideMark/>
                </w:tcPr>
                <w:p w14:paraId="047AB475" w14:textId="1D6E6B32"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140.97,148.22)</w:t>
                  </w:r>
                </w:p>
              </w:tc>
              <w:tc>
                <w:tcPr>
                  <w:tcW w:w="767" w:type="dxa"/>
                  <w:tcBorders>
                    <w:top w:val="nil"/>
                    <w:left w:val="nil"/>
                    <w:bottom w:val="nil"/>
                    <w:right w:val="nil"/>
                  </w:tcBorders>
                  <w:shd w:val="clear" w:color="auto" w:fill="auto"/>
                  <w:noWrap/>
                  <w:vAlign w:val="center"/>
                  <w:hideMark/>
                </w:tcPr>
                <w:p w14:paraId="7269A393"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145.26</w:t>
                  </w:r>
                </w:p>
              </w:tc>
              <w:tc>
                <w:tcPr>
                  <w:tcW w:w="1118" w:type="dxa"/>
                  <w:tcBorders>
                    <w:top w:val="nil"/>
                    <w:left w:val="nil"/>
                    <w:bottom w:val="nil"/>
                    <w:right w:val="single" w:sz="4" w:space="0" w:color="auto"/>
                  </w:tcBorders>
                  <w:shd w:val="clear" w:color="auto" w:fill="auto"/>
                  <w:noWrap/>
                  <w:vAlign w:val="center"/>
                  <w:hideMark/>
                </w:tcPr>
                <w:p w14:paraId="59B52BA6"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(3.55)</w:t>
                  </w:r>
                </w:p>
              </w:tc>
              <w:tc>
                <w:tcPr>
                  <w:tcW w:w="667" w:type="dxa"/>
                  <w:tcBorders>
                    <w:top w:val="nil"/>
                    <w:left w:val="nil"/>
                    <w:bottom w:val="nil"/>
                    <w:right w:val="nil"/>
                  </w:tcBorders>
                  <w:shd w:val="clear" w:color="auto" w:fill="auto"/>
                  <w:noWrap/>
                  <w:vAlign w:val="center"/>
                  <w:hideMark/>
                </w:tcPr>
                <w:p w14:paraId="165852DA"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0.017</w:t>
                  </w:r>
                </w:p>
              </w:tc>
              <w:tc>
                <w:tcPr>
                  <w:tcW w:w="1354" w:type="dxa"/>
                  <w:tcBorders>
                    <w:top w:val="nil"/>
                    <w:left w:val="nil"/>
                    <w:bottom w:val="nil"/>
                    <w:right w:val="nil"/>
                  </w:tcBorders>
                  <w:shd w:val="clear" w:color="auto" w:fill="auto"/>
                  <w:noWrap/>
                  <w:vAlign w:val="center"/>
                  <w:hideMark/>
                </w:tcPr>
                <w:p w14:paraId="556F3CFA" w14:textId="68D399D5"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0.005,0.040)</w:t>
                  </w:r>
                </w:p>
              </w:tc>
              <w:tc>
                <w:tcPr>
                  <w:tcW w:w="667" w:type="dxa"/>
                  <w:tcBorders>
                    <w:top w:val="nil"/>
                    <w:left w:val="nil"/>
                    <w:bottom w:val="nil"/>
                    <w:right w:val="nil"/>
                  </w:tcBorders>
                  <w:shd w:val="clear" w:color="auto" w:fill="auto"/>
                  <w:noWrap/>
                  <w:vAlign w:val="center"/>
                  <w:hideMark/>
                </w:tcPr>
                <w:p w14:paraId="27831D1C"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0.037</w:t>
                  </w:r>
                </w:p>
              </w:tc>
              <w:tc>
                <w:tcPr>
                  <w:tcW w:w="1354" w:type="dxa"/>
                  <w:tcBorders>
                    <w:top w:val="nil"/>
                    <w:left w:val="nil"/>
                    <w:bottom w:val="nil"/>
                    <w:right w:val="single" w:sz="4" w:space="0" w:color="auto"/>
                  </w:tcBorders>
                  <w:shd w:val="clear" w:color="auto" w:fill="auto"/>
                  <w:noWrap/>
                  <w:vAlign w:val="center"/>
                  <w:hideMark/>
                </w:tcPr>
                <w:p w14:paraId="6C00904A" w14:textId="4DEB19CA"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0.031,0.056)</w:t>
                  </w:r>
                </w:p>
              </w:tc>
            </w:tr>
            <w:tr w:rsidR="00081418" w:rsidRPr="00081418" w14:paraId="2CB864A6" w14:textId="77777777" w:rsidTr="00E4027A">
              <w:trPr>
                <w:trHeight w:val="340"/>
                <w:jc w:val="center"/>
              </w:trPr>
              <w:tc>
                <w:tcPr>
                  <w:tcW w:w="769" w:type="dxa"/>
                  <w:vMerge/>
                  <w:tcBorders>
                    <w:top w:val="single" w:sz="4" w:space="0" w:color="auto"/>
                    <w:left w:val="single" w:sz="4" w:space="0" w:color="auto"/>
                    <w:bottom w:val="single" w:sz="4" w:space="0" w:color="000000"/>
                    <w:right w:val="nil"/>
                  </w:tcBorders>
                  <w:vAlign w:val="center"/>
                  <w:hideMark/>
                </w:tcPr>
                <w:p w14:paraId="2935B432" w14:textId="77777777" w:rsidR="00081418" w:rsidRPr="00081418" w:rsidRDefault="00081418" w:rsidP="00E4027A">
                  <w:pPr>
                    <w:spacing w:after="0" w:line="240" w:lineRule="auto"/>
                    <w:jc w:val="center"/>
                    <w:rPr>
                      <w:rFonts w:ascii="Arial" w:eastAsia="Times New Roman" w:hAnsi="Arial" w:cs="Arial"/>
                      <w:sz w:val="18"/>
                      <w:szCs w:val="18"/>
                      <w:lang w:eastAsia="en-ZA"/>
                    </w:rPr>
                  </w:pPr>
                </w:p>
              </w:tc>
              <w:tc>
                <w:tcPr>
                  <w:tcW w:w="682" w:type="dxa"/>
                  <w:tcBorders>
                    <w:top w:val="nil"/>
                    <w:left w:val="nil"/>
                    <w:bottom w:val="single" w:sz="4" w:space="0" w:color="auto"/>
                    <w:right w:val="single" w:sz="4" w:space="0" w:color="auto"/>
                  </w:tcBorders>
                  <w:shd w:val="clear" w:color="auto" w:fill="auto"/>
                  <w:noWrap/>
                  <w:vAlign w:val="center"/>
                  <w:hideMark/>
                </w:tcPr>
                <w:p w14:paraId="0C4E9FD5"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+10%</w:t>
                  </w:r>
                </w:p>
              </w:tc>
              <w:tc>
                <w:tcPr>
                  <w:tcW w:w="807" w:type="dxa"/>
                  <w:tcBorders>
                    <w:top w:val="nil"/>
                    <w:left w:val="nil"/>
                    <w:bottom w:val="single" w:sz="4" w:space="0" w:color="auto"/>
                    <w:right w:val="nil"/>
                  </w:tcBorders>
                  <w:shd w:val="clear" w:color="auto" w:fill="auto"/>
                  <w:noWrap/>
                  <w:vAlign w:val="center"/>
                  <w:hideMark/>
                </w:tcPr>
                <w:p w14:paraId="3F5674A9"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148.30</w:t>
                  </w:r>
                </w:p>
              </w:tc>
              <w:tc>
                <w:tcPr>
                  <w:tcW w:w="1702" w:type="dxa"/>
                  <w:tcBorders>
                    <w:top w:val="nil"/>
                    <w:left w:val="nil"/>
                    <w:bottom w:val="single" w:sz="4" w:space="0" w:color="auto"/>
                    <w:right w:val="nil"/>
                  </w:tcBorders>
                  <w:shd w:val="clear" w:color="auto" w:fill="auto"/>
                  <w:noWrap/>
                  <w:vAlign w:val="center"/>
                  <w:hideMark/>
                </w:tcPr>
                <w:p w14:paraId="72C65FC4" w14:textId="47623500"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 xml:space="preserve">139.00,149.70) </w:t>
                  </w:r>
                </w:p>
              </w:tc>
              <w:tc>
                <w:tcPr>
                  <w:tcW w:w="580" w:type="dxa"/>
                  <w:tcBorders>
                    <w:top w:val="nil"/>
                    <w:left w:val="nil"/>
                    <w:bottom w:val="single" w:sz="4" w:space="0" w:color="auto"/>
                    <w:right w:val="nil"/>
                  </w:tcBorders>
                  <w:shd w:val="clear" w:color="auto" w:fill="auto"/>
                  <w:noWrap/>
                  <w:vAlign w:val="center"/>
                  <w:hideMark/>
                </w:tcPr>
                <w:p w14:paraId="3F54E361"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146.77</w:t>
                  </w:r>
                </w:p>
              </w:tc>
              <w:tc>
                <w:tcPr>
                  <w:tcW w:w="1087" w:type="dxa"/>
                  <w:tcBorders>
                    <w:top w:val="nil"/>
                    <w:left w:val="nil"/>
                    <w:bottom w:val="single" w:sz="4" w:space="0" w:color="auto"/>
                    <w:right w:val="single" w:sz="4" w:space="0" w:color="auto"/>
                  </w:tcBorders>
                  <w:shd w:val="clear" w:color="auto" w:fill="auto"/>
                  <w:noWrap/>
                  <w:vAlign w:val="center"/>
                  <w:hideMark/>
                </w:tcPr>
                <w:p w14:paraId="36A3DFC6"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(3.99)</w:t>
                  </w:r>
                </w:p>
              </w:tc>
              <w:tc>
                <w:tcPr>
                  <w:tcW w:w="807" w:type="dxa"/>
                  <w:tcBorders>
                    <w:top w:val="nil"/>
                    <w:left w:val="nil"/>
                    <w:bottom w:val="single" w:sz="4" w:space="0" w:color="auto"/>
                    <w:right w:val="nil"/>
                  </w:tcBorders>
                  <w:shd w:val="clear" w:color="auto" w:fill="auto"/>
                  <w:noWrap/>
                  <w:vAlign w:val="center"/>
                  <w:hideMark/>
                </w:tcPr>
                <w:p w14:paraId="47CC791C"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148.22</w:t>
                  </w:r>
                </w:p>
              </w:tc>
              <w:tc>
                <w:tcPr>
                  <w:tcW w:w="1515" w:type="dxa"/>
                  <w:tcBorders>
                    <w:top w:val="nil"/>
                    <w:left w:val="nil"/>
                    <w:bottom w:val="single" w:sz="4" w:space="0" w:color="auto"/>
                    <w:right w:val="nil"/>
                  </w:tcBorders>
                  <w:shd w:val="clear" w:color="auto" w:fill="auto"/>
                  <w:noWrap/>
                  <w:vAlign w:val="center"/>
                  <w:hideMark/>
                </w:tcPr>
                <w:p w14:paraId="0A4EFA45" w14:textId="6C9E5A8E"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141.21,148.22)</w:t>
                  </w:r>
                </w:p>
              </w:tc>
              <w:tc>
                <w:tcPr>
                  <w:tcW w:w="767" w:type="dxa"/>
                  <w:tcBorders>
                    <w:top w:val="nil"/>
                    <w:left w:val="nil"/>
                    <w:bottom w:val="single" w:sz="4" w:space="0" w:color="auto"/>
                    <w:right w:val="nil"/>
                  </w:tcBorders>
                  <w:shd w:val="clear" w:color="auto" w:fill="auto"/>
                  <w:noWrap/>
                  <w:vAlign w:val="center"/>
                  <w:hideMark/>
                </w:tcPr>
                <w:p w14:paraId="12E3ED67"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145.87</w:t>
                  </w:r>
                </w:p>
              </w:tc>
              <w:tc>
                <w:tcPr>
                  <w:tcW w:w="1118" w:type="dxa"/>
                  <w:tcBorders>
                    <w:top w:val="nil"/>
                    <w:left w:val="nil"/>
                    <w:bottom w:val="single" w:sz="4" w:space="0" w:color="auto"/>
                    <w:right w:val="single" w:sz="4" w:space="0" w:color="auto"/>
                  </w:tcBorders>
                  <w:shd w:val="clear" w:color="auto" w:fill="auto"/>
                  <w:noWrap/>
                  <w:vAlign w:val="center"/>
                  <w:hideMark/>
                </w:tcPr>
                <w:p w14:paraId="4D175512"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(3.39)</w:t>
                  </w:r>
                </w:p>
              </w:tc>
              <w:tc>
                <w:tcPr>
                  <w:tcW w:w="667" w:type="dxa"/>
                  <w:tcBorders>
                    <w:top w:val="nil"/>
                    <w:left w:val="nil"/>
                    <w:bottom w:val="single" w:sz="4" w:space="0" w:color="auto"/>
                    <w:right w:val="nil"/>
                  </w:tcBorders>
                  <w:shd w:val="clear" w:color="auto" w:fill="auto"/>
                  <w:noWrap/>
                  <w:vAlign w:val="center"/>
                  <w:hideMark/>
                </w:tcPr>
                <w:p w14:paraId="1327666A"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0.014</w:t>
                  </w:r>
                </w:p>
              </w:tc>
              <w:tc>
                <w:tcPr>
                  <w:tcW w:w="1354" w:type="dxa"/>
                  <w:tcBorders>
                    <w:top w:val="nil"/>
                    <w:left w:val="nil"/>
                    <w:bottom w:val="single" w:sz="4" w:space="0" w:color="auto"/>
                    <w:right w:val="nil"/>
                  </w:tcBorders>
                  <w:shd w:val="clear" w:color="auto" w:fill="auto"/>
                  <w:noWrap/>
                  <w:vAlign w:val="center"/>
                  <w:hideMark/>
                </w:tcPr>
                <w:p w14:paraId="69909FEF" w14:textId="6160299D"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0.005,0.038)</w:t>
                  </w:r>
                </w:p>
              </w:tc>
              <w:tc>
                <w:tcPr>
                  <w:tcW w:w="667" w:type="dxa"/>
                  <w:tcBorders>
                    <w:top w:val="nil"/>
                    <w:left w:val="nil"/>
                    <w:bottom w:val="single" w:sz="4" w:space="0" w:color="auto"/>
                    <w:right w:val="nil"/>
                  </w:tcBorders>
                  <w:shd w:val="clear" w:color="auto" w:fill="auto"/>
                  <w:noWrap/>
                  <w:vAlign w:val="center"/>
                  <w:hideMark/>
                </w:tcPr>
                <w:p w14:paraId="6C549333"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0.031</w:t>
                  </w:r>
                </w:p>
              </w:tc>
              <w:tc>
                <w:tcPr>
                  <w:tcW w:w="1354" w:type="dxa"/>
                  <w:tcBorders>
                    <w:top w:val="nil"/>
                    <w:left w:val="nil"/>
                    <w:bottom w:val="single" w:sz="4" w:space="0" w:color="auto"/>
                    <w:right w:val="single" w:sz="4" w:space="0" w:color="auto"/>
                  </w:tcBorders>
                  <w:shd w:val="clear" w:color="auto" w:fill="auto"/>
                  <w:noWrap/>
                  <w:vAlign w:val="center"/>
                  <w:hideMark/>
                </w:tcPr>
                <w:p w14:paraId="03A003A4" w14:textId="6B38E834"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0.031,0.056)</w:t>
                  </w:r>
                </w:p>
              </w:tc>
            </w:tr>
            <w:tr w:rsidR="00081418" w:rsidRPr="00081418" w14:paraId="536A72DE" w14:textId="77777777" w:rsidTr="00E4027A">
              <w:trPr>
                <w:trHeight w:val="340"/>
                <w:jc w:val="center"/>
              </w:trPr>
              <w:tc>
                <w:tcPr>
                  <w:tcW w:w="769" w:type="dxa"/>
                  <w:vMerge w:val="restart"/>
                  <w:tcBorders>
                    <w:top w:val="nil"/>
                    <w:left w:val="single" w:sz="4" w:space="0" w:color="auto"/>
                    <w:bottom w:val="nil"/>
                    <w:right w:val="nil"/>
                  </w:tcBorders>
                  <w:shd w:val="clear" w:color="auto" w:fill="auto"/>
                  <w:noWrap/>
                  <w:vAlign w:val="center"/>
                  <w:hideMark/>
                </w:tcPr>
                <w:p w14:paraId="38FA0561"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160</w:t>
                  </w:r>
                </w:p>
              </w:tc>
              <w:tc>
                <w:tcPr>
                  <w:tcW w:w="682" w:type="dxa"/>
                  <w:tcBorders>
                    <w:top w:val="nil"/>
                    <w:left w:val="nil"/>
                    <w:bottom w:val="nil"/>
                    <w:right w:val="single" w:sz="4" w:space="0" w:color="auto"/>
                  </w:tcBorders>
                  <w:shd w:val="clear" w:color="auto" w:fill="auto"/>
                  <w:noWrap/>
                  <w:vAlign w:val="center"/>
                  <w:hideMark/>
                </w:tcPr>
                <w:p w14:paraId="6AAD223E"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+0%</w:t>
                  </w:r>
                </w:p>
              </w:tc>
              <w:tc>
                <w:tcPr>
                  <w:tcW w:w="807" w:type="dxa"/>
                  <w:tcBorders>
                    <w:top w:val="nil"/>
                    <w:left w:val="nil"/>
                    <w:bottom w:val="nil"/>
                    <w:right w:val="nil"/>
                  </w:tcBorders>
                  <w:shd w:val="clear" w:color="auto" w:fill="auto"/>
                  <w:noWrap/>
                  <w:vAlign w:val="center"/>
                  <w:hideMark/>
                </w:tcPr>
                <w:p w14:paraId="0F0793B8"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152.28</w:t>
                  </w:r>
                </w:p>
              </w:tc>
              <w:tc>
                <w:tcPr>
                  <w:tcW w:w="1702" w:type="dxa"/>
                  <w:tcBorders>
                    <w:top w:val="nil"/>
                    <w:left w:val="nil"/>
                    <w:bottom w:val="nil"/>
                    <w:right w:val="nil"/>
                  </w:tcBorders>
                  <w:shd w:val="clear" w:color="auto" w:fill="auto"/>
                  <w:noWrap/>
                  <w:vAlign w:val="center"/>
                  <w:hideMark/>
                </w:tcPr>
                <w:p w14:paraId="30BAC29A" w14:textId="5040CDB6"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 xml:space="preserve">138.47,158.87) </w:t>
                  </w:r>
                </w:p>
              </w:tc>
              <w:tc>
                <w:tcPr>
                  <w:tcW w:w="580" w:type="dxa"/>
                  <w:tcBorders>
                    <w:top w:val="nil"/>
                    <w:left w:val="nil"/>
                    <w:bottom w:val="nil"/>
                    <w:right w:val="nil"/>
                  </w:tcBorders>
                  <w:shd w:val="clear" w:color="auto" w:fill="auto"/>
                  <w:noWrap/>
                  <w:vAlign w:val="center"/>
                  <w:hideMark/>
                </w:tcPr>
                <w:p w14:paraId="07C84FBC"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150.95</w:t>
                  </w:r>
                </w:p>
              </w:tc>
              <w:tc>
                <w:tcPr>
                  <w:tcW w:w="1087" w:type="dxa"/>
                  <w:tcBorders>
                    <w:top w:val="nil"/>
                    <w:left w:val="nil"/>
                    <w:bottom w:val="nil"/>
                    <w:right w:val="single" w:sz="4" w:space="0" w:color="auto"/>
                  </w:tcBorders>
                  <w:shd w:val="clear" w:color="auto" w:fill="auto"/>
                  <w:noWrap/>
                  <w:vAlign w:val="center"/>
                  <w:hideMark/>
                </w:tcPr>
                <w:p w14:paraId="2AA7A535"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(6.70)</w:t>
                  </w:r>
                </w:p>
              </w:tc>
              <w:tc>
                <w:tcPr>
                  <w:tcW w:w="807" w:type="dxa"/>
                  <w:tcBorders>
                    <w:top w:val="nil"/>
                    <w:left w:val="nil"/>
                    <w:bottom w:val="nil"/>
                    <w:right w:val="nil"/>
                  </w:tcBorders>
                  <w:shd w:val="clear" w:color="auto" w:fill="auto"/>
                  <w:noWrap/>
                  <w:vAlign w:val="center"/>
                  <w:hideMark/>
                </w:tcPr>
                <w:p w14:paraId="7C79A7C9"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145.86</w:t>
                  </w:r>
                </w:p>
              </w:tc>
              <w:tc>
                <w:tcPr>
                  <w:tcW w:w="1515" w:type="dxa"/>
                  <w:tcBorders>
                    <w:top w:val="nil"/>
                    <w:left w:val="nil"/>
                    <w:bottom w:val="nil"/>
                    <w:right w:val="nil"/>
                  </w:tcBorders>
                  <w:shd w:val="clear" w:color="auto" w:fill="auto"/>
                  <w:noWrap/>
                  <w:vAlign w:val="center"/>
                  <w:hideMark/>
                </w:tcPr>
                <w:p w14:paraId="6226B970" w14:textId="3D8CCA21"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140.21,153.22)</w:t>
                  </w:r>
                </w:p>
              </w:tc>
              <w:tc>
                <w:tcPr>
                  <w:tcW w:w="767" w:type="dxa"/>
                  <w:tcBorders>
                    <w:top w:val="nil"/>
                    <w:left w:val="nil"/>
                    <w:bottom w:val="nil"/>
                    <w:right w:val="nil"/>
                  </w:tcBorders>
                  <w:shd w:val="clear" w:color="auto" w:fill="auto"/>
                  <w:noWrap/>
                  <w:vAlign w:val="center"/>
                  <w:hideMark/>
                </w:tcPr>
                <w:p w14:paraId="02A4DB6D"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146.37</w:t>
                  </w:r>
                </w:p>
              </w:tc>
              <w:tc>
                <w:tcPr>
                  <w:tcW w:w="1118" w:type="dxa"/>
                  <w:tcBorders>
                    <w:top w:val="nil"/>
                    <w:left w:val="nil"/>
                    <w:bottom w:val="nil"/>
                    <w:right w:val="single" w:sz="4" w:space="0" w:color="auto"/>
                  </w:tcBorders>
                  <w:shd w:val="clear" w:color="auto" w:fill="auto"/>
                  <w:noWrap/>
                  <w:vAlign w:val="center"/>
                  <w:hideMark/>
                </w:tcPr>
                <w:p w14:paraId="0982A0FE"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(5.50)</w:t>
                  </w:r>
                </w:p>
              </w:tc>
              <w:tc>
                <w:tcPr>
                  <w:tcW w:w="667" w:type="dxa"/>
                  <w:tcBorders>
                    <w:top w:val="nil"/>
                    <w:left w:val="nil"/>
                    <w:bottom w:val="nil"/>
                    <w:right w:val="nil"/>
                  </w:tcBorders>
                  <w:shd w:val="clear" w:color="auto" w:fill="auto"/>
                  <w:noWrap/>
                  <w:vAlign w:val="center"/>
                  <w:hideMark/>
                </w:tcPr>
                <w:p w14:paraId="7366F32F"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0.029</w:t>
                  </w:r>
                </w:p>
              </w:tc>
              <w:tc>
                <w:tcPr>
                  <w:tcW w:w="1354" w:type="dxa"/>
                  <w:tcBorders>
                    <w:top w:val="nil"/>
                    <w:left w:val="nil"/>
                    <w:bottom w:val="nil"/>
                    <w:right w:val="nil"/>
                  </w:tcBorders>
                  <w:shd w:val="clear" w:color="auto" w:fill="auto"/>
                  <w:noWrap/>
                  <w:vAlign w:val="center"/>
                  <w:hideMark/>
                </w:tcPr>
                <w:p w14:paraId="4F8C4AC6" w14:textId="0CBA4EFD"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0.008,0.050)</w:t>
                  </w:r>
                </w:p>
              </w:tc>
              <w:tc>
                <w:tcPr>
                  <w:tcW w:w="667" w:type="dxa"/>
                  <w:tcBorders>
                    <w:top w:val="nil"/>
                    <w:left w:val="nil"/>
                    <w:bottom w:val="nil"/>
                    <w:right w:val="nil"/>
                  </w:tcBorders>
                  <w:shd w:val="clear" w:color="auto" w:fill="auto"/>
                  <w:noWrap/>
                  <w:vAlign w:val="center"/>
                  <w:hideMark/>
                </w:tcPr>
                <w:p w14:paraId="541D7076"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0.048</w:t>
                  </w:r>
                </w:p>
              </w:tc>
              <w:tc>
                <w:tcPr>
                  <w:tcW w:w="1354" w:type="dxa"/>
                  <w:tcBorders>
                    <w:top w:val="nil"/>
                    <w:left w:val="nil"/>
                    <w:bottom w:val="nil"/>
                    <w:right w:val="single" w:sz="4" w:space="0" w:color="auto"/>
                  </w:tcBorders>
                  <w:shd w:val="clear" w:color="auto" w:fill="auto"/>
                  <w:noWrap/>
                  <w:vAlign w:val="center"/>
                  <w:hideMark/>
                </w:tcPr>
                <w:p w14:paraId="0870333D" w14:textId="3B92EFAC"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0.038,0.063)</w:t>
                  </w:r>
                </w:p>
              </w:tc>
            </w:tr>
            <w:tr w:rsidR="00081418" w:rsidRPr="00081418" w14:paraId="4D6B01E2" w14:textId="77777777" w:rsidTr="00E4027A">
              <w:trPr>
                <w:trHeight w:val="340"/>
                <w:jc w:val="center"/>
              </w:trPr>
              <w:tc>
                <w:tcPr>
                  <w:tcW w:w="769" w:type="dxa"/>
                  <w:vMerge/>
                  <w:tcBorders>
                    <w:top w:val="nil"/>
                    <w:left w:val="single" w:sz="4" w:space="0" w:color="auto"/>
                    <w:bottom w:val="nil"/>
                    <w:right w:val="nil"/>
                  </w:tcBorders>
                  <w:vAlign w:val="center"/>
                  <w:hideMark/>
                </w:tcPr>
                <w:p w14:paraId="35C581F8" w14:textId="77777777" w:rsidR="00081418" w:rsidRPr="00081418" w:rsidRDefault="00081418" w:rsidP="00E4027A">
                  <w:pPr>
                    <w:spacing w:after="0" w:line="240" w:lineRule="auto"/>
                    <w:jc w:val="center"/>
                    <w:rPr>
                      <w:rFonts w:ascii="Arial" w:eastAsia="Times New Roman" w:hAnsi="Arial" w:cs="Arial"/>
                      <w:sz w:val="18"/>
                      <w:szCs w:val="18"/>
                      <w:lang w:eastAsia="en-ZA"/>
                    </w:rPr>
                  </w:pPr>
                </w:p>
              </w:tc>
              <w:tc>
                <w:tcPr>
                  <w:tcW w:w="682" w:type="dxa"/>
                  <w:tcBorders>
                    <w:top w:val="nil"/>
                    <w:left w:val="nil"/>
                    <w:bottom w:val="nil"/>
                    <w:right w:val="single" w:sz="4" w:space="0" w:color="auto"/>
                  </w:tcBorders>
                  <w:shd w:val="clear" w:color="auto" w:fill="auto"/>
                  <w:noWrap/>
                  <w:vAlign w:val="center"/>
                  <w:hideMark/>
                </w:tcPr>
                <w:p w14:paraId="7517E055" w14:textId="77777777" w:rsidR="00081418" w:rsidRPr="00644819" w:rsidRDefault="00081418" w:rsidP="00E4027A">
                  <w:pPr>
                    <w:spacing w:after="0" w:line="240" w:lineRule="auto"/>
                    <w:jc w:val="center"/>
                    <w:rPr>
                      <w:rFonts w:ascii="Arial" w:eastAsia="Times New Roman" w:hAnsi="Arial" w:cs="Arial"/>
                      <w:b/>
                      <w:sz w:val="18"/>
                      <w:szCs w:val="18"/>
                      <w:lang w:eastAsia="en-ZA"/>
                    </w:rPr>
                  </w:pPr>
                  <w:r w:rsidRPr="00644819">
                    <w:rPr>
                      <w:rFonts w:ascii="Arial" w:eastAsia="Times New Roman" w:hAnsi="Arial" w:cs="Arial"/>
                      <w:b/>
                      <w:sz w:val="18"/>
                      <w:szCs w:val="18"/>
                      <w:lang w:eastAsia="en-ZA"/>
                    </w:rPr>
                    <w:t>+5%</w:t>
                  </w:r>
                </w:p>
              </w:tc>
              <w:tc>
                <w:tcPr>
                  <w:tcW w:w="807" w:type="dxa"/>
                  <w:tcBorders>
                    <w:top w:val="nil"/>
                    <w:left w:val="nil"/>
                    <w:bottom w:val="nil"/>
                    <w:right w:val="nil"/>
                  </w:tcBorders>
                  <w:shd w:val="clear" w:color="auto" w:fill="auto"/>
                  <w:noWrap/>
                  <w:vAlign w:val="center"/>
                  <w:hideMark/>
                </w:tcPr>
                <w:p w14:paraId="30060388" w14:textId="77777777" w:rsidR="00081418" w:rsidRPr="00644819" w:rsidRDefault="00081418" w:rsidP="00E4027A">
                  <w:pPr>
                    <w:spacing w:after="0" w:line="240" w:lineRule="auto"/>
                    <w:jc w:val="right"/>
                    <w:rPr>
                      <w:rFonts w:ascii="Arial" w:eastAsia="Times New Roman" w:hAnsi="Arial" w:cs="Arial"/>
                      <w:b/>
                      <w:sz w:val="18"/>
                      <w:szCs w:val="18"/>
                      <w:lang w:eastAsia="en-ZA"/>
                    </w:rPr>
                  </w:pPr>
                  <w:r w:rsidRPr="00644819">
                    <w:rPr>
                      <w:rFonts w:ascii="Arial" w:eastAsia="Times New Roman" w:hAnsi="Arial" w:cs="Arial"/>
                      <w:b/>
                      <w:sz w:val="18"/>
                      <w:szCs w:val="18"/>
                      <w:lang w:eastAsia="en-ZA"/>
                    </w:rPr>
                    <w:t>154.08</w:t>
                  </w:r>
                </w:p>
              </w:tc>
              <w:tc>
                <w:tcPr>
                  <w:tcW w:w="1702" w:type="dxa"/>
                  <w:tcBorders>
                    <w:top w:val="nil"/>
                    <w:left w:val="nil"/>
                    <w:bottom w:val="nil"/>
                    <w:right w:val="nil"/>
                  </w:tcBorders>
                  <w:shd w:val="clear" w:color="auto" w:fill="auto"/>
                  <w:noWrap/>
                  <w:vAlign w:val="center"/>
                  <w:hideMark/>
                </w:tcPr>
                <w:p w14:paraId="71C24C8C" w14:textId="44D1D2E9" w:rsidR="00081418" w:rsidRPr="00644819" w:rsidRDefault="002B56CF" w:rsidP="00E4027A">
                  <w:pPr>
                    <w:spacing w:after="0" w:line="240" w:lineRule="auto"/>
                    <w:rPr>
                      <w:rFonts w:ascii="Arial" w:eastAsia="Times New Roman" w:hAnsi="Arial" w:cs="Arial"/>
                      <w:b/>
                      <w:sz w:val="18"/>
                      <w:szCs w:val="18"/>
                      <w:lang w:eastAsia="en-ZA"/>
                    </w:rPr>
                  </w:pPr>
                  <w:r w:rsidRPr="00644819">
                    <w:rPr>
                      <w:rFonts w:ascii="Arial" w:eastAsia="Times New Roman" w:hAnsi="Arial" w:cs="Arial"/>
                      <w:b/>
                      <w:sz w:val="18"/>
                      <w:szCs w:val="18"/>
                      <w:lang w:eastAsia="en-ZA"/>
                    </w:rPr>
                    <w:t>(</w:t>
                  </w:r>
                  <w:r w:rsidR="00081418" w:rsidRPr="00644819">
                    <w:rPr>
                      <w:rFonts w:ascii="Arial" w:eastAsia="Times New Roman" w:hAnsi="Arial" w:cs="Arial"/>
                      <w:b/>
                      <w:sz w:val="18"/>
                      <w:szCs w:val="18"/>
                      <w:lang w:eastAsia="en-ZA"/>
                    </w:rPr>
                    <w:t xml:space="preserve">140.59,158.87) </w:t>
                  </w:r>
                </w:p>
              </w:tc>
              <w:tc>
                <w:tcPr>
                  <w:tcW w:w="580" w:type="dxa"/>
                  <w:tcBorders>
                    <w:top w:val="nil"/>
                    <w:left w:val="nil"/>
                    <w:bottom w:val="nil"/>
                    <w:right w:val="nil"/>
                  </w:tcBorders>
                  <w:shd w:val="clear" w:color="auto" w:fill="auto"/>
                  <w:noWrap/>
                  <w:vAlign w:val="center"/>
                  <w:hideMark/>
                </w:tcPr>
                <w:p w14:paraId="45FF9663" w14:textId="77777777" w:rsidR="00081418" w:rsidRPr="00644819" w:rsidRDefault="00081418" w:rsidP="00E4027A">
                  <w:pPr>
                    <w:spacing w:after="0" w:line="240" w:lineRule="auto"/>
                    <w:jc w:val="right"/>
                    <w:rPr>
                      <w:rFonts w:ascii="Arial" w:eastAsia="Times New Roman" w:hAnsi="Arial" w:cs="Arial"/>
                      <w:b/>
                      <w:sz w:val="18"/>
                      <w:szCs w:val="18"/>
                      <w:lang w:eastAsia="en-ZA"/>
                    </w:rPr>
                  </w:pPr>
                  <w:r w:rsidRPr="00644819">
                    <w:rPr>
                      <w:rFonts w:ascii="Arial" w:eastAsia="Times New Roman" w:hAnsi="Arial" w:cs="Arial"/>
                      <w:b/>
                      <w:sz w:val="18"/>
                      <w:szCs w:val="18"/>
                      <w:lang w:eastAsia="en-ZA"/>
                    </w:rPr>
                    <w:t>152.33</w:t>
                  </w:r>
                </w:p>
              </w:tc>
              <w:tc>
                <w:tcPr>
                  <w:tcW w:w="1087" w:type="dxa"/>
                  <w:tcBorders>
                    <w:top w:val="nil"/>
                    <w:left w:val="nil"/>
                    <w:bottom w:val="nil"/>
                    <w:right w:val="single" w:sz="4" w:space="0" w:color="auto"/>
                  </w:tcBorders>
                  <w:shd w:val="clear" w:color="auto" w:fill="auto"/>
                  <w:noWrap/>
                  <w:vAlign w:val="center"/>
                  <w:hideMark/>
                </w:tcPr>
                <w:p w14:paraId="793933CC" w14:textId="77777777" w:rsidR="00081418" w:rsidRPr="00644819" w:rsidRDefault="00081418" w:rsidP="00E4027A">
                  <w:pPr>
                    <w:spacing w:after="0" w:line="240" w:lineRule="auto"/>
                    <w:jc w:val="center"/>
                    <w:rPr>
                      <w:rFonts w:ascii="Arial" w:eastAsia="Times New Roman" w:hAnsi="Arial" w:cs="Arial"/>
                      <w:b/>
                      <w:sz w:val="18"/>
                      <w:szCs w:val="18"/>
                      <w:lang w:eastAsia="en-ZA"/>
                    </w:rPr>
                  </w:pPr>
                  <w:r w:rsidRPr="00644819">
                    <w:rPr>
                      <w:rFonts w:ascii="Arial" w:eastAsia="Times New Roman" w:hAnsi="Arial" w:cs="Arial"/>
                      <w:b/>
                      <w:sz w:val="18"/>
                      <w:szCs w:val="18"/>
                      <w:lang w:eastAsia="en-ZA"/>
                    </w:rPr>
                    <w:t>(6.16)</w:t>
                  </w:r>
                </w:p>
              </w:tc>
              <w:tc>
                <w:tcPr>
                  <w:tcW w:w="807" w:type="dxa"/>
                  <w:tcBorders>
                    <w:top w:val="nil"/>
                    <w:left w:val="nil"/>
                    <w:bottom w:val="nil"/>
                    <w:right w:val="nil"/>
                  </w:tcBorders>
                  <w:shd w:val="clear" w:color="auto" w:fill="auto"/>
                  <w:noWrap/>
                  <w:vAlign w:val="center"/>
                  <w:hideMark/>
                </w:tcPr>
                <w:p w14:paraId="2284FF2A" w14:textId="77777777" w:rsidR="00081418" w:rsidRPr="00644819" w:rsidRDefault="00081418" w:rsidP="00E4027A">
                  <w:pPr>
                    <w:spacing w:after="0" w:line="240" w:lineRule="auto"/>
                    <w:jc w:val="right"/>
                    <w:rPr>
                      <w:rFonts w:ascii="Arial" w:eastAsia="Times New Roman" w:hAnsi="Arial" w:cs="Arial"/>
                      <w:b/>
                      <w:sz w:val="18"/>
                      <w:szCs w:val="18"/>
                      <w:lang w:eastAsia="en-ZA"/>
                    </w:rPr>
                  </w:pPr>
                  <w:r w:rsidRPr="00644819">
                    <w:rPr>
                      <w:rFonts w:ascii="Arial" w:eastAsia="Times New Roman" w:hAnsi="Arial" w:cs="Arial"/>
                      <w:b/>
                      <w:sz w:val="18"/>
                      <w:szCs w:val="18"/>
                      <w:lang w:eastAsia="en-ZA"/>
                    </w:rPr>
                    <w:t>148.13</w:t>
                  </w:r>
                </w:p>
              </w:tc>
              <w:tc>
                <w:tcPr>
                  <w:tcW w:w="1515" w:type="dxa"/>
                  <w:tcBorders>
                    <w:top w:val="nil"/>
                    <w:left w:val="nil"/>
                    <w:bottom w:val="nil"/>
                    <w:right w:val="nil"/>
                  </w:tcBorders>
                  <w:shd w:val="clear" w:color="auto" w:fill="auto"/>
                  <w:noWrap/>
                  <w:vAlign w:val="center"/>
                  <w:hideMark/>
                </w:tcPr>
                <w:p w14:paraId="633DB104" w14:textId="3375E468" w:rsidR="00081418" w:rsidRPr="00644819" w:rsidRDefault="002B56CF" w:rsidP="00E4027A">
                  <w:pPr>
                    <w:spacing w:after="0" w:line="240" w:lineRule="auto"/>
                    <w:rPr>
                      <w:rFonts w:ascii="Arial" w:eastAsia="Times New Roman" w:hAnsi="Arial" w:cs="Arial"/>
                      <w:b/>
                      <w:sz w:val="18"/>
                      <w:szCs w:val="18"/>
                      <w:lang w:eastAsia="en-ZA"/>
                    </w:rPr>
                  </w:pPr>
                  <w:r w:rsidRPr="00644819">
                    <w:rPr>
                      <w:rFonts w:ascii="Arial" w:eastAsia="Times New Roman" w:hAnsi="Arial" w:cs="Arial"/>
                      <w:b/>
                      <w:sz w:val="18"/>
                      <w:szCs w:val="18"/>
                      <w:lang w:eastAsia="en-ZA"/>
                    </w:rPr>
                    <w:t>(</w:t>
                  </w:r>
                  <w:r w:rsidR="00081418" w:rsidRPr="00644819">
                    <w:rPr>
                      <w:rFonts w:ascii="Arial" w:eastAsia="Times New Roman" w:hAnsi="Arial" w:cs="Arial"/>
                      <w:b/>
                      <w:sz w:val="18"/>
                      <w:szCs w:val="18"/>
                      <w:lang w:eastAsia="en-ZA"/>
                    </w:rPr>
                    <w:t>140.97,153.22)</w:t>
                  </w:r>
                </w:p>
              </w:tc>
              <w:tc>
                <w:tcPr>
                  <w:tcW w:w="767" w:type="dxa"/>
                  <w:tcBorders>
                    <w:top w:val="nil"/>
                    <w:left w:val="nil"/>
                    <w:bottom w:val="nil"/>
                    <w:right w:val="nil"/>
                  </w:tcBorders>
                  <w:shd w:val="clear" w:color="auto" w:fill="auto"/>
                  <w:noWrap/>
                  <w:vAlign w:val="center"/>
                  <w:hideMark/>
                </w:tcPr>
                <w:p w14:paraId="50BCE096" w14:textId="77777777" w:rsidR="00081418" w:rsidRPr="00644819" w:rsidRDefault="00081418" w:rsidP="00E4027A">
                  <w:pPr>
                    <w:spacing w:after="0" w:line="240" w:lineRule="auto"/>
                    <w:jc w:val="right"/>
                    <w:rPr>
                      <w:rFonts w:ascii="Arial" w:eastAsia="Times New Roman" w:hAnsi="Arial" w:cs="Arial"/>
                      <w:b/>
                      <w:sz w:val="18"/>
                      <w:szCs w:val="18"/>
                      <w:lang w:eastAsia="en-ZA"/>
                    </w:rPr>
                  </w:pPr>
                  <w:r w:rsidRPr="00644819">
                    <w:rPr>
                      <w:rFonts w:ascii="Arial" w:eastAsia="Times New Roman" w:hAnsi="Arial" w:cs="Arial"/>
                      <w:b/>
                      <w:sz w:val="18"/>
                      <w:szCs w:val="18"/>
                      <w:lang w:eastAsia="en-ZA"/>
                    </w:rPr>
                    <w:t>147.50</w:t>
                  </w:r>
                </w:p>
              </w:tc>
              <w:tc>
                <w:tcPr>
                  <w:tcW w:w="1118" w:type="dxa"/>
                  <w:tcBorders>
                    <w:top w:val="nil"/>
                    <w:left w:val="nil"/>
                    <w:bottom w:val="nil"/>
                    <w:right w:val="single" w:sz="4" w:space="0" w:color="auto"/>
                  </w:tcBorders>
                  <w:shd w:val="clear" w:color="auto" w:fill="auto"/>
                  <w:noWrap/>
                  <w:vAlign w:val="center"/>
                  <w:hideMark/>
                </w:tcPr>
                <w:p w14:paraId="7900B72D" w14:textId="77777777" w:rsidR="00081418" w:rsidRPr="00644819" w:rsidRDefault="00081418" w:rsidP="00E4027A">
                  <w:pPr>
                    <w:spacing w:after="0" w:line="240" w:lineRule="auto"/>
                    <w:jc w:val="center"/>
                    <w:rPr>
                      <w:rFonts w:ascii="Arial" w:eastAsia="Times New Roman" w:hAnsi="Arial" w:cs="Arial"/>
                      <w:b/>
                      <w:sz w:val="18"/>
                      <w:szCs w:val="18"/>
                      <w:lang w:eastAsia="en-ZA"/>
                    </w:rPr>
                  </w:pPr>
                  <w:r w:rsidRPr="00644819">
                    <w:rPr>
                      <w:rFonts w:ascii="Arial" w:eastAsia="Times New Roman" w:hAnsi="Arial" w:cs="Arial"/>
                      <w:b/>
                      <w:sz w:val="18"/>
                      <w:szCs w:val="18"/>
                      <w:lang w:eastAsia="en-ZA"/>
                    </w:rPr>
                    <w:t>(5.48)</w:t>
                  </w:r>
                </w:p>
              </w:tc>
              <w:tc>
                <w:tcPr>
                  <w:tcW w:w="667" w:type="dxa"/>
                  <w:tcBorders>
                    <w:top w:val="nil"/>
                    <w:left w:val="nil"/>
                    <w:bottom w:val="nil"/>
                    <w:right w:val="nil"/>
                  </w:tcBorders>
                  <w:shd w:val="clear" w:color="auto" w:fill="auto"/>
                  <w:noWrap/>
                  <w:vAlign w:val="center"/>
                  <w:hideMark/>
                </w:tcPr>
                <w:p w14:paraId="2B802DA3" w14:textId="77777777" w:rsidR="00081418" w:rsidRPr="00644819" w:rsidRDefault="00081418" w:rsidP="00E4027A">
                  <w:pPr>
                    <w:spacing w:after="0" w:line="240" w:lineRule="auto"/>
                    <w:jc w:val="right"/>
                    <w:rPr>
                      <w:rFonts w:ascii="Arial" w:eastAsia="Times New Roman" w:hAnsi="Arial" w:cs="Arial"/>
                      <w:b/>
                      <w:sz w:val="18"/>
                      <w:szCs w:val="18"/>
                      <w:lang w:eastAsia="en-ZA"/>
                    </w:rPr>
                  </w:pPr>
                  <w:r w:rsidRPr="00644819">
                    <w:rPr>
                      <w:rFonts w:ascii="Arial" w:eastAsia="Times New Roman" w:hAnsi="Arial" w:cs="Arial"/>
                      <w:b/>
                      <w:sz w:val="18"/>
                      <w:szCs w:val="18"/>
                      <w:lang w:eastAsia="en-ZA"/>
                    </w:rPr>
                    <w:t>0.025</w:t>
                  </w:r>
                </w:p>
              </w:tc>
              <w:tc>
                <w:tcPr>
                  <w:tcW w:w="1354" w:type="dxa"/>
                  <w:tcBorders>
                    <w:top w:val="nil"/>
                    <w:left w:val="nil"/>
                    <w:bottom w:val="nil"/>
                    <w:right w:val="nil"/>
                  </w:tcBorders>
                  <w:shd w:val="clear" w:color="auto" w:fill="auto"/>
                  <w:noWrap/>
                  <w:vAlign w:val="center"/>
                  <w:hideMark/>
                </w:tcPr>
                <w:p w14:paraId="6F639C74" w14:textId="38A64A25" w:rsidR="00081418" w:rsidRPr="00644819" w:rsidRDefault="002B56CF" w:rsidP="00E4027A">
                  <w:pPr>
                    <w:spacing w:after="0" w:line="240" w:lineRule="auto"/>
                    <w:rPr>
                      <w:rFonts w:ascii="Arial" w:eastAsia="Times New Roman" w:hAnsi="Arial" w:cs="Arial"/>
                      <w:b/>
                      <w:sz w:val="18"/>
                      <w:szCs w:val="18"/>
                      <w:lang w:eastAsia="en-ZA"/>
                    </w:rPr>
                  </w:pPr>
                  <w:r w:rsidRPr="00644819">
                    <w:rPr>
                      <w:rFonts w:ascii="Arial" w:eastAsia="Times New Roman" w:hAnsi="Arial" w:cs="Arial"/>
                      <w:b/>
                      <w:sz w:val="18"/>
                      <w:szCs w:val="18"/>
                      <w:lang w:eastAsia="en-ZA"/>
                    </w:rPr>
                    <w:t>(</w:t>
                  </w:r>
                  <w:r w:rsidR="00081418" w:rsidRPr="00644819">
                    <w:rPr>
                      <w:rFonts w:ascii="Arial" w:eastAsia="Times New Roman" w:hAnsi="Arial" w:cs="Arial"/>
                      <w:b/>
                      <w:sz w:val="18"/>
                      <w:szCs w:val="18"/>
                      <w:lang w:eastAsia="en-ZA"/>
                    </w:rPr>
                    <w:t>0.008,0.048)</w:t>
                  </w:r>
                </w:p>
              </w:tc>
              <w:tc>
                <w:tcPr>
                  <w:tcW w:w="667" w:type="dxa"/>
                  <w:tcBorders>
                    <w:top w:val="nil"/>
                    <w:left w:val="nil"/>
                    <w:bottom w:val="nil"/>
                    <w:right w:val="nil"/>
                  </w:tcBorders>
                  <w:shd w:val="clear" w:color="auto" w:fill="auto"/>
                  <w:noWrap/>
                  <w:vAlign w:val="center"/>
                  <w:hideMark/>
                </w:tcPr>
                <w:p w14:paraId="5B7610F7" w14:textId="77777777" w:rsidR="00081418" w:rsidRPr="00644819" w:rsidRDefault="00081418" w:rsidP="00E4027A">
                  <w:pPr>
                    <w:spacing w:after="0" w:line="240" w:lineRule="auto"/>
                    <w:jc w:val="right"/>
                    <w:rPr>
                      <w:rFonts w:ascii="Arial" w:eastAsia="Times New Roman" w:hAnsi="Arial" w:cs="Arial"/>
                      <w:b/>
                      <w:sz w:val="18"/>
                      <w:szCs w:val="18"/>
                      <w:lang w:eastAsia="en-ZA"/>
                    </w:rPr>
                  </w:pPr>
                  <w:r w:rsidRPr="00644819">
                    <w:rPr>
                      <w:rFonts w:ascii="Arial" w:eastAsia="Times New Roman" w:hAnsi="Arial" w:cs="Arial"/>
                      <w:b/>
                      <w:sz w:val="18"/>
                      <w:szCs w:val="18"/>
                      <w:lang w:eastAsia="en-ZA"/>
                    </w:rPr>
                    <w:t>0.048</w:t>
                  </w:r>
                </w:p>
              </w:tc>
              <w:tc>
                <w:tcPr>
                  <w:tcW w:w="1354" w:type="dxa"/>
                  <w:tcBorders>
                    <w:top w:val="nil"/>
                    <w:left w:val="nil"/>
                    <w:bottom w:val="nil"/>
                    <w:right w:val="single" w:sz="4" w:space="0" w:color="auto"/>
                  </w:tcBorders>
                  <w:shd w:val="clear" w:color="auto" w:fill="auto"/>
                  <w:noWrap/>
                  <w:vAlign w:val="center"/>
                  <w:hideMark/>
                </w:tcPr>
                <w:p w14:paraId="5B75B343" w14:textId="1D5E9037" w:rsidR="00081418" w:rsidRPr="00644819" w:rsidRDefault="002B56CF" w:rsidP="00E4027A">
                  <w:pPr>
                    <w:spacing w:after="0" w:line="240" w:lineRule="auto"/>
                    <w:rPr>
                      <w:rFonts w:ascii="Arial" w:eastAsia="Times New Roman" w:hAnsi="Arial" w:cs="Arial"/>
                      <w:b/>
                      <w:sz w:val="18"/>
                      <w:szCs w:val="18"/>
                      <w:lang w:eastAsia="en-ZA"/>
                    </w:rPr>
                  </w:pPr>
                  <w:r w:rsidRPr="00644819">
                    <w:rPr>
                      <w:rFonts w:ascii="Arial" w:eastAsia="Times New Roman" w:hAnsi="Arial" w:cs="Arial"/>
                      <w:b/>
                      <w:sz w:val="18"/>
                      <w:szCs w:val="18"/>
                      <w:lang w:eastAsia="en-ZA"/>
                    </w:rPr>
                    <w:t>(</w:t>
                  </w:r>
                  <w:r w:rsidR="00081418" w:rsidRPr="00644819">
                    <w:rPr>
                      <w:rFonts w:ascii="Arial" w:eastAsia="Times New Roman" w:hAnsi="Arial" w:cs="Arial"/>
                      <w:b/>
                      <w:sz w:val="18"/>
                      <w:szCs w:val="18"/>
                      <w:lang w:eastAsia="en-ZA"/>
                    </w:rPr>
                    <w:t>0.038,0.063)</w:t>
                  </w:r>
                </w:p>
              </w:tc>
            </w:tr>
            <w:tr w:rsidR="00081418" w:rsidRPr="00081418" w14:paraId="21FF1924" w14:textId="77777777" w:rsidTr="00E4027A">
              <w:trPr>
                <w:trHeight w:val="340"/>
                <w:jc w:val="center"/>
              </w:trPr>
              <w:tc>
                <w:tcPr>
                  <w:tcW w:w="769" w:type="dxa"/>
                  <w:vMerge/>
                  <w:tcBorders>
                    <w:top w:val="nil"/>
                    <w:left w:val="single" w:sz="4" w:space="0" w:color="auto"/>
                    <w:bottom w:val="nil"/>
                    <w:right w:val="nil"/>
                  </w:tcBorders>
                  <w:vAlign w:val="center"/>
                  <w:hideMark/>
                </w:tcPr>
                <w:p w14:paraId="1D340E33" w14:textId="77777777" w:rsidR="00081418" w:rsidRPr="00081418" w:rsidRDefault="00081418" w:rsidP="00E4027A">
                  <w:pPr>
                    <w:spacing w:after="0" w:line="240" w:lineRule="auto"/>
                    <w:jc w:val="center"/>
                    <w:rPr>
                      <w:rFonts w:ascii="Arial" w:eastAsia="Times New Roman" w:hAnsi="Arial" w:cs="Arial"/>
                      <w:sz w:val="18"/>
                      <w:szCs w:val="18"/>
                      <w:lang w:eastAsia="en-ZA"/>
                    </w:rPr>
                  </w:pPr>
                </w:p>
              </w:tc>
              <w:tc>
                <w:tcPr>
                  <w:tcW w:w="682" w:type="dxa"/>
                  <w:tcBorders>
                    <w:top w:val="nil"/>
                    <w:left w:val="nil"/>
                    <w:bottom w:val="nil"/>
                    <w:right w:val="single" w:sz="4" w:space="0" w:color="auto"/>
                  </w:tcBorders>
                  <w:shd w:val="clear" w:color="auto" w:fill="auto"/>
                  <w:noWrap/>
                  <w:vAlign w:val="center"/>
                  <w:hideMark/>
                </w:tcPr>
                <w:p w14:paraId="71117EDC"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+10%</w:t>
                  </w:r>
                </w:p>
              </w:tc>
              <w:tc>
                <w:tcPr>
                  <w:tcW w:w="807" w:type="dxa"/>
                  <w:tcBorders>
                    <w:top w:val="nil"/>
                    <w:left w:val="nil"/>
                    <w:bottom w:val="nil"/>
                    <w:right w:val="nil"/>
                  </w:tcBorders>
                  <w:shd w:val="clear" w:color="auto" w:fill="auto"/>
                  <w:noWrap/>
                  <w:vAlign w:val="center"/>
                  <w:hideMark/>
                </w:tcPr>
                <w:p w14:paraId="473CB0F0"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155.20</w:t>
                  </w:r>
                </w:p>
              </w:tc>
              <w:tc>
                <w:tcPr>
                  <w:tcW w:w="1702" w:type="dxa"/>
                  <w:tcBorders>
                    <w:top w:val="nil"/>
                    <w:left w:val="nil"/>
                    <w:bottom w:val="nil"/>
                    <w:right w:val="nil"/>
                  </w:tcBorders>
                  <w:shd w:val="clear" w:color="auto" w:fill="auto"/>
                  <w:noWrap/>
                  <w:vAlign w:val="center"/>
                  <w:hideMark/>
                </w:tcPr>
                <w:p w14:paraId="7E5CBA21" w14:textId="5F259F1F"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 xml:space="preserve">142.55,158.87) </w:t>
                  </w:r>
                </w:p>
              </w:tc>
              <w:tc>
                <w:tcPr>
                  <w:tcW w:w="580" w:type="dxa"/>
                  <w:tcBorders>
                    <w:top w:val="nil"/>
                    <w:left w:val="nil"/>
                    <w:bottom w:val="nil"/>
                    <w:right w:val="nil"/>
                  </w:tcBorders>
                  <w:shd w:val="clear" w:color="auto" w:fill="auto"/>
                  <w:noWrap/>
                  <w:vAlign w:val="center"/>
                  <w:hideMark/>
                </w:tcPr>
                <w:p w14:paraId="465D871D"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153.47</w:t>
                  </w:r>
                </w:p>
              </w:tc>
              <w:tc>
                <w:tcPr>
                  <w:tcW w:w="1087" w:type="dxa"/>
                  <w:tcBorders>
                    <w:top w:val="nil"/>
                    <w:left w:val="nil"/>
                    <w:bottom w:val="nil"/>
                    <w:right w:val="single" w:sz="4" w:space="0" w:color="auto"/>
                  </w:tcBorders>
                  <w:shd w:val="clear" w:color="auto" w:fill="auto"/>
                  <w:noWrap/>
                  <w:vAlign w:val="center"/>
                  <w:hideMark/>
                </w:tcPr>
                <w:p w14:paraId="0D153895"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(5.66)</w:t>
                  </w:r>
                </w:p>
              </w:tc>
              <w:tc>
                <w:tcPr>
                  <w:tcW w:w="807" w:type="dxa"/>
                  <w:tcBorders>
                    <w:top w:val="nil"/>
                    <w:left w:val="nil"/>
                    <w:bottom w:val="nil"/>
                    <w:right w:val="nil"/>
                  </w:tcBorders>
                  <w:shd w:val="clear" w:color="auto" w:fill="auto"/>
                  <w:noWrap/>
                  <w:vAlign w:val="center"/>
                  <w:hideMark/>
                </w:tcPr>
                <w:p w14:paraId="022865D4"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150.87</w:t>
                  </w:r>
                </w:p>
              </w:tc>
              <w:tc>
                <w:tcPr>
                  <w:tcW w:w="1515" w:type="dxa"/>
                  <w:tcBorders>
                    <w:top w:val="nil"/>
                    <w:left w:val="nil"/>
                    <w:bottom w:val="nil"/>
                    <w:right w:val="nil"/>
                  </w:tcBorders>
                  <w:shd w:val="clear" w:color="auto" w:fill="auto"/>
                  <w:noWrap/>
                  <w:vAlign w:val="center"/>
                  <w:hideMark/>
                </w:tcPr>
                <w:p w14:paraId="62D7243F" w14:textId="253E309A"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141.21,153.22)</w:t>
                  </w:r>
                </w:p>
              </w:tc>
              <w:tc>
                <w:tcPr>
                  <w:tcW w:w="767" w:type="dxa"/>
                  <w:tcBorders>
                    <w:top w:val="nil"/>
                    <w:left w:val="nil"/>
                    <w:bottom w:val="nil"/>
                    <w:right w:val="nil"/>
                  </w:tcBorders>
                  <w:shd w:val="clear" w:color="auto" w:fill="auto"/>
                  <w:noWrap/>
                  <w:vAlign w:val="center"/>
                  <w:hideMark/>
                </w:tcPr>
                <w:p w14:paraId="7296617F"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148.54</w:t>
                  </w:r>
                </w:p>
              </w:tc>
              <w:tc>
                <w:tcPr>
                  <w:tcW w:w="1118" w:type="dxa"/>
                  <w:tcBorders>
                    <w:top w:val="nil"/>
                    <w:left w:val="nil"/>
                    <w:bottom w:val="nil"/>
                    <w:right w:val="single" w:sz="4" w:space="0" w:color="auto"/>
                  </w:tcBorders>
                  <w:shd w:val="clear" w:color="auto" w:fill="auto"/>
                  <w:noWrap/>
                  <w:vAlign w:val="center"/>
                  <w:hideMark/>
                </w:tcPr>
                <w:p w14:paraId="0E274977"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(5.29)</w:t>
                  </w:r>
                </w:p>
              </w:tc>
              <w:tc>
                <w:tcPr>
                  <w:tcW w:w="667" w:type="dxa"/>
                  <w:tcBorders>
                    <w:top w:val="nil"/>
                    <w:left w:val="nil"/>
                    <w:bottom w:val="nil"/>
                    <w:right w:val="nil"/>
                  </w:tcBorders>
                  <w:shd w:val="clear" w:color="auto" w:fill="auto"/>
                  <w:noWrap/>
                  <w:vAlign w:val="center"/>
                  <w:hideMark/>
                </w:tcPr>
                <w:p w14:paraId="143A0551"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0.021</w:t>
                  </w:r>
                </w:p>
              </w:tc>
              <w:tc>
                <w:tcPr>
                  <w:tcW w:w="1354" w:type="dxa"/>
                  <w:tcBorders>
                    <w:top w:val="nil"/>
                    <w:left w:val="nil"/>
                    <w:bottom w:val="nil"/>
                    <w:right w:val="nil"/>
                  </w:tcBorders>
                  <w:shd w:val="clear" w:color="auto" w:fill="auto"/>
                  <w:noWrap/>
                  <w:vAlign w:val="center"/>
                  <w:hideMark/>
                </w:tcPr>
                <w:p w14:paraId="10EAB8EA" w14:textId="412016EB"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0.008,0.045)</w:t>
                  </w:r>
                </w:p>
              </w:tc>
              <w:tc>
                <w:tcPr>
                  <w:tcW w:w="667" w:type="dxa"/>
                  <w:tcBorders>
                    <w:top w:val="nil"/>
                    <w:left w:val="nil"/>
                    <w:bottom w:val="nil"/>
                    <w:right w:val="nil"/>
                  </w:tcBorders>
                  <w:shd w:val="clear" w:color="auto" w:fill="auto"/>
                  <w:noWrap/>
                  <w:vAlign w:val="center"/>
                  <w:hideMark/>
                </w:tcPr>
                <w:p w14:paraId="17C49D3C"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0.048</w:t>
                  </w:r>
                </w:p>
              </w:tc>
              <w:tc>
                <w:tcPr>
                  <w:tcW w:w="1354" w:type="dxa"/>
                  <w:tcBorders>
                    <w:top w:val="nil"/>
                    <w:left w:val="nil"/>
                    <w:bottom w:val="nil"/>
                    <w:right w:val="single" w:sz="4" w:space="0" w:color="auto"/>
                  </w:tcBorders>
                  <w:shd w:val="clear" w:color="auto" w:fill="auto"/>
                  <w:noWrap/>
                  <w:vAlign w:val="center"/>
                  <w:hideMark/>
                </w:tcPr>
                <w:p w14:paraId="6CD0D16C" w14:textId="5C074AB3"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0.038,0.063)</w:t>
                  </w:r>
                </w:p>
              </w:tc>
            </w:tr>
            <w:tr w:rsidR="00081418" w:rsidRPr="00081418" w14:paraId="0F299A75" w14:textId="77777777" w:rsidTr="00E4027A">
              <w:trPr>
                <w:trHeight w:val="340"/>
                <w:jc w:val="center"/>
              </w:trPr>
              <w:tc>
                <w:tcPr>
                  <w:tcW w:w="769" w:type="dxa"/>
                  <w:tcBorders>
                    <w:top w:val="single" w:sz="4" w:space="0" w:color="auto"/>
                    <w:left w:val="single" w:sz="4" w:space="0" w:color="auto"/>
                    <w:bottom w:val="single" w:sz="4" w:space="0" w:color="auto"/>
                    <w:right w:val="nil"/>
                  </w:tcBorders>
                  <w:shd w:val="clear" w:color="auto" w:fill="auto"/>
                  <w:noWrap/>
                  <w:vAlign w:val="center"/>
                  <w:hideMark/>
                </w:tcPr>
                <w:p w14:paraId="52744C20"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no cap</w:t>
                  </w:r>
                </w:p>
              </w:tc>
              <w:tc>
                <w:tcPr>
                  <w:tcW w:w="682" w:type="dxa"/>
                  <w:tcBorders>
                    <w:top w:val="single" w:sz="4" w:space="0" w:color="auto"/>
                    <w:left w:val="nil"/>
                    <w:bottom w:val="single" w:sz="4" w:space="0" w:color="auto"/>
                    <w:right w:val="single" w:sz="4" w:space="0" w:color="auto"/>
                  </w:tcBorders>
                  <w:shd w:val="clear" w:color="auto" w:fill="auto"/>
                  <w:noWrap/>
                  <w:vAlign w:val="center"/>
                  <w:hideMark/>
                </w:tcPr>
                <w:p w14:paraId="52993D7E"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+5%</w:t>
                  </w:r>
                </w:p>
              </w:tc>
              <w:tc>
                <w:tcPr>
                  <w:tcW w:w="807" w:type="dxa"/>
                  <w:tcBorders>
                    <w:top w:val="single" w:sz="4" w:space="0" w:color="auto"/>
                    <w:left w:val="nil"/>
                    <w:bottom w:val="single" w:sz="4" w:space="0" w:color="auto"/>
                    <w:right w:val="nil"/>
                  </w:tcBorders>
                  <w:shd w:val="clear" w:color="auto" w:fill="auto"/>
                  <w:noWrap/>
                  <w:vAlign w:val="center"/>
                  <w:hideMark/>
                </w:tcPr>
                <w:p w14:paraId="5BD8EAC1"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171.01</w:t>
                  </w:r>
                </w:p>
              </w:tc>
              <w:tc>
                <w:tcPr>
                  <w:tcW w:w="1702" w:type="dxa"/>
                  <w:tcBorders>
                    <w:top w:val="single" w:sz="4" w:space="0" w:color="auto"/>
                    <w:left w:val="nil"/>
                    <w:bottom w:val="single" w:sz="4" w:space="0" w:color="auto"/>
                    <w:right w:val="nil"/>
                  </w:tcBorders>
                  <w:shd w:val="clear" w:color="auto" w:fill="auto"/>
                  <w:noWrap/>
                  <w:vAlign w:val="center"/>
                  <w:hideMark/>
                </w:tcPr>
                <w:p w14:paraId="2BB2E21B" w14:textId="08E89518"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146.18,</w:t>
                  </w:r>
                  <w:r w:rsidR="00934552">
                    <w:rPr>
                      <w:rFonts w:ascii="Arial" w:eastAsia="Times New Roman" w:hAnsi="Arial" w:cs="Arial"/>
                      <w:sz w:val="18"/>
                      <w:szCs w:val="18"/>
                      <w:lang w:eastAsia="en-ZA"/>
                    </w:rPr>
                    <w:t xml:space="preserve"> </w:t>
                  </w:r>
                  <w:r w:rsidR="00081418" w:rsidRPr="00081418">
                    <w:rPr>
                      <w:rFonts w:ascii="Arial" w:eastAsia="Times New Roman" w:hAnsi="Arial" w:cs="Arial"/>
                      <w:sz w:val="18"/>
                      <w:szCs w:val="18"/>
                      <w:lang w:eastAsia="en-ZA"/>
                    </w:rPr>
                    <w:t xml:space="preserve">205.61) </w:t>
                  </w:r>
                </w:p>
              </w:tc>
              <w:tc>
                <w:tcPr>
                  <w:tcW w:w="580" w:type="dxa"/>
                  <w:tcBorders>
                    <w:top w:val="single" w:sz="4" w:space="0" w:color="auto"/>
                    <w:left w:val="nil"/>
                    <w:bottom w:val="single" w:sz="4" w:space="0" w:color="auto"/>
                    <w:right w:val="nil"/>
                  </w:tcBorders>
                  <w:shd w:val="clear" w:color="auto" w:fill="auto"/>
                  <w:noWrap/>
                  <w:vAlign w:val="center"/>
                  <w:hideMark/>
                </w:tcPr>
                <w:p w14:paraId="0898E02E"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172.42</w:t>
                  </w:r>
                </w:p>
              </w:tc>
              <w:tc>
                <w:tcPr>
                  <w:tcW w:w="1087" w:type="dxa"/>
                  <w:tcBorders>
                    <w:top w:val="single" w:sz="4" w:space="0" w:color="auto"/>
                    <w:left w:val="nil"/>
                    <w:bottom w:val="single" w:sz="4" w:space="0" w:color="auto"/>
                    <w:right w:val="single" w:sz="4" w:space="0" w:color="auto"/>
                  </w:tcBorders>
                  <w:shd w:val="clear" w:color="auto" w:fill="auto"/>
                  <w:noWrap/>
                  <w:vAlign w:val="center"/>
                  <w:hideMark/>
                </w:tcPr>
                <w:p w14:paraId="6BDD0B4B"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(18.50)</w:t>
                  </w:r>
                </w:p>
              </w:tc>
              <w:tc>
                <w:tcPr>
                  <w:tcW w:w="807" w:type="dxa"/>
                  <w:tcBorders>
                    <w:top w:val="single" w:sz="4" w:space="0" w:color="auto"/>
                    <w:left w:val="nil"/>
                    <w:bottom w:val="single" w:sz="4" w:space="0" w:color="auto"/>
                    <w:right w:val="nil"/>
                  </w:tcBorders>
                  <w:shd w:val="clear" w:color="auto" w:fill="auto"/>
                  <w:noWrap/>
                  <w:vAlign w:val="center"/>
                  <w:hideMark/>
                </w:tcPr>
                <w:p w14:paraId="1A071A22"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148.16</w:t>
                  </w:r>
                </w:p>
              </w:tc>
              <w:tc>
                <w:tcPr>
                  <w:tcW w:w="1515" w:type="dxa"/>
                  <w:tcBorders>
                    <w:top w:val="single" w:sz="4" w:space="0" w:color="auto"/>
                    <w:left w:val="nil"/>
                    <w:bottom w:val="single" w:sz="4" w:space="0" w:color="auto"/>
                    <w:right w:val="nil"/>
                  </w:tcBorders>
                  <w:shd w:val="clear" w:color="auto" w:fill="auto"/>
                  <w:noWrap/>
                  <w:vAlign w:val="center"/>
                  <w:hideMark/>
                </w:tcPr>
                <w:p w14:paraId="1D8254C2" w14:textId="10893D47"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140.97,158.00)</w:t>
                  </w:r>
                </w:p>
              </w:tc>
              <w:tc>
                <w:tcPr>
                  <w:tcW w:w="767" w:type="dxa"/>
                  <w:tcBorders>
                    <w:top w:val="single" w:sz="4" w:space="0" w:color="auto"/>
                    <w:left w:val="nil"/>
                    <w:bottom w:val="single" w:sz="4" w:space="0" w:color="auto"/>
                    <w:right w:val="nil"/>
                  </w:tcBorders>
                  <w:shd w:val="clear" w:color="auto" w:fill="auto"/>
                  <w:noWrap/>
                  <w:vAlign w:val="center"/>
                  <w:hideMark/>
                </w:tcPr>
                <w:p w14:paraId="2BFA581E"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149.01</w:t>
                  </w:r>
                </w:p>
              </w:tc>
              <w:tc>
                <w:tcPr>
                  <w:tcW w:w="1118" w:type="dxa"/>
                  <w:tcBorders>
                    <w:top w:val="single" w:sz="4" w:space="0" w:color="auto"/>
                    <w:left w:val="nil"/>
                    <w:bottom w:val="single" w:sz="4" w:space="0" w:color="auto"/>
                    <w:right w:val="single" w:sz="4" w:space="0" w:color="auto"/>
                  </w:tcBorders>
                  <w:shd w:val="clear" w:color="auto" w:fill="auto"/>
                  <w:noWrap/>
                  <w:vAlign w:val="center"/>
                  <w:hideMark/>
                </w:tcPr>
                <w:p w14:paraId="3E132EDF" w14:textId="77777777" w:rsidR="00081418" w:rsidRPr="00081418" w:rsidRDefault="00081418" w:rsidP="00E4027A">
                  <w:pPr>
                    <w:spacing w:after="0" w:line="240" w:lineRule="auto"/>
                    <w:jc w:val="center"/>
                    <w:rPr>
                      <w:rFonts w:ascii="Arial" w:eastAsia="Times New Roman" w:hAnsi="Arial" w:cs="Arial"/>
                      <w:sz w:val="18"/>
                      <w:szCs w:val="18"/>
                      <w:lang w:eastAsia="en-ZA"/>
                    </w:rPr>
                  </w:pPr>
                  <w:r w:rsidRPr="00081418">
                    <w:rPr>
                      <w:rFonts w:ascii="Arial" w:eastAsia="Times New Roman" w:hAnsi="Arial" w:cs="Arial"/>
                      <w:sz w:val="18"/>
                      <w:szCs w:val="18"/>
                      <w:lang w:eastAsia="en-ZA"/>
                    </w:rPr>
                    <w:t>(7.15)</w:t>
                  </w:r>
                </w:p>
              </w:tc>
              <w:tc>
                <w:tcPr>
                  <w:tcW w:w="667" w:type="dxa"/>
                  <w:tcBorders>
                    <w:top w:val="single" w:sz="4" w:space="0" w:color="auto"/>
                    <w:left w:val="nil"/>
                    <w:bottom w:val="single" w:sz="4" w:space="0" w:color="auto"/>
                    <w:right w:val="nil"/>
                  </w:tcBorders>
                  <w:shd w:val="clear" w:color="auto" w:fill="auto"/>
                  <w:noWrap/>
                  <w:vAlign w:val="center"/>
                  <w:hideMark/>
                </w:tcPr>
                <w:p w14:paraId="00F9EECB"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0.062</w:t>
                  </w:r>
                </w:p>
              </w:tc>
              <w:tc>
                <w:tcPr>
                  <w:tcW w:w="1354" w:type="dxa"/>
                  <w:tcBorders>
                    <w:top w:val="single" w:sz="4" w:space="0" w:color="auto"/>
                    <w:left w:val="nil"/>
                    <w:bottom w:val="single" w:sz="4" w:space="0" w:color="auto"/>
                    <w:right w:val="nil"/>
                  </w:tcBorders>
                  <w:shd w:val="clear" w:color="auto" w:fill="auto"/>
                  <w:noWrap/>
                  <w:vAlign w:val="center"/>
                  <w:hideMark/>
                </w:tcPr>
                <w:p w14:paraId="0F4A83B1" w14:textId="3942F461"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0.050,0.079)</w:t>
                  </w:r>
                </w:p>
              </w:tc>
              <w:tc>
                <w:tcPr>
                  <w:tcW w:w="667" w:type="dxa"/>
                  <w:tcBorders>
                    <w:top w:val="single" w:sz="4" w:space="0" w:color="auto"/>
                    <w:left w:val="nil"/>
                    <w:bottom w:val="single" w:sz="4" w:space="0" w:color="auto"/>
                    <w:right w:val="nil"/>
                  </w:tcBorders>
                  <w:shd w:val="clear" w:color="auto" w:fill="auto"/>
                  <w:noWrap/>
                  <w:vAlign w:val="center"/>
                  <w:hideMark/>
                </w:tcPr>
                <w:p w14:paraId="38AADBA5" w14:textId="77777777" w:rsidR="00081418" w:rsidRPr="00081418" w:rsidRDefault="00081418" w:rsidP="00E4027A">
                  <w:pPr>
                    <w:spacing w:after="0" w:line="240" w:lineRule="auto"/>
                    <w:jc w:val="right"/>
                    <w:rPr>
                      <w:rFonts w:ascii="Arial" w:eastAsia="Times New Roman" w:hAnsi="Arial" w:cs="Arial"/>
                      <w:sz w:val="18"/>
                      <w:szCs w:val="18"/>
                      <w:lang w:eastAsia="en-ZA"/>
                    </w:rPr>
                  </w:pPr>
                  <w:r w:rsidRPr="00081418">
                    <w:rPr>
                      <w:rFonts w:ascii="Arial" w:eastAsia="Times New Roman" w:hAnsi="Arial" w:cs="Arial"/>
                      <w:sz w:val="18"/>
                      <w:szCs w:val="18"/>
                      <w:lang w:eastAsia="en-ZA"/>
                    </w:rPr>
                    <w:t>0.054</w:t>
                  </w:r>
                </w:p>
              </w:tc>
              <w:tc>
                <w:tcPr>
                  <w:tcW w:w="1354" w:type="dxa"/>
                  <w:tcBorders>
                    <w:top w:val="single" w:sz="4" w:space="0" w:color="auto"/>
                    <w:left w:val="nil"/>
                    <w:bottom w:val="single" w:sz="4" w:space="0" w:color="auto"/>
                    <w:right w:val="single" w:sz="4" w:space="0" w:color="auto"/>
                  </w:tcBorders>
                  <w:shd w:val="clear" w:color="auto" w:fill="auto"/>
                  <w:noWrap/>
                  <w:vAlign w:val="center"/>
                  <w:hideMark/>
                </w:tcPr>
                <w:p w14:paraId="0DB90CB8" w14:textId="727072B2" w:rsidR="00081418" w:rsidRPr="00081418" w:rsidRDefault="002B56CF" w:rsidP="00E4027A">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081418" w:rsidRPr="00081418">
                    <w:rPr>
                      <w:rFonts w:ascii="Arial" w:eastAsia="Times New Roman" w:hAnsi="Arial" w:cs="Arial"/>
                      <w:sz w:val="18"/>
                      <w:szCs w:val="18"/>
                      <w:lang w:eastAsia="en-ZA"/>
                    </w:rPr>
                    <w:t>0.038,0.076)</w:t>
                  </w:r>
                </w:p>
              </w:tc>
            </w:tr>
          </w:tbl>
          <w:p w14:paraId="779C2435" w14:textId="77777777" w:rsidR="00166185" w:rsidRDefault="00166185" w:rsidP="00B05FB8"/>
        </w:tc>
      </w:tr>
    </w:tbl>
    <w:p w14:paraId="7F2D1DA3" w14:textId="136FEF4D" w:rsidR="0044033B" w:rsidRDefault="0044033B" w:rsidP="009D224E"/>
    <w:p w14:paraId="483C0C8D" w14:textId="77777777" w:rsidR="0044033B" w:rsidRDefault="0044033B">
      <w:r>
        <w:br w:type="page"/>
      </w:r>
    </w:p>
    <w:tbl>
      <w:tblPr>
        <w:tblStyle w:val="TableGrid"/>
        <w:tblW w:w="150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26"/>
      </w:tblGrid>
      <w:tr w:rsidR="0044033B" w14:paraId="20373ED5" w14:textId="77777777" w:rsidTr="0044033B">
        <w:trPr>
          <w:jc w:val="center"/>
        </w:trPr>
        <w:tc>
          <w:tcPr>
            <w:tcW w:w="15026" w:type="dxa"/>
          </w:tcPr>
          <w:p w14:paraId="55CDA5E4" w14:textId="034E8CA1" w:rsidR="00E34EEF" w:rsidRDefault="0044033B" w:rsidP="00E34EEF">
            <w:pPr>
              <w:ind w:left="746" w:hanging="746"/>
              <w:jc w:val="both"/>
              <w:rPr>
                <w:b/>
                <w:szCs w:val="20"/>
              </w:rPr>
            </w:pPr>
            <w:bookmarkStart w:id="4" w:name="_Ref526619352"/>
            <w:r w:rsidRPr="00E0186A">
              <w:rPr>
                <w:b/>
                <w:szCs w:val="20"/>
              </w:rPr>
              <w:lastRenderedPageBreak/>
              <w:t xml:space="preserve">Table </w:t>
            </w:r>
            <w:bookmarkEnd w:id="4"/>
            <w:r w:rsidR="00BC188D">
              <w:rPr>
                <w:b/>
                <w:szCs w:val="20"/>
              </w:rPr>
              <w:t>4</w:t>
            </w:r>
            <w:r w:rsidRPr="00E0186A">
              <w:rPr>
                <w:b/>
                <w:szCs w:val="20"/>
              </w:rPr>
              <w:t xml:space="preserve">: </w:t>
            </w:r>
            <w:r w:rsidR="00FC468A" w:rsidRPr="00013C02">
              <w:rPr>
                <w:szCs w:val="20"/>
              </w:rPr>
              <w:t>Print out of the catch, effort (</w:t>
            </w:r>
            <w:r w:rsidR="00407FA5">
              <w:rPr>
                <w:szCs w:val="20"/>
              </w:rPr>
              <w:t xml:space="preserve">taken to be proportional to </w:t>
            </w:r>
            <w:r w:rsidR="00FC468A" w:rsidRPr="00407FA5">
              <w:rPr>
                <w:i/>
                <w:szCs w:val="20"/>
              </w:rPr>
              <w:t xml:space="preserve">M. </w:t>
            </w:r>
            <w:r w:rsidR="00FC468A" w:rsidRPr="00934552">
              <w:rPr>
                <w:i/>
                <w:szCs w:val="20"/>
              </w:rPr>
              <w:t>paradoxus</w:t>
            </w:r>
            <w:r w:rsidR="00FC468A" w:rsidRPr="00013C02">
              <w:rPr>
                <w:szCs w:val="20"/>
              </w:rPr>
              <w:t xml:space="preserve"> West Coast fishing mortality rate) and CPUE values after 4, 10, 15 and 25 years of projections. The values are the</w:t>
            </w:r>
            <w:r w:rsidR="00DC3C83" w:rsidRPr="00013C02">
              <w:rPr>
                <w:szCs w:val="20"/>
              </w:rPr>
              <w:t xml:space="preserve"> means for catch and</w:t>
            </w:r>
            <w:r w:rsidR="00FC468A" w:rsidRPr="00013C02">
              <w:rPr>
                <w:szCs w:val="20"/>
              </w:rPr>
              <w:t xml:space="preserve"> medians</w:t>
            </w:r>
            <w:r w:rsidR="00DC3C83" w:rsidRPr="00013C02">
              <w:rPr>
                <w:szCs w:val="20"/>
              </w:rPr>
              <w:t xml:space="preserve"> for effort and CPUE </w:t>
            </w:r>
            <w:r w:rsidR="00FC468A" w:rsidRPr="00013C02">
              <w:rPr>
                <w:szCs w:val="20"/>
              </w:rPr>
              <w:t>of the equally weighted 9x100 values across the nine RS OMs.</w:t>
            </w:r>
            <w:r w:rsidR="00DC3C83" w:rsidRPr="00013C02">
              <w:rPr>
                <w:szCs w:val="20"/>
              </w:rPr>
              <w:t xml:space="preserve"> The 90% probability intervals are given in parentheses</w:t>
            </w:r>
            <w:r w:rsidR="00FC468A" w:rsidRPr="00013C02">
              <w:rPr>
                <w:szCs w:val="20"/>
              </w:rPr>
              <w:t>.</w:t>
            </w:r>
            <w:r w:rsidR="00E82945" w:rsidRPr="00013C02">
              <w:rPr>
                <w:szCs w:val="20"/>
              </w:rPr>
              <w:t xml:space="preserve"> </w:t>
            </w:r>
            <w:r w:rsidR="00BC47DF" w:rsidRPr="00013C02">
              <w:rPr>
                <w:szCs w:val="20"/>
              </w:rPr>
              <w:t>Catch is in thousand tons, e</w:t>
            </w:r>
            <w:r w:rsidR="00E82945" w:rsidRPr="00013C02">
              <w:rPr>
                <w:szCs w:val="20"/>
              </w:rPr>
              <w:t xml:space="preserve">ffort </w:t>
            </w:r>
            <w:r w:rsidR="00DC3C83" w:rsidRPr="00013C02">
              <w:rPr>
                <w:szCs w:val="20"/>
              </w:rPr>
              <w:t xml:space="preserve">is reported </w:t>
            </w:r>
            <w:r w:rsidR="00E82945" w:rsidRPr="00013C02">
              <w:rPr>
                <w:szCs w:val="20"/>
              </w:rPr>
              <w:t xml:space="preserve">relative to </w:t>
            </w:r>
            <w:r w:rsidR="00DC3C83" w:rsidRPr="00013C02">
              <w:rPr>
                <w:szCs w:val="20"/>
              </w:rPr>
              <w:t>the</w:t>
            </w:r>
            <w:r w:rsidR="00E82945" w:rsidRPr="00013C02">
              <w:rPr>
                <w:szCs w:val="20"/>
              </w:rPr>
              <w:t xml:space="preserve"> 2017 values</w:t>
            </w:r>
            <w:r w:rsidR="00DC3C83" w:rsidRPr="00013C02">
              <w:rPr>
                <w:szCs w:val="20"/>
              </w:rPr>
              <w:t xml:space="preserve"> and CPUE relative to the 2016 value.</w:t>
            </w:r>
            <w:r w:rsidR="00E34EEF">
              <w:rPr>
                <w:szCs w:val="20"/>
              </w:rPr>
              <w:t xml:space="preserve"> Results for the OMP proposed are shown in </w:t>
            </w:r>
            <w:r w:rsidR="00E34EEF" w:rsidRPr="007E54A4">
              <w:rPr>
                <w:b/>
                <w:szCs w:val="20"/>
              </w:rPr>
              <w:t>bold.</w:t>
            </w:r>
          </w:p>
          <w:p w14:paraId="23C03829" w14:textId="35952347" w:rsidR="0044033B" w:rsidRPr="00E0186A" w:rsidRDefault="0044033B" w:rsidP="00013C02">
            <w:pPr>
              <w:spacing w:after="120"/>
              <w:ind w:left="693" w:hanging="693"/>
              <w:jc w:val="both"/>
              <w:rPr>
                <w:b/>
                <w:szCs w:val="20"/>
              </w:rPr>
            </w:pPr>
          </w:p>
        </w:tc>
      </w:tr>
      <w:tr w:rsidR="0044033B" w14:paraId="5900B128" w14:textId="77777777" w:rsidTr="0044033B">
        <w:trPr>
          <w:jc w:val="center"/>
        </w:trPr>
        <w:tc>
          <w:tcPr>
            <w:tcW w:w="15026" w:type="dxa"/>
          </w:tcPr>
          <w:tbl>
            <w:tblPr>
              <w:tblW w:w="12100" w:type="dxa"/>
              <w:jc w:val="center"/>
              <w:tblLook w:val="04A0" w:firstRow="1" w:lastRow="0" w:firstColumn="1" w:lastColumn="0" w:noHBand="0" w:noVBand="1"/>
            </w:tblPr>
            <w:tblGrid>
              <w:gridCol w:w="960"/>
              <w:gridCol w:w="960"/>
              <w:gridCol w:w="828"/>
              <w:gridCol w:w="1792"/>
              <w:gridCol w:w="828"/>
              <w:gridCol w:w="1792"/>
              <w:gridCol w:w="828"/>
              <w:gridCol w:w="1792"/>
              <w:gridCol w:w="828"/>
              <w:gridCol w:w="1750"/>
            </w:tblGrid>
            <w:tr w:rsidR="002062F6" w:rsidRPr="002062F6" w14:paraId="5C3812FC" w14:textId="77777777" w:rsidTr="00CE05E1">
              <w:trPr>
                <w:trHeight w:val="255"/>
                <w:jc w:val="center"/>
              </w:trPr>
              <w:tc>
                <w:tcPr>
                  <w:tcW w:w="960" w:type="dxa"/>
                  <w:tcBorders>
                    <w:top w:val="single" w:sz="4" w:space="0" w:color="auto"/>
                    <w:left w:val="single" w:sz="4" w:space="0" w:color="auto"/>
                    <w:bottom w:val="nil"/>
                    <w:right w:val="nil"/>
                  </w:tcBorders>
                  <w:shd w:val="clear" w:color="000000" w:fill="BFBFBF"/>
                  <w:noWrap/>
                  <w:vAlign w:val="bottom"/>
                  <w:hideMark/>
                </w:tcPr>
                <w:p w14:paraId="3F3DFA19" w14:textId="77777777" w:rsidR="002062F6" w:rsidRPr="002062F6" w:rsidRDefault="002062F6" w:rsidP="002062F6">
                  <w:pPr>
                    <w:spacing w:after="0" w:line="240" w:lineRule="auto"/>
                    <w:jc w:val="center"/>
                    <w:rPr>
                      <w:rFonts w:ascii="Arial" w:eastAsia="Times New Roman" w:hAnsi="Arial" w:cs="Arial"/>
                      <w:sz w:val="18"/>
                      <w:szCs w:val="18"/>
                      <w:lang w:eastAsia="en-ZA"/>
                    </w:rPr>
                  </w:pPr>
                  <w:r w:rsidRPr="002062F6">
                    <w:rPr>
                      <w:rFonts w:ascii="Arial" w:eastAsia="Times New Roman" w:hAnsi="Arial" w:cs="Arial"/>
                      <w:sz w:val="18"/>
                      <w:szCs w:val="18"/>
                      <w:lang w:eastAsia="en-ZA"/>
                    </w:rPr>
                    <w:t>Cap</w:t>
                  </w:r>
                </w:p>
              </w:tc>
              <w:tc>
                <w:tcPr>
                  <w:tcW w:w="96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47B069B9" w14:textId="77777777" w:rsidR="002062F6" w:rsidRPr="008B4634" w:rsidRDefault="002062F6" w:rsidP="002062F6">
                  <w:pPr>
                    <w:spacing w:after="0" w:line="240" w:lineRule="auto"/>
                    <w:jc w:val="center"/>
                    <w:rPr>
                      <w:rFonts w:ascii="Arial" w:eastAsia="Times New Roman" w:hAnsi="Arial" w:cs="Arial"/>
                      <w:i/>
                      <w:sz w:val="18"/>
                      <w:szCs w:val="18"/>
                      <w:lang w:eastAsia="en-ZA"/>
                    </w:rPr>
                  </w:pPr>
                  <w:r w:rsidRPr="008B4634">
                    <w:rPr>
                      <w:rFonts w:ascii="Arial" w:eastAsia="Times New Roman" w:hAnsi="Arial" w:cs="Arial"/>
                      <w:i/>
                      <w:sz w:val="18"/>
                      <w:szCs w:val="18"/>
                      <w:lang w:eastAsia="en-ZA"/>
                    </w:rPr>
                    <w:t>b</w:t>
                  </w:r>
                </w:p>
              </w:tc>
              <w:tc>
                <w:tcPr>
                  <w:tcW w:w="2560" w:type="dxa"/>
                  <w:gridSpan w:val="2"/>
                  <w:tcBorders>
                    <w:top w:val="single" w:sz="4" w:space="0" w:color="auto"/>
                    <w:left w:val="nil"/>
                    <w:bottom w:val="nil"/>
                    <w:right w:val="single" w:sz="4" w:space="0" w:color="000000"/>
                  </w:tcBorders>
                  <w:shd w:val="clear" w:color="000000" w:fill="BFBFBF"/>
                  <w:noWrap/>
                  <w:vAlign w:val="bottom"/>
                  <w:hideMark/>
                </w:tcPr>
                <w:p w14:paraId="55D4B379" w14:textId="77777777" w:rsidR="002062F6" w:rsidRPr="002062F6" w:rsidRDefault="002062F6" w:rsidP="002062F6">
                  <w:pPr>
                    <w:spacing w:after="0" w:line="240" w:lineRule="auto"/>
                    <w:jc w:val="center"/>
                    <w:rPr>
                      <w:rFonts w:ascii="Arial" w:eastAsia="Times New Roman" w:hAnsi="Arial" w:cs="Arial"/>
                      <w:szCs w:val="20"/>
                      <w:lang w:eastAsia="en-ZA"/>
                    </w:rPr>
                  </w:pPr>
                  <w:r w:rsidRPr="002062F6">
                    <w:rPr>
                      <w:rFonts w:ascii="Arial" w:eastAsia="Times New Roman" w:hAnsi="Arial" w:cs="Arial"/>
                      <w:szCs w:val="20"/>
                      <w:lang w:eastAsia="en-ZA"/>
                    </w:rPr>
                    <w:t>Catch in 2022 (4 years)</w:t>
                  </w:r>
                </w:p>
              </w:tc>
              <w:tc>
                <w:tcPr>
                  <w:tcW w:w="2560" w:type="dxa"/>
                  <w:gridSpan w:val="2"/>
                  <w:tcBorders>
                    <w:top w:val="single" w:sz="4" w:space="0" w:color="auto"/>
                    <w:left w:val="nil"/>
                    <w:bottom w:val="nil"/>
                    <w:right w:val="nil"/>
                  </w:tcBorders>
                  <w:shd w:val="clear" w:color="000000" w:fill="BFBFBF"/>
                  <w:noWrap/>
                  <w:vAlign w:val="bottom"/>
                  <w:hideMark/>
                </w:tcPr>
                <w:p w14:paraId="5BF61DEB" w14:textId="77777777" w:rsidR="002062F6" w:rsidRPr="002062F6" w:rsidRDefault="002062F6" w:rsidP="002062F6">
                  <w:pPr>
                    <w:spacing w:after="0" w:line="240" w:lineRule="auto"/>
                    <w:jc w:val="center"/>
                    <w:rPr>
                      <w:rFonts w:ascii="Arial" w:eastAsia="Times New Roman" w:hAnsi="Arial" w:cs="Arial"/>
                      <w:szCs w:val="20"/>
                      <w:lang w:eastAsia="en-ZA"/>
                    </w:rPr>
                  </w:pPr>
                  <w:r w:rsidRPr="002062F6">
                    <w:rPr>
                      <w:rFonts w:ascii="Arial" w:eastAsia="Times New Roman" w:hAnsi="Arial" w:cs="Arial"/>
                      <w:szCs w:val="20"/>
                      <w:lang w:eastAsia="en-ZA"/>
                    </w:rPr>
                    <w:t>Catch in 2028 (10 years)</w:t>
                  </w:r>
                </w:p>
              </w:tc>
              <w:tc>
                <w:tcPr>
                  <w:tcW w:w="2560" w:type="dxa"/>
                  <w:gridSpan w:val="2"/>
                  <w:tcBorders>
                    <w:top w:val="single" w:sz="4" w:space="0" w:color="auto"/>
                    <w:left w:val="single" w:sz="4" w:space="0" w:color="auto"/>
                    <w:bottom w:val="nil"/>
                    <w:right w:val="single" w:sz="4" w:space="0" w:color="000000"/>
                  </w:tcBorders>
                  <w:shd w:val="clear" w:color="000000" w:fill="BFBFBF"/>
                  <w:noWrap/>
                  <w:vAlign w:val="bottom"/>
                  <w:hideMark/>
                </w:tcPr>
                <w:p w14:paraId="0BE6AEF8" w14:textId="77777777" w:rsidR="002062F6" w:rsidRPr="002062F6" w:rsidRDefault="002062F6" w:rsidP="002062F6">
                  <w:pPr>
                    <w:spacing w:after="0" w:line="240" w:lineRule="auto"/>
                    <w:jc w:val="center"/>
                    <w:rPr>
                      <w:rFonts w:ascii="Arial" w:eastAsia="Times New Roman" w:hAnsi="Arial" w:cs="Arial"/>
                      <w:szCs w:val="20"/>
                      <w:lang w:eastAsia="en-ZA"/>
                    </w:rPr>
                  </w:pPr>
                  <w:r w:rsidRPr="002062F6">
                    <w:rPr>
                      <w:rFonts w:ascii="Arial" w:eastAsia="Times New Roman" w:hAnsi="Arial" w:cs="Arial"/>
                      <w:szCs w:val="20"/>
                      <w:lang w:eastAsia="en-ZA"/>
                    </w:rPr>
                    <w:t>Catch in 2033 (15 years)</w:t>
                  </w:r>
                </w:p>
              </w:tc>
              <w:tc>
                <w:tcPr>
                  <w:tcW w:w="2500" w:type="dxa"/>
                  <w:gridSpan w:val="2"/>
                  <w:tcBorders>
                    <w:top w:val="single" w:sz="4" w:space="0" w:color="auto"/>
                    <w:left w:val="nil"/>
                    <w:bottom w:val="nil"/>
                    <w:right w:val="single" w:sz="4" w:space="0" w:color="000000"/>
                  </w:tcBorders>
                  <w:shd w:val="clear" w:color="000000" w:fill="BFBFBF"/>
                  <w:noWrap/>
                  <w:vAlign w:val="bottom"/>
                  <w:hideMark/>
                </w:tcPr>
                <w:p w14:paraId="2BD31778" w14:textId="77777777" w:rsidR="002062F6" w:rsidRPr="002062F6" w:rsidRDefault="002062F6" w:rsidP="002062F6">
                  <w:pPr>
                    <w:spacing w:after="0" w:line="240" w:lineRule="auto"/>
                    <w:jc w:val="center"/>
                    <w:rPr>
                      <w:rFonts w:ascii="Arial" w:eastAsia="Times New Roman" w:hAnsi="Arial" w:cs="Arial"/>
                      <w:szCs w:val="20"/>
                      <w:lang w:eastAsia="en-ZA"/>
                    </w:rPr>
                  </w:pPr>
                  <w:r w:rsidRPr="002062F6">
                    <w:rPr>
                      <w:rFonts w:ascii="Arial" w:eastAsia="Times New Roman" w:hAnsi="Arial" w:cs="Arial"/>
                      <w:szCs w:val="20"/>
                      <w:lang w:eastAsia="en-ZA"/>
                    </w:rPr>
                    <w:t>Catch in 2042</w:t>
                  </w:r>
                </w:p>
              </w:tc>
            </w:tr>
            <w:tr w:rsidR="002062F6" w:rsidRPr="002062F6" w14:paraId="56815AE9" w14:textId="77777777" w:rsidTr="00CE05E1">
              <w:trPr>
                <w:trHeight w:val="255"/>
                <w:jc w:val="center"/>
              </w:trPr>
              <w:tc>
                <w:tcPr>
                  <w:tcW w:w="9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E3D36D2" w14:textId="77777777" w:rsidR="002062F6" w:rsidRPr="002062F6" w:rsidRDefault="002062F6" w:rsidP="002062F6">
                  <w:pPr>
                    <w:spacing w:after="0" w:line="240" w:lineRule="auto"/>
                    <w:jc w:val="center"/>
                    <w:rPr>
                      <w:rFonts w:ascii="Arial" w:eastAsia="Times New Roman" w:hAnsi="Arial" w:cs="Arial"/>
                      <w:sz w:val="18"/>
                      <w:szCs w:val="18"/>
                      <w:lang w:eastAsia="en-ZA"/>
                    </w:rPr>
                  </w:pPr>
                  <w:r w:rsidRPr="002062F6">
                    <w:rPr>
                      <w:rFonts w:ascii="Arial" w:eastAsia="Times New Roman" w:hAnsi="Arial" w:cs="Arial"/>
                      <w:sz w:val="18"/>
                      <w:szCs w:val="18"/>
                      <w:lang w:eastAsia="en-ZA"/>
                    </w:rPr>
                    <w:t>150</w:t>
                  </w:r>
                </w:p>
              </w:tc>
              <w:tc>
                <w:tcPr>
                  <w:tcW w:w="960" w:type="dxa"/>
                  <w:tcBorders>
                    <w:top w:val="nil"/>
                    <w:left w:val="nil"/>
                    <w:bottom w:val="nil"/>
                    <w:right w:val="single" w:sz="4" w:space="0" w:color="auto"/>
                  </w:tcBorders>
                  <w:shd w:val="clear" w:color="auto" w:fill="auto"/>
                  <w:noWrap/>
                  <w:vAlign w:val="center"/>
                  <w:hideMark/>
                </w:tcPr>
                <w:p w14:paraId="3D6CF7FF"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+0%</w:t>
                  </w:r>
                </w:p>
              </w:tc>
              <w:tc>
                <w:tcPr>
                  <w:tcW w:w="768" w:type="dxa"/>
                  <w:tcBorders>
                    <w:top w:val="single" w:sz="4" w:space="0" w:color="auto"/>
                    <w:left w:val="nil"/>
                    <w:bottom w:val="nil"/>
                    <w:right w:val="nil"/>
                  </w:tcBorders>
                  <w:shd w:val="clear" w:color="auto" w:fill="auto"/>
                  <w:noWrap/>
                  <w:vAlign w:val="bottom"/>
                  <w:hideMark/>
                </w:tcPr>
                <w:p w14:paraId="1872C615"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141.86</w:t>
                  </w:r>
                </w:p>
              </w:tc>
              <w:tc>
                <w:tcPr>
                  <w:tcW w:w="1792" w:type="dxa"/>
                  <w:tcBorders>
                    <w:top w:val="single" w:sz="4" w:space="0" w:color="auto"/>
                    <w:left w:val="nil"/>
                    <w:bottom w:val="nil"/>
                    <w:right w:val="single" w:sz="4" w:space="0" w:color="auto"/>
                  </w:tcBorders>
                  <w:shd w:val="clear" w:color="auto" w:fill="auto"/>
                  <w:noWrap/>
                  <w:vAlign w:val="bottom"/>
                  <w:hideMark/>
                </w:tcPr>
                <w:p w14:paraId="0625E24F"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(132.64, 150.00) </w:t>
                  </w:r>
                </w:p>
              </w:tc>
              <w:tc>
                <w:tcPr>
                  <w:tcW w:w="768" w:type="dxa"/>
                  <w:tcBorders>
                    <w:top w:val="single" w:sz="4" w:space="0" w:color="auto"/>
                    <w:left w:val="nil"/>
                    <w:bottom w:val="nil"/>
                    <w:right w:val="nil"/>
                  </w:tcBorders>
                  <w:shd w:val="clear" w:color="auto" w:fill="auto"/>
                  <w:noWrap/>
                  <w:vAlign w:val="bottom"/>
                  <w:hideMark/>
                </w:tcPr>
                <w:p w14:paraId="76679988"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145.30</w:t>
                  </w:r>
                </w:p>
              </w:tc>
              <w:tc>
                <w:tcPr>
                  <w:tcW w:w="1792" w:type="dxa"/>
                  <w:tcBorders>
                    <w:top w:val="single" w:sz="4" w:space="0" w:color="auto"/>
                    <w:left w:val="nil"/>
                    <w:bottom w:val="nil"/>
                    <w:right w:val="nil"/>
                  </w:tcBorders>
                  <w:shd w:val="clear" w:color="auto" w:fill="auto"/>
                  <w:noWrap/>
                  <w:vAlign w:val="bottom"/>
                  <w:hideMark/>
                </w:tcPr>
                <w:p w14:paraId="7F79F661"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(123.07, 150.00) </w:t>
                  </w:r>
                </w:p>
              </w:tc>
              <w:tc>
                <w:tcPr>
                  <w:tcW w:w="768" w:type="dxa"/>
                  <w:tcBorders>
                    <w:top w:val="single" w:sz="4" w:space="0" w:color="auto"/>
                    <w:left w:val="single" w:sz="4" w:space="0" w:color="auto"/>
                    <w:bottom w:val="nil"/>
                    <w:right w:val="nil"/>
                  </w:tcBorders>
                  <w:shd w:val="clear" w:color="auto" w:fill="auto"/>
                  <w:noWrap/>
                  <w:vAlign w:val="bottom"/>
                  <w:hideMark/>
                </w:tcPr>
                <w:p w14:paraId="04EDF0BC"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144.55</w:t>
                  </w:r>
                </w:p>
              </w:tc>
              <w:tc>
                <w:tcPr>
                  <w:tcW w:w="1792" w:type="dxa"/>
                  <w:tcBorders>
                    <w:top w:val="single" w:sz="4" w:space="0" w:color="auto"/>
                    <w:left w:val="nil"/>
                    <w:bottom w:val="nil"/>
                    <w:right w:val="single" w:sz="4" w:space="0" w:color="auto"/>
                  </w:tcBorders>
                  <w:shd w:val="clear" w:color="auto" w:fill="auto"/>
                  <w:noWrap/>
                  <w:vAlign w:val="bottom"/>
                  <w:hideMark/>
                </w:tcPr>
                <w:p w14:paraId="37391BC3"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(123.09, 150.00) </w:t>
                  </w:r>
                </w:p>
              </w:tc>
              <w:tc>
                <w:tcPr>
                  <w:tcW w:w="750" w:type="dxa"/>
                  <w:tcBorders>
                    <w:top w:val="single" w:sz="4" w:space="0" w:color="auto"/>
                    <w:left w:val="nil"/>
                    <w:bottom w:val="nil"/>
                    <w:right w:val="nil"/>
                  </w:tcBorders>
                  <w:shd w:val="clear" w:color="auto" w:fill="auto"/>
                  <w:noWrap/>
                  <w:vAlign w:val="bottom"/>
                  <w:hideMark/>
                </w:tcPr>
                <w:p w14:paraId="24EADBE9"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146.19</w:t>
                  </w:r>
                </w:p>
              </w:tc>
              <w:tc>
                <w:tcPr>
                  <w:tcW w:w="1750" w:type="dxa"/>
                  <w:tcBorders>
                    <w:top w:val="single" w:sz="4" w:space="0" w:color="auto"/>
                    <w:left w:val="nil"/>
                    <w:bottom w:val="nil"/>
                    <w:right w:val="single" w:sz="4" w:space="0" w:color="auto"/>
                  </w:tcBorders>
                  <w:shd w:val="clear" w:color="auto" w:fill="auto"/>
                  <w:noWrap/>
                  <w:vAlign w:val="bottom"/>
                  <w:hideMark/>
                </w:tcPr>
                <w:p w14:paraId="61034BD7"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(126.04, 150.00)</w:t>
                  </w:r>
                </w:p>
              </w:tc>
            </w:tr>
            <w:tr w:rsidR="002062F6" w:rsidRPr="002062F6" w14:paraId="7020625E" w14:textId="77777777" w:rsidTr="00CE05E1">
              <w:trPr>
                <w:trHeight w:val="270"/>
                <w:jc w:val="center"/>
              </w:trPr>
              <w:tc>
                <w:tcPr>
                  <w:tcW w:w="960" w:type="dxa"/>
                  <w:vMerge/>
                  <w:tcBorders>
                    <w:top w:val="single" w:sz="4" w:space="0" w:color="auto"/>
                    <w:left w:val="single" w:sz="4" w:space="0" w:color="auto"/>
                    <w:bottom w:val="single" w:sz="4" w:space="0" w:color="000000"/>
                    <w:right w:val="single" w:sz="4" w:space="0" w:color="auto"/>
                  </w:tcBorders>
                  <w:vAlign w:val="center"/>
                  <w:hideMark/>
                </w:tcPr>
                <w:p w14:paraId="3B897463" w14:textId="77777777" w:rsidR="002062F6" w:rsidRPr="002062F6" w:rsidRDefault="002062F6" w:rsidP="002062F6">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2342C858"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+5%</w:t>
                  </w:r>
                </w:p>
              </w:tc>
              <w:tc>
                <w:tcPr>
                  <w:tcW w:w="768" w:type="dxa"/>
                  <w:tcBorders>
                    <w:top w:val="nil"/>
                    <w:left w:val="nil"/>
                    <w:bottom w:val="nil"/>
                    <w:right w:val="nil"/>
                  </w:tcBorders>
                  <w:shd w:val="clear" w:color="auto" w:fill="auto"/>
                  <w:noWrap/>
                  <w:vAlign w:val="bottom"/>
                  <w:hideMark/>
                </w:tcPr>
                <w:p w14:paraId="540C8B4B"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143.41</w:t>
                  </w:r>
                </w:p>
              </w:tc>
              <w:tc>
                <w:tcPr>
                  <w:tcW w:w="1792" w:type="dxa"/>
                  <w:tcBorders>
                    <w:top w:val="nil"/>
                    <w:left w:val="nil"/>
                    <w:bottom w:val="nil"/>
                    <w:right w:val="single" w:sz="4" w:space="0" w:color="auto"/>
                  </w:tcBorders>
                  <w:shd w:val="clear" w:color="auto" w:fill="auto"/>
                  <w:noWrap/>
                  <w:vAlign w:val="bottom"/>
                  <w:hideMark/>
                </w:tcPr>
                <w:p w14:paraId="0048A659"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(132.64, 150.00) </w:t>
                  </w:r>
                </w:p>
              </w:tc>
              <w:tc>
                <w:tcPr>
                  <w:tcW w:w="768" w:type="dxa"/>
                  <w:tcBorders>
                    <w:top w:val="nil"/>
                    <w:left w:val="nil"/>
                    <w:bottom w:val="nil"/>
                    <w:right w:val="nil"/>
                  </w:tcBorders>
                  <w:shd w:val="clear" w:color="auto" w:fill="auto"/>
                  <w:noWrap/>
                  <w:vAlign w:val="bottom"/>
                  <w:hideMark/>
                </w:tcPr>
                <w:p w14:paraId="7E225F99"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146.40</w:t>
                  </w:r>
                </w:p>
              </w:tc>
              <w:tc>
                <w:tcPr>
                  <w:tcW w:w="1792" w:type="dxa"/>
                  <w:tcBorders>
                    <w:top w:val="nil"/>
                    <w:left w:val="nil"/>
                    <w:bottom w:val="nil"/>
                    <w:right w:val="nil"/>
                  </w:tcBorders>
                  <w:shd w:val="clear" w:color="auto" w:fill="auto"/>
                  <w:noWrap/>
                  <w:vAlign w:val="bottom"/>
                  <w:hideMark/>
                </w:tcPr>
                <w:p w14:paraId="07BA646D"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(128.39, 150.00) </w:t>
                  </w:r>
                </w:p>
              </w:tc>
              <w:tc>
                <w:tcPr>
                  <w:tcW w:w="768" w:type="dxa"/>
                  <w:tcBorders>
                    <w:top w:val="nil"/>
                    <w:left w:val="single" w:sz="4" w:space="0" w:color="auto"/>
                    <w:bottom w:val="nil"/>
                    <w:right w:val="nil"/>
                  </w:tcBorders>
                  <w:shd w:val="clear" w:color="auto" w:fill="auto"/>
                  <w:noWrap/>
                  <w:vAlign w:val="bottom"/>
                  <w:hideMark/>
                </w:tcPr>
                <w:p w14:paraId="14AB646B"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145.53</w:t>
                  </w:r>
                </w:p>
              </w:tc>
              <w:tc>
                <w:tcPr>
                  <w:tcW w:w="1792" w:type="dxa"/>
                  <w:tcBorders>
                    <w:top w:val="nil"/>
                    <w:left w:val="nil"/>
                    <w:bottom w:val="nil"/>
                    <w:right w:val="single" w:sz="4" w:space="0" w:color="auto"/>
                  </w:tcBorders>
                  <w:shd w:val="clear" w:color="auto" w:fill="auto"/>
                  <w:noWrap/>
                  <w:vAlign w:val="bottom"/>
                  <w:hideMark/>
                </w:tcPr>
                <w:p w14:paraId="0E3826E7"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(125.80, 150.00) </w:t>
                  </w:r>
                </w:p>
              </w:tc>
              <w:tc>
                <w:tcPr>
                  <w:tcW w:w="750" w:type="dxa"/>
                  <w:tcBorders>
                    <w:top w:val="nil"/>
                    <w:left w:val="nil"/>
                    <w:bottom w:val="nil"/>
                    <w:right w:val="nil"/>
                  </w:tcBorders>
                  <w:shd w:val="clear" w:color="auto" w:fill="auto"/>
                  <w:noWrap/>
                  <w:vAlign w:val="bottom"/>
                  <w:hideMark/>
                </w:tcPr>
                <w:p w14:paraId="1B393114"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146.91</w:t>
                  </w:r>
                </w:p>
              </w:tc>
              <w:tc>
                <w:tcPr>
                  <w:tcW w:w="1750" w:type="dxa"/>
                  <w:tcBorders>
                    <w:top w:val="nil"/>
                    <w:left w:val="nil"/>
                    <w:bottom w:val="nil"/>
                    <w:right w:val="single" w:sz="4" w:space="0" w:color="auto"/>
                  </w:tcBorders>
                  <w:shd w:val="clear" w:color="auto" w:fill="auto"/>
                  <w:noWrap/>
                  <w:vAlign w:val="bottom"/>
                  <w:hideMark/>
                </w:tcPr>
                <w:p w14:paraId="7C1C98D7"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(129.31, 150.00)</w:t>
                  </w:r>
                </w:p>
              </w:tc>
            </w:tr>
            <w:tr w:rsidR="002062F6" w:rsidRPr="002062F6" w14:paraId="094A120E" w14:textId="77777777" w:rsidTr="00CE05E1">
              <w:trPr>
                <w:trHeight w:val="255"/>
                <w:jc w:val="center"/>
              </w:trPr>
              <w:tc>
                <w:tcPr>
                  <w:tcW w:w="960" w:type="dxa"/>
                  <w:vMerge/>
                  <w:tcBorders>
                    <w:top w:val="single" w:sz="4" w:space="0" w:color="auto"/>
                    <w:left w:val="single" w:sz="4" w:space="0" w:color="auto"/>
                    <w:bottom w:val="single" w:sz="4" w:space="0" w:color="000000"/>
                    <w:right w:val="single" w:sz="4" w:space="0" w:color="auto"/>
                  </w:tcBorders>
                  <w:vAlign w:val="center"/>
                  <w:hideMark/>
                </w:tcPr>
                <w:p w14:paraId="256AB081" w14:textId="77777777" w:rsidR="002062F6" w:rsidRPr="002062F6" w:rsidRDefault="002062F6" w:rsidP="002062F6">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0901FE30"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+10%</w:t>
                  </w:r>
                </w:p>
              </w:tc>
              <w:tc>
                <w:tcPr>
                  <w:tcW w:w="768" w:type="dxa"/>
                  <w:tcBorders>
                    <w:top w:val="nil"/>
                    <w:left w:val="nil"/>
                    <w:bottom w:val="nil"/>
                    <w:right w:val="nil"/>
                  </w:tcBorders>
                  <w:shd w:val="clear" w:color="auto" w:fill="auto"/>
                  <w:noWrap/>
                  <w:vAlign w:val="bottom"/>
                  <w:hideMark/>
                </w:tcPr>
                <w:p w14:paraId="2C812931"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144.77</w:t>
                  </w:r>
                </w:p>
              </w:tc>
              <w:tc>
                <w:tcPr>
                  <w:tcW w:w="1792" w:type="dxa"/>
                  <w:tcBorders>
                    <w:top w:val="nil"/>
                    <w:left w:val="nil"/>
                    <w:bottom w:val="nil"/>
                    <w:right w:val="single" w:sz="4" w:space="0" w:color="auto"/>
                  </w:tcBorders>
                  <w:shd w:val="clear" w:color="auto" w:fill="auto"/>
                  <w:noWrap/>
                  <w:vAlign w:val="bottom"/>
                  <w:hideMark/>
                </w:tcPr>
                <w:p w14:paraId="721607A7"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(132.64, 150.00) </w:t>
                  </w:r>
                </w:p>
              </w:tc>
              <w:tc>
                <w:tcPr>
                  <w:tcW w:w="768" w:type="dxa"/>
                  <w:tcBorders>
                    <w:top w:val="nil"/>
                    <w:left w:val="nil"/>
                    <w:bottom w:val="nil"/>
                    <w:right w:val="nil"/>
                  </w:tcBorders>
                  <w:shd w:val="clear" w:color="auto" w:fill="auto"/>
                  <w:noWrap/>
                  <w:vAlign w:val="bottom"/>
                  <w:hideMark/>
                </w:tcPr>
                <w:p w14:paraId="52307D1D"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147.16</w:t>
                  </w:r>
                </w:p>
              </w:tc>
              <w:tc>
                <w:tcPr>
                  <w:tcW w:w="1792" w:type="dxa"/>
                  <w:tcBorders>
                    <w:top w:val="nil"/>
                    <w:left w:val="nil"/>
                    <w:bottom w:val="nil"/>
                    <w:right w:val="nil"/>
                  </w:tcBorders>
                  <w:shd w:val="clear" w:color="auto" w:fill="auto"/>
                  <w:noWrap/>
                  <w:vAlign w:val="bottom"/>
                  <w:hideMark/>
                </w:tcPr>
                <w:p w14:paraId="293CADA9"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(129.91, 150.00) </w:t>
                  </w:r>
                </w:p>
              </w:tc>
              <w:tc>
                <w:tcPr>
                  <w:tcW w:w="768" w:type="dxa"/>
                  <w:tcBorders>
                    <w:top w:val="nil"/>
                    <w:left w:val="single" w:sz="4" w:space="0" w:color="auto"/>
                    <w:bottom w:val="nil"/>
                    <w:right w:val="nil"/>
                  </w:tcBorders>
                  <w:shd w:val="clear" w:color="auto" w:fill="auto"/>
                  <w:noWrap/>
                  <w:vAlign w:val="bottom"/>
                  <w:hideMark/>
                </w:tcPr>
                <w:p w14:paraId="17DEE3FE"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146.40</w:t>
                  </w:r>
                </w:p>
              </w:tc>
              <w:tc>
                <w:tcPr>
                  <w:tcW w:w="1792" w:type="dxa"/>
                  <w:tcBorders>
                    <w:top w:val="nil"/>
                    <w:left w:val="nil"/>
                    <w:bottom w:val="nil"/>
                    <w:right w:val="single" w:sz="4" w:space="0" w:color="auto"/>
                  </w:tcBorders>
                  <w:shd w:val="clear" w:color="auto" w:fill="auto"/>
                  <w:noWrap/>
                  <w:vAlign w:val="bottom"/>
                  <w:hideMark/>
                </w:tcPr>
                <w:p w14:paraId="5CDD5892"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(129.31, 150.00) </w:t>
                  </w:r>
                </w:p>
              </w:tc>
              <w:tc>
                <w:tcPr>
                  <w:tcW w:w="750" w:type="dxa"/>
                  <w:tcBorders>
                    <w:top w:val="nil"/>
                    <w:left w:val="nil"/>
                    <w:bottom w:val="nil"/>
                    <w:right w:val="nil"/>
                  </w:tcBorders>
                  <w:shd w:val="clear" w:color="auto" w:fill="auto"/>
                  <w:noWrap/>
                  <w:vAlign w:val="bottom"/>
                  <w:hideMark/>
                </w:tcPr>
                <w:p w14:paraId="329BB5F4"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147.46</w:t>
                  </w:r>
                </w:p>
              </w:tc>
              <w:tc>
                <w:tcPr>
                  <w:tcW w:w="1750" w:type="dxa"/>
                  <w:tcBorders>
                    <w:top w:val="nil"/>
                    <w:left w:val="nil"/>
                    <w:bottom w:val="nil"/>
                    <w:right w:val="single" w:sz="4" w:space="0" w:color="auto"/>
                  </w:tcBorders>
                  <w:shd w:val="clear" w:color="auto" w:fill="auto"/>
                  <w:noWrap/>
                  <w:vAlign w:val="bottom"/>
                  <w:hideMark/>
                </w:tcPr>
                <w:p w14:paraId="1AA00E1C"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(132.69, 150.00)</w:t>
                  </w:r>
                </w:p>
              </w:tc>
            </w:tr>
            <w:tr w:rsidR="002062F6" w:rsidRPr="002062F6" w14:paraId="4CA02E69" w14:textId="77777777" w:rsidTr="00CE05E1">
              <w:trPr>
                <w:trHeight w:val="255"/>
                <w:jc w:val="center"/>
              </w:trPr>
              <w:tc>
                <w:tcPr>
                  <w:tcW w:w="960" w:type="dxa"/>
                  <w:vMerge w:val="restart"/>
                  <w:tcBorders>
                    <w:top w:val="nil"/>
                    <w:left w:val="single" w:sz="4" w:space="0" w:color="auto"/>
                    <w:bottom w:val="nil"/>
                    <w:right w:val="single" w:sz="4" w:space="0" w:color="auto"/>
                  </w:tcBorders>
                  <w:shd w:val="clear" w:color="auto" w:fill="auto"/>
                  <w:noWrap/>
                  <w:vAlign w:val="center"/>
                  <w:hideMark/>
                </w:tcPr>
                <w:p w14:paraId="79A35A4E" w14:textId="77777777" w:rsidR="002062F6" w:rsidRPr="002062F6" w:rsidRDefault="002062F6" w:rsidP="002062F6">
                  <w:pPr>
                    <w:spacing w:after="0" w:line="240" w:lineRule="auto"/>
                    <w:jc w:val="center"/>
                    <w:rPr>
                      <w:rFonts w:ascii="Arial" w:eastAsia="Times New Roman" w:hAnsi="Arial" w:cs="Arial"/>
                      <w:sz w:val="18"/>
                      <w:szCs w:val="18"/>
                      <w:lang w:eastAsia="en-ZA"/>
                    </w:rPr>
                  </w:pPr>
                  <w:r w:rsidRPr="002062F6">
                    <w:rPr>
                      <w:rFonts w:ascii="Arial" w:eastAsia="Times New Roman" w:hAnsi="Arial" w:cs="Arial"/>
                      <w:sz w:val="18"/>
                      <w:szCs w:val="18"/>
                      <w:lang w:eastAsia="en-ZA"/>
                    </w:rPr>
                    <w:t>160</w:t>
                  </w:r>
                </w:p>
              </w:tc>
              <w:tc>
                <w:tcPr>
                  <w:tcW w:w="960" w:type="dxa"/>
                  <w:tcBorders>
                    <w:top w:val="single" w:sz="4" w:space="0" w:color="auto"/>
                    <w:left w:val="nil"/>
                    <w:bottom w:val="nil"/>
                    <w:right w:val="single" w:sz="4" w:space="0" w:color="auto"/>
                  </w:tcBorders>
                  <w:shd w:val="clear" w:color="auto" w:fill="auto"/>
                  <w:noWrap/>
                  <w:vAlign w:val="center"/>
                  <w:hideMark/>
                </w:tcPr>
                <w:p w14:paraId="0ACC5D86"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+0%</w:t>
                  </w:r>
                </w:p>
              </w:tc>
              <w:tc>
                <w:tcPr>
                  <w:tcW w:w="768" w:type="dxa"/>
                  <w:tcBorders>
                    <w:top w:val="single" w:sz="4" w:space="0" w:color="auto"/>
                    <w:left w:val="nil"/>
                    <w:bottom w:val="nil"/>
                    <w:right w:val="nil"/>
                  </w:tcBorders>
                  <w:shd w:val="clear" w:color="auto" w:fill="auto"/>
                  <w:noWrap/>
                  <w:vAlign w:val="bottom"/>
                  <w:hideMark/>
                </w:tcPr>
                <w:p w14:paraId="5D2C8278"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145.83</w:t>
                  </w:r>
                </w:p>
              </w:tc>
              <w:tc>
                <w:tcPr>
                  <w:tcW w:w="1792" w:type="dxa"/>
                  <w:tcBorders>
                    <w:top w:val="single" w:sz="4" w:space="0" w:color="auto"/>
                    <w:left w:val="nil"/>
                    <w:bottom w:val="nil"/>
                    <w:right w:val="single" w:sz="4" w:space="0" w:color="auto"/>
                  </w:tcBorders>
                  <w:shd w:val="clear" w:color="auto" w:fill="auto"/>
                  <w:noWrap/>
                  <w:vAlign w:val="bottom"/>
                  <w:hideMark/>
                </w:tcPr>
                <w:p w14:paraId="0F96168E"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(132.64, 160.00) </w:t>
                  </w:r>
                </w:p>
              </w:tc>
              <w:tc>
                <w:tcPr>
                  <w:tcW w:w="768" w:type="dxa"/>
                  <w:tcBorders>
                    <w:top w:val="single" w:sz="4" w:space="0" w:color="auto"/>
                    <w:left w:val="nil"/>
                    <w:bottom w:val="nil"/>
                    <w:right w:val="nil"/>
                  </w:tcBorders>
                  <w:shd w:val="clear" w:color="auto" w:fill="auto"/>
                  <w:noWrap/>
                  <w:vAlign w:val="bottom"/>
                  <w:hideMark/>
                </w:tcPr>
                <w:p w14:paraId="0BEBFAB7"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152.31</w:t>
                  </w:r>
                </w:p>
              </w:tc>
              <w:tc>
                <w:tcPr>
                  <w:tcW w:w="1792" w:type="dxa"/>
                  <w:tcBorders>
                    <w:top w:val="single" w:sz="4" w:space="0" w:color="auto"/>
                    <w:left w:val="nil"/>
                    <w:bottom w:val="nil"/>
                    <w:right w:val="nil"/>
                  </w:tcBorders>
                  <w:shd w:val="clear" w:color="auto" w:fill="auto"/>
                  <w:noWrap/>
                  <w:vAlign w:val="bottom"/>
                  <w:hideMark/>
                </w:tcPr>
                <w:p w14:paraId="76FDE9A3"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(123.34, 160.00) </w:t>
                  </w:r>
                </w:p>
              </w:tc>
              <w:tc>
                <w:tcPr>
                  <w:tcW w:w="768" w:type="dxa"/>
                  <w:tcBorders>
                    <w:top w:val="single" w:sz="4" w:space="0" w:color="auto"/>
                    <w:left w:val="single" w:sz="4" w:space="0" w:color="auto"/>
                    <w:bottom w:val="nil"/>
                    <w:right w:val="nil"/>
                  </w:tcBorders>
                  <w:shd w:val="clear" w:color="auto" w:fill="auto"/>
                  <w:noWrap/>
                  <w:vAlign w:val="bottom"/>
                  <w:hideMark/>
                </w:tcPr>
                <w:p w14:paraId="05F90409"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150.91</w:t>
                  </w:r>
                </w:p>
              </w:tc>
              <w:tc>
                <w:tcPr>
                  <w:tcW w:w="1792" w:type="dxa"/>
                  <w:tcBorders>
                    <w:top w:val="single" w:sz="4" w:space="0" w:color="auto"/>
                    <w:left w:val="nil"/>
                    <w:bottom w:val="nil"/>
                    <w:right w:val="single" w:sz="4" w:space="0" w:color="auto"/>
                  </w:tcBorders>
                  <w:shd w:val="clear" w:color="auto" w:fill="auto"/>
                  <w:noWrap/>
                  <w:vAlign w:val="bottom"/>
                  <w:hideMark/>
                </w:tcPr>
                <w:p w14:paraId="3D1C7D73"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(124.50, 160.00) </w:t>
                  </w:r>
                </w:p>
              </w:tc>
              <w:tc>
                <w:tcPr>
                  <w:tcW w:w="750" w:type="dxa"/>
                  <w:tcBorders>
                    <w:top w:val="single" w:sz="4" w:space="0" w:color="auto"/>
                    <w:left w:val="nil"/>
                    <w:bottom w:val="nil"/>
                    <w:right w:val="nil"/>
                  </w:tcBorders>
                  <w:shd w:val="clear" w:color="auto" w:fill="auto"/>
                  <w:noWrap/>
                  <w:vAlign w:val="bottom"/>
                  <w:hideMark/>
                </w:tcPr>
                <w:p w14:paraId="090576C1"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153.74</w:t>
                  </w:r>
                </w:p>
              </w:tc>
              <w:tc>
                <w:tcPr>
                  <w:tcW w:w="1750" w:type="dxa"/>
                  <w:tcBorders>
                    <w:top w:val="single" w:sz="4" w:space="0" w:color="auto"/>
                    <w:left w:val="nil"/>
                    <w:bottom w:val="nil"/>
                    <w:right w:val="single" w:sz="4" w:space="0" w:color="auto"/>
                  </w:tcBorders>
                  <w:shd w:val="clear" w:color="auto" w:fill="auto"/>
                  <w:noWrap/>
                  <w:vAlign w:val="bottom"/>
                  <w:hideMark/>
                </w:tcPr>
                <w:p w14:paraId="31A972A7"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(125.54, 160.00)</w:t>
                  </w:r>
                </w:p>
              </w:tc>
            </w:tr>
            <w:tr w:rsidR="002062F6" w:rsidRPr="002062F6" w14:paraId="5068ED16" w14:textId="77777777" w:rsidTr="00CE05E1">
              <w:trPr>
                <w:trHeight w:val="255"/>
                <w:jc w:val="center"/>
              </w:trPr>
              <w:tc>
                <w:tcPr>
                  <w:tcW w:w="960" w:type="dxa"/>
                  <w:vMerge/>
                  <w:tcBorders>
                    <w:top w:val="nil"/>
                    <w:left w:val="single" w:sz="4" w:space="0" w:color="auto"/>
                    <w:bottom w:val="nil"/>
                    <w:right w:val="single" w:sz="4" w:space="0" w:color="auto"/>
                  </w:tcBorders>
                  <w:vAlign w:val="center"/>
                  <w:hideMark/>
                </w:tcPr>
                <w:p w14:paraId="38213F65" w14:textId="77777777" w:rsidR="002062F6" w:rsidRPr="002062F6" w:rsidRDefault="002062F6" w:rsidP="002062F6">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6E89E9F1" w14:textId="77777777" w:rsidR="002062F6" w:rsidRPr="004E7364" w:rsidRDefault="002062F6" w:rsidP="002062F6">
                  <w:pPr>
                    <w:spacing w:after="0" w:line="240" w:lineRule="auto"/>
                    <w:rPr>
                      <w:rFonts w:ascii="Arial" w:eastAsia="Times New Roman" w:hAnsi="Arial" w:cs="Arial"/>
                      <w:b/>
                      <w:sz w:val="18"/>
                      <w:szCs w:val="18"/>
                      <w:lang w:eastAsia="en-ZA"/>
                    </w:rPr>
                  </w:pPr>
                  <w:r w:rsidRPr="004E7364">
                    <w:rPr>
                      <w:rFonts w:ascii="Arial" w:eastAsia="Times New Roman" w:hAnsi="Arial" w:cs="Arial"/>
                      <w:b/>
                      <w:sz w:val="18"/>
                      <w:szCs w:val="18"/>
                      <w:lang w:eastAsia="en-ZA"/>
                    </w:rPr>
                    <w:t>+5%</w:t>
                  </w:r>
                </w:p>
              </w:tc>
              <w:tc>
                <w:tcPr>
                  <w:tcW w:w="768" w:type="dxa"/>
                  <w:tcBorders>
                    <w:top w:val="nil"/>
                    <w:left w:val="nil"/>
                    <w:bottom w:val="nil"/>
                    <w:right w:val="nil"/>
                  </w:tcBorders>
                  <w:shd w:val="clear" w:color="auto" w:fill="auto"/>
                  <w:noWrap/>
                  <w:vAlign w:val="bottom"/>
                  <w:hideMark/>
                </w:tcPr>
                <w:p w14:paraId="3BE0C41A" w14:textId="77777777" w:rsidR="002062F6" w:rsidRPr="004E7364" w:rsidRDefault="002062F6" w:rsidP="002062F6">
                  <w:pPr>
                    <w:spacing w:after="0" w:line="240" w:lineRule="auto"/>
                    <w:jc w:val="right"/>
                    <w:rPr>
                      <w:rFonts w:ascii="Arial" w:eastAsia="Times New Roman" w:hAnsi="Arial" w:cs="Arial"/>
                      <w:b/>
                      <w:szCs w:val="20"/>
                      <w:lang w:eastAsia="en-ZA"/>
                    </w:rPr>
                  </w:pPr>
                  <w:r w:rsidRPr="004E7364">
                    <w:rPr>
                      <w:rFonts w:ascii="Arial" w:eastAsia="Times New Roman" w:hAnsi="Arial" w:cs="Arial"/>
                      <w:b/>
                      <w:szCs w:val="20"/>
                      <w:lang w:eastAsia="en-ZA"/>
                    </w:rPr>
                    <w:t>148.31</w:t>
                  </w:r>
                </w:p>
              </w:tc>
              <w:tc>
                <w:tcPr>
                  <w:tcW w:w="1792" w:type="dxa"/>
                  <w:tcBorders>
                    <w:top w:val="nil"/>
                    <w:left w:val="nil"/>
                    <w:bottom w:val="nil"/>
                    <w:right w:val="single" w:sz="4" w:space="0" w:color="auto"/>
                  </w:tcBorders>
                  <w:shd w:val="clear" w:color="auto" w:fill="auto"/>
                  <w:noWrap/>
                  <w:vAlign w:val="bottom"/>
                  <w:hideMark/>
                </w:tcPr>
                <w:p w14:paraId="38CFF588" w14:textId="77777777" w:rsidR="002062F6" w:rsidRPr="004E7364" w:rsidRDefault="002062F6" w:rsidP="002062F6">
                  <w:pPr>
                    <w:spacing w:after="0" w:line="240" w:lineRule="auto"/>
                    <w:rPr>
                      <w:rFonts w:ascii="Arial" w:eastAsia="Times New Roman" w:hAnsi="Arial" w:cs="Arial"/>
                      <w:b/>
                      <w:szCs w:val="20"/>
                      <w:lang w:eastAsia="en-ZA"/>
                    </w:rPr>
                  </w:pPr>
                  <w:r w:rsidRPr="004E7364">
                    <w:rPr>
                      <w:rFonts w:ascii="Arial" w:eastAsia="Times New Roman" w:hAnsi="Arial" w:cs="Arial"/>
                      <w:b/>
                      <w:szCs w:val="20"/>
                      <w:lang w:eastAsia="en-ZA"/>
                    </w:rPr>
                    <w:t xml:space="preserve">(132.64, 160.00) </w:t>
                  </w:r>
                </w:p>
              </w:tc>
              <w:tc>
                <w:tcPr>
                  <w:tcW w:w="768" w:type="dxa"/>
                  <w:tcBorders>
                    <w:top w:val="nil"/>
                    <w:left w:val="nil"/>
                    <w:bottom w:val="nil"/>
                    <w:right w:val="nil"/>
                  </w:tcBorders>
                  <w:shd w:val="clear" w:color="auto" w:fill="auto"/>
                  <w:noWrap/>
                  <w:vAlign w:val="bottom"/>
                  <w:hideMark/>
                </w:tcPr>
                <w:p w14:paraId="1D0B4550" w14:textId="77777777" w:rsidR="002062F6" w:rsidRPr="004E7364" w:rsidRDefault="002062F6" w:rsidP="002062F6">
                  <w:pPr>
                    <w:spacing w:after="0" w:line="240" w:lineRule="auto"/>
                    <w:jc w:val="right"/>
                    <w:rPr>
                      <w:rFonts w:ascii="Arial" w:eastAsia="Times New Roman" w:hAnsi="Arial" w:cs="Arial"/>
                      <w:b/>
                      <w:szCs w:val="20"/>
                      <w:lang w:eastAsia="en-ZA"/>
                    </w:rPr>
                  </w:pPr>
                  <w:r w:rsidRPr="004E7364">
                    <w:rPr>
                      <w:rFonts w:ascii="Arial" w:eastAsia="Times New Roman" w:hAnsi="Arial" w:cs="Arial"/>
                      <w:b/>
                      <w:szCs w:val="20"/>
                      <w:lang w:eastAsia="en-ZA"/>
                    </w:rPr>
                    <w:t>153.76</w:t>
                  </w:r>
                </w:p>
              </w:tc>
              <w:tc>
                <w:tcPr>
                  <w:tcW w:w="1792" w:type="dxa"/>
                  <w:tcBorders>
                    <w:top w:val="nil"/>
                    <w:left w:val="nil"/>
                    <w:bottom w:val="nil"/>
                    <w:right w:val="nil"/>
                  </w:tcBorders>
                  <w:shd w:val="clear" w:color="auto" w:fill="auto"/>
                  <w:noWrap/>
                  <w:vAlign w:val="bottom"/>
                  <w:hideMark/>
                </w:tcPr>
                <w:p w14:paraId="546EDEE9" w14:textId="77777777" w:rsidR="002062F6" w:rsidRPr="004E7364" w:rsidRDefault="002062F6" w:rsidP="002062F6">
                  <w:pPr>
                    <w:spacing w:after="0" w:line="240" w:lineRule="auto"/>
                    <w:rPr>
                      <w:rFonts w:ascii="Arial" w:eastAsia="Times New Roman" w:hAnsi="Arial" w:cs="Arial"/>
                      <w:b/>
                      <w:szCs w:val="20"/>
                      <w:lang w:eastAsia="en-ZA"/>
                    </w:rPr>
                  </w:pPr>
                  <w:r w:rsidRPr="004E7364">
                    <w:rPr>
                      <w:rFonts w:ascii="Arial" w:eastAsia="Times New Roman" w:hAnsi="Arial" w:cs="Arial"/>
                      <w:b/>
                      <w:szCs w:val="20"/>
                      <w:lang w:eastAsia="en-ZA"/>
                    </w:rPr>
                    <w:t xml:space="preserve">(128.19, 160.00) </w:t>
                  </w:r>
                </w:p>
              </w:tc>
              <w:tc>
                <w:tcPr>
                  <w:tcW w:w="768" w:type="dxa"/>
                  <w:tcBorders>
                    <w:top w:val="nil"/>
                    <w:left w:val="single" w:sz="4" w:space="0" w:color="auto"/>
                    <w:bottom w:val="nil"/>
                    <w:right w:val="nil"/>
                  </w:tcBorders>
                  <w:shd w:val="clear" w:color="auto" w:fill="auto"/>
                  <w:noWrap/>
                  <w:vAlign w:val="bottom"/>
                  <w:hideMark/>
                </w:tcPr>
                <w:p w14:paraId="3C6A6A1C" w14:textId="77777777" w:rsidR="002062F6" w:rsidRPr="004E7364" w:rsidRDefault="002062F6" w:rsidP="002062F6">
                  <w:pPr>
                    <w:spacing w:after="0" w:line="240" w:lineRule="auto"/>
                    <w:jc w:val="right"/>
                    <w:rPr>
                      <w:rFonts w:ascii="Arial" w:eastAsia="Times New Roman" w:hAnsi="Arial" w:cs="Arial"/>
                      <w:b/>
                      <w:szCs w:val="20"/>
                      <w:lang w:eastAsia="en-ZA"/>
                    </w:rPr>
                  </w:pPr>
                  <w:r w:rsidRPr="004E7364">
                    <w:rPr>
                      <w:rFonts w:ascii="Arial" w:eastAsia="Times New Roman" w:hAnsi="Arial" w:cs="Arial"/>
                      <w:b/>
                      <w:szCs w:val="20"/>
                      <w:lang w:eastAsia="en-ZA"/>
                    </w:rPr>
                    <w:t>152.22</w:t>
                  </w:r>
                </w:p>
              </w:tc>
              <w:tc>
                <w:tcPr>
                  <w:tcW w:w="1792" w:type="dxa"/>
                  <w:tcBorders>
                    <w:top w:val="nil"/>
                    <w:left w:val="nil"/>
                    <w:bottom w:val="nil"/>
                    <w:right w:val="single" w:sz="4" w:space="0" w:color="auto"/>
                  </w:tcBorders>
                  <w:shd w:val="clear" w:color="auto" w:fill="auto"/>
                  <w:noWrap/>
                  <w:vAlign w:val="bottom"/>
                  <w:hideMark/>
                </w:tcPr>
                <w:p w14:paraId="5975895D" w14:textId="77777777" w:rsidR="002062F6" w:rsidRPr="004E7364" w:rsidRDefault="002062F6" w:rsidP="002062F6">
                  <w:pPr>
                    <w:spacing w:after="0" w:line="240" w:lineRule="auto"/>
                    <w:rPr>
                      <w:rFonts w:ascii="Arial" w:eastAsia="Times New Roman" w:hAnsi="Arial" w:cs="Arial"/>
                      <w:b/>
                      <w:szCs w:val="20"/>
                      <w:lang w:eastAsia="en-ZA"/>
                    </w:rPr>
                  </w:pPr>
                  <w:r w:rsidRPr="004E7364">
                    <w:rPr>
                      <w:rFonts w:ascii="Arial" w:eastAsia="Times New Roman" w:hAnsi="Arial" w:cs="Arial"/>
                      <w:b/>
                      <w:szCs w:val="20"/>
                      <w:lang w:eastAsia="en-ZA"/>
                    </w:rPr>
                    <w:t xml:space="preserve">(126.48, 160.00) </w:t>
                  </w:r>
                </w:p>
              </w:tc>
              <w:tc>
                <w:tcPr>
                  <w:tcW w:w="750" w:type="dxa"/>
                  <w:tcBorders>
                    <w:top w:val="nil"/>
                    <w:left w:val="nil"/>
                    <w:bottom w:val="nil"/>
                    <w:right w:val="nil"/>
                  </w:tcBorders>
                  <w:shd w:val="clear" w:color="auto" w:fill="auto"/>
                  <w:noWrap/>
                  <w:vAlign w:val="bottom"/>
                  <w:hideMark/>
                </w:tcPr>
                <w:p w14:paraId="0D23A2C9" w14:textId="77777777" w:rsidR="002062F6" w:rsidRPr="004E7364" w:rsidRDefault="002062F6" w:rsidP="002062F6">
                  <w:pPr>
                    <w:spacing w:after="0" w:line="240" w:lineRule="auto"/>
                    <w:jc w:val="right"/>
                    <w:rPr>
                      <w:rFonts w:ascii="Arial" w:eastAsia="Times New Roman" w:hAnsi="Arial" w:cs="Arial"/>
                      <w:b/>
                      <w:szCs w:val="20"/>
                      <w:lang w:eastAsia="en-ZA"/>
                    </w:rPr>
                  </w:pPr>
                  <w:r w:rsidRPr="004E7364">
                    <w:rPr>
                      <w:rFonts w:ascii="Arial" w:eastAsia="Times New Roman" w:hAnsi="Arial" w:cs="Arial"/>
                      <w:b/>
                      <w:szCs w:val="20"/>
                      <w:lang w:eastAsia="en-ZA"/>
                    </w:rPr>
                    <w:t>154.64</w:t>
                  </w:r>
                </w:p>
              </w:tc>
              <w:tc>
                <w:tcPr>
                  <w:tcW w:w="1750" w:type="dxa"/>
                  <w:tcBorders>
                    <w:top w:val="nil"/>
                    <w:left w:val="nil"/>
                    <w:bottom w:val="nil"/>
                    <w:right w:val="single" w:sz="4" w:space="0" w:color="auto"/>
                  </w:tcBorders>
                  <w:shd w:val="clear" w:color="auto" w:fill="auto"/>
                  <w:noWrap/>
                  <w:vAlign w:val="bottom"/>
                  <w:hideMark/>
                </w:tcPr>
                <w:p w14:paraId="2B289F03" w14:textId="77777777" w:rsidR="002062F6" w:rsidRPr="004E7364" w:rsidRDefault="002062F6" w:rsidP="002062F6">
                  <w:pPr>
                    <w:spacing w:after="0" w:line="240" w:lineRule="auto"/>
                    <w:rPr>
                      <w:rFonts w:ascii="Arial" w:eastAsia="Times New Roman" w:hAnsi="Arial" w:cs="Arial"/>
                      <w:b/>
                      <w:szCs w:val="20"/>
                      <w:lang w:eastAsia="en-ZA"/>
                    </w:rPr>
                  </w:pPr>
                  <w:r w:rsidRPr="004E7364">
                    <w:rPr>
                      <w:rFonts w:ascii="Arial" w:eastAsia="Times New Roman" w:hAnsi="Arial" w:cs="Arial"/>
                      <w:b/>
                      <w:szCs w:val="20"/>
                      <w:lang w:eastAsia="en-ZA"/>
                    </w:rPr>
                    <w:t>(130.18, 160.00)</w:t>
                  </w:r>
                </w:p>
              </w:tc>
            </w:tr>
            <w:tr w:rsidR="002062F6" w:rsidRPr="002062F6" w14:paraId="12E0F639" w14:textId="77777777" w:rsidTr="00CE05E1">
              <w:trPr>
                <w:trHeight w:val="255"/>
                <w:jc w:val="center"/>
              </w:trPr>
              <w:tc>
                <w:tcPr>
                  <w:tcW w:w="960" w:type="dxa"/>
                  <w:vMerge/>
                  <w:tcBorders>
                    <w:top w:val="nil"/>
                    <w:left w:val="single" w:sz="4" w:space="0" w:color="auto"/>
                    <w:bottom w:val="nil"/>
                    <w:right w:val="single" w:sz="4" w:space="0" w:color="auto"/>
                  </w:tcBorders>
                  <w:vAlign w:val="center"/>
                  <w:hideMark/>
                </w:tcPr>
                <w:p w14:paraId="645C4B44" w14:textId="77777777" w:rsidR="002062F6" w:rsidRPr="002062F6" w:rsidRDefault="002062F6" w:rsidP="002062F6">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43C06D95"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+10%</w:t>
                  </w:r>
                </w:p>
              </w:tc>
              <w:tc>
                <w:tcPr>
                  <w:tcW w:w="768" w:type="dxa"/>
                  <w:tcBorders>
                    <w:top w:val="nil"/>
                    <w:left w:val="nil"/>
                    <w:bottom w:val="nil"/>
                    <w:right w:val="nil"/>
                  </w:tcBorders>
                  <w:shd w:val="clear" w:color="auto" w:fill="auto"/>
                  <w:noWrap/>
                  <w:vAlign w:val="bottom"/>
                  <w:hideMark/>
                </w:tcPr>
                <w:p w14:paraId="4838CCF6"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150.50</w:t>
                  </w:r>
                </w:p>
              </w:tc>
              <w:tc>
                <w:tcPr>
                  <w:tcW w:w="1792" w:type="dxa"/>
                  <w:tcBorders>
                    <w:top w:val="nil"/>
                    <w:left w:val="nil"/>
                    <w:bottom w:val="nil"/>
                    <w:right w:val="single" w:sz="4" w:space="0" w:color="auto"/>
                  </w:tcBorders>
                  <w:shd w:val="clear" w:color="auto" w:fill="auto"/>
                  <w:noWrap/>
                  <w:vAlign w:val="bottom"/>
                  <w:hideMark/>
                </w:tcPr>
                <w:p w14:paraId="461BDF6B"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(132.64, 160.00) </w:t>
                  </w:r>
                </w:p>
              </w:tc>
              <w:tc>
                <w:tcPr>
                  <w:tcW w:w="768" w:type="dxa"/>
                  <w:tcBorders>
                    <w:top w:val="nil"/>
                    <w:left w:val="nil"/>
                    <w:bottom w:val="nil"/>
                    <w:right w:val="nil"/>
                  </w:tcBorders>
                  <w:shd w:val="clear" w:color="auto" w:fill="auto"/>
                  <w:noWrap/>
                  <w:vAlign w:val="bottom"/>
                  <w:hideMark/>
                </w:tcPr>
                <w:p w14:paraId="3656F4D9"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154.85</w:t>
                  </w:r>
                </w:p>
              </w:tc>
              <w:tc>
                <w:tcPr>
                  <w:tcW w:w="1792" w:type="dxa"/>
                  <w:tcBorders>
                    <w:top w:val="nil"/>
                    <w:left w:val="nil"/>
                    <w:bottom w:val="nil"/>
                    <w:right w:val="nil"/>
                  </w:tcBorders>
                  <w:shd w:val="clear" w:color="auto" w:fill="auto"/>
                  <w:noWrap/>
                  <w:vAlign w:val="bottom"/>
                  <w:hideMark/>
                </w:tcPr>
                <w:p w14:paraId="40FBEEAA"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(130.96, 160.00) </w:t>
                  </w:r>
                </w:p>
              </w:tc>
              <w:tc>
                <w:tcPr>
                  <w:tcW w:w="768" w:type="dxa"/>
                  <w:tcBorders>
                    <w:top w:val="nil"/>
                    <w:left w:val="single" w:sz="4" w:space="0" w:color="auto"/>
                    <w:bottom w:val="nil"/>
                    <w:right w:val="nil"/>
                  </w:tcBorders>
                  <w:shd w:val="clear" w:color="auto" w:fill="auto"/>
                  <w:noWrap/>
                  <w:vAlign w:val="bottom"/>
                  <w:hideMark/>
                </w:tcPr>
                <w:p w14:paraId="1BFFD4B0"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153.32</w:t>
                  </w:r>
                </w:p>
              </w:tc>
              <w:tc>
                <w:tcPr>
                  <w:tcW w:w="1792" w:type="dxa"/>
                  <w:tcBorders>
                    <w:top w:val="nil"/>
                    <w:left w:val="nil"/>
                    <w:bottom w:val="nil"/>
                    <w:right w:val="single" w:sz="4" w:space="0" w:color="auto"/>
                  </w:tcBorders>
                  <w:shd w:val="clear" w:color="auto" w:fill="auto"/>
                  <w:noWrap/>
                  <w:vAlign w:val="bottom"/>
                  <w:hideMark/>
                </w:tcPr>
                <w:p w14:paraId="408F311D"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(129.40, 160.00) </w:t>
                  </w:r>
                </w:p>
              </w:tc>
              <w:tc>
                <w:tcPr>
                  <w:tcW w:w="750" w:type="dxa"/>
                  <w:tcBorders>
                    <w:top w:val="nil"/>
                    <w:left w:val="nil"/>
                    <w:bottom w:val="nil"/>
                    <w:right w:val="nil"/>
                  </w:tcBorders>
                  <w:shd w:val="clear" w:color="auto" w:fill="auto"/>
                  <w:noWrap/>
                  <w:vAlign w:val="bottom"/>
                  <w:hideMark/>
                </w:tcPr>
                <w:p w14:paraId="505C02D2"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155.35</w:t>
                  </w:r>
                </w:p>
              </w:tc>
              <w:tc>
                <w:tcPr>
                  <w:tcW w:w="1750" w:type="dxa"/>
                  <w:tcBorders>
                    <w:top w:val="nil"/>
                    <w:left w:val="nil"/>
                    <w:bottom w:val="nil"/>
                    <w:right w:val="single" w:sz="4" w:space="0" w:color="auto"/>
                  </w:tcBorders>
                  <w:shd w:val="clear" w:color="auto" w:fill="auto"/>
                  <w:noWrap/>
                  <w:vAlign w:val="bottom"/>
                  <w:hideMark/>
                </w:tcPr>
                <w:p w14:paraId="74E51198"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(131.33, 160.00)</w:t>
                  </w:r>
                </w:p>
              </w:tc>
            </w:tr>
            <w:tr w:rsidR="002062F6" w:rsidRPr="002062F6" w14:paraId="33EC6395" w14:textId="77777777" w:rsidTr="00CE05E1">
              <w:trPr>
                <w:trHeight w:val="255"/>
                <w:jc w:val="center"/>
              </w:trPr>
              <w:tc>
                <w:tcPr>
                  <w:tcW w:w="960" w:type="dxa"/>
                  <w:tcBorders>
                    <w:top w:val="single" w:sz="4" w:space="0" w:color="auto"/>
                    <w:left w:val="single" w:sz="4" w:space="0" w:color="auto"/>
                    <w:bottom w:val="single" w:sz="4" w:space="0" w:color="auto"/>
                    <w:right w:val="nil"/>
                  </w:tcBorders>
                  <w:shd w:val="clear" w:color="auto" w:fill="auto"/>
                  <w:noWrap/>
                  <w:vAlign w:val="center"/>
                  <w:hideMark/>
                </w:tcPr>
                <w:p w14:paraId="5B52A1E0" w14:textId="77777777" w:rsidR="002062F6" w:rsidRPr="002062F6" w:rsidRDefault="002062F6" w:rsidP="002062F6">
                  <w:pPr>
                    <w:spacing w:after="0" w:line="240" w:lineRule="auto"/>
                    <w:jc w:val="center"/>
                    <w:rPr>
                      <w:rFonts w:ascii="Arial" w:eastAsia="Times New Roman" w:hAnsi="Arial" w:cs="Arial"/>
                      <w:sz w:val="18"/>
                      <w:szCs w:val="18"/>
                      <w:lang w:eastAsia="en-ZA"/>
                    </w:rPr>
                  </w:pPr>
                  <w:r w:rsidRPr="002062F6">
                    <w:rPr>
                      <w:rFonts w:ascii="Arial" w:eastAsia="Times New Roman" w:hAnsi="Arial" w:cs="Arial"/>
                      <w:sz w:val="18"/>
                      <w:szCs w:val="18"/>
                      <w:lang w:eastAsia="en-ZA"/>
                    </w:rPr>
                    <w:t>no cap</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18FEEC"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+5%</w:t>
                  </w:r>
                </w:p>
              </w:tc>
              <w:tc>
                <w:tcPr>
                  <w:tcW w:w="768" w:type="dxa"/>
                  <w:tcBorders>
                    <w:top w:val="single" w:sz="4" w:space="0" w:color="auto"/>
                    <w:left w:val="nil"/>
                    <w:bottom w:val="single" w:sz="4" w:space="0" w:color="auto"/>
                    <w:right w:val="nil"/>
                  </w:tcBorders>
                  <w:shd w:val="clear" w:color="auto" w:fill="auto"/>
                  <w:noWrap/>
                  <w:vAlign w:val="bottom"/>
                  <w:hideMark/>
                </w:tcPr>
                <w:p w14:paraId="35F85078"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153.90</w:t>
                  </w:r>
                </w:p>
              </w:tc>
              <w:tc>
                <w:tcPr>
                  <w:tcW w:w="1792" w:type="dxa"/>
                  <w:tcBorders>
                    <w:top w:val="single" w:sz="4" w:space="0" w:color="auto"/>
                    <w:left w:val="nil"/>
                    <w:bottom w:val="single" w:sz="4" w:space="0" w:color="auto"/>
                    <w:right w:val="single" w:sz="4" w:space="0" w:color="auto"/>
                  </w:tcBorders>
                  <w:shd w:val="clear" w:color="auto" w:fill="auto"/>
                  <w:noWrap/>
                  <w:vAlign w:val="bottom"/>
                  <w:hideMark/>
                </w:tcPr>
                <w:p w14:paraId="1233CFEE"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(132.64, 177.78) </w:t>
                  </w:r>
                </w:p>
              </w:tc>
              <w:tc>
                <w:tcPr>
                  <w:tcW w:w="768" w:type="dxa"/>
                  <w:tcBorders>
                    <w:top w:val="single" w:sz="4" w:space="0" w:color="auto"/>
                    <w:left w:val="nil"/>
                    <w:bottom w:val="single" w:sz="4" w:space="0" w:color="auto"/>
                    <w:right w:val="nil"/>
                  </w:tcBorders>
                  <w:shd w:val="clear" w:color="auto" w:fill="auto"/>
                  <w:noWrap/>
                  <w:vAlign w:val="bottom"/>
                  <w:hideMark/>
                </w:tcPr>
                <w:p w14:paraId="68BCAA1C"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183.38</w:t>
                  </w:r>
                </w:p>
              </w:tc>
              <w:tc>
                <w:tcPr>
                  <w:tcW w:w="1792" w:type="dxa"/>
                  <w:tcBorders>
                    <w:top w:val="single" w:sz="4" w:space="0" w:color="auto"/>
                    <w:left w:val="nil"/>
                    <w:bottom w:val="single" w:sz="4" w:space="0" w:color="auto"/>
                    <w:right w:val="nil"/>
                  </w:tcBorders>
                  <w:shd w:val="clear" w:color="auto" w:fill="auto"/>
                  <w:noWrap/>
                  <w:vAlign w:val="bottom"/>
                  <w:hideMark/>
                </w:tcPr>
                <w:p w14:paraId="28D6ED68"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(128.39, 253.12) </w:t>
                  </w:r>
                </w:p>
              </w:tc>
              <w:tc>
                <w:tcPr>
                  <w:tcW w:w="768" w:type="dxa"/>
                  <w:tcBorders>
                    <w:top w:val="single" w:sz="4" w:space="0" w:color="auto"/>
                    <w:left w:val="single" w:sz="4" w:space="0" w:color="auto"/>
                    <w:bottom w:val="single" w:sz="4" w:space="0" w:color="auto"/>
                    <w:right w:val="nil"/>
                  </w:tcBorders>
                  <w:shd w:val="clear" w:color="auto" w:fill="auto"/>
                  <w:noWrap/>
                  <w:vAlign w:val="bottom"/>
                  <w:hideMark/>
                </w:tcPr>
                <w:p w14:paraId="585E8493"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176.23</w:t>
                  </w:r>
                </w:p>
              </w:tc>
              <w:tc>
                <w:tcPr>
                  <w:tcW w:w="1792" w:type="dxa"/>
                  <w:tcBorders>
                    <w:top w:val="single" w:sz="4" w:space="0" w:color="auto"/>
                    <w:left w:val="nil"/>
                    <w:bottom w:val="single" w:sz="4" w:space="0" w:color="auto"/>
                    <w:right w:val="single" w:sz="4" w:space="0" w:color="auto"/>
                  </w:tcBorders>
                  <w:shd w:val="clear" w:color="auto" w:fill="auto"/>
                  <w:noWrap/>
                  <w:vAlign w:val="bottom"/>
                  <w:hideMark/>
                </w:tcPr>
                <w:p w14:paraId="3D10D46B"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(125.88, 252.08) </w:t>
                  </w:r>
                </w:p>
              </w:tc>
              <w:tc>
                <w:tcPr>
                  <w:tcW w:w="750" w:type="dxa"/>
                  <w:tcBorders>
                    <w:top w:val="single" w:sz="4" w:space="0" w:color="auto"/>
                    <w:left w:val="nil"/>
                    <w:bottom w:val="single" w:sz="4" w:space="0" w:color="auto"/>
                    <w:right w:val="nil"/>
                  </w:tcBorders>
                  <w:shd w:val="clear" w:color="auto" w:fill="auto"/>
                  <w:noWrap/>
                  <w:vAlign w:val="bottom"/>
                  <w:hideMark/>
                </w:tcPr>
                <w:p w14:paraId="49B1DE9E"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177.17</w:t>
                  </w:r>
                </w:p>
              </w:tc>
              <w:tc>
                <w:tcPr>
                  <w:tcW w:w="1750" w:type="dxa"/>
                  <w:tcBorders>
                    <w:top w:val="single" w:sz="4" w:space="0" w:color="auto"/>
                    <w:left w:val="nil"/>
                    <w:bottom w:val="single" w:sz="4" w:space="0" w:color="auto"/>
                    <w:right w:val="single" w:sz="4" w:space="0" w:color="auto"/>
                  </w:tcBorders>
                  <w:shd w:val="clear" w:color="auto" w:fill="auto"/>
                  <w:noWrap/>
                  <w:vAlign w:val="bottom"/>
                  <w:hideMark/>
                </w:tcPr>
                <w:p w14:paraId="47B633C2"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(123.93, 247.95)</w:t>
                  </w:r>
                </w:p>
              </w:tc>
            </w:tr>
            <w:tr w:rsidR="002062F6" w:rsidRPr="002062F6" w14:paraId="228FC833" w14:textId="77777777" w:rsidTr="00CE05E1">
              <w:trPr>
                <w:trHeight w:val="255"/>
                <w:jc w:val="center"/>
              </w:trPr>
              <w:tc>
                <w:tcPr>
                  <w:tcW w:w="960" w:type="dxa"/>
                  <w:tcBorders>
                    <w:top w:val="nil"/>
                    <w:left w:val="single" w:sz="4" w:space="0" w:color="auto"/>
                    <w:bottom w:val="nil"/>
                    <w:right w:val="nil"/>
                  </w:tcBorders>
                  <w:shd w:val="clear" w:color="000000" w:fill="BFBFBF"/>
                  <w:noWrap/>
                  <w:vAlign w:val="bottom"/>
                  <w:hideMark/>
                </w:tcPr>
                <w:p w14:paraId="0EB51742" w14:textId="77777777" w:rsidR="002062F6" w:rsidRPr="002062F6" w:rsidRDefault="002062F6" w:rsidP="002062F6">
                  <w:pPr>
                    <w:spacing w:after="0" w:line="240" w:lineRule="auto"/>
                    <w:jc w:val="center"/>
                    <w:rPr>
                      <w:rFonts w:ascii="Arial" w:eastAsia="Times New Roman" w:hAnsi="Arial" w:cs="Arial"/>
                      <w:sz w:val="18"/>
                      <w:szCs w:val="18"/>
                      <w:lang w:eastAsia="en-ZA"/>
                    </w:rPr>
                  </w:pPr>
                  <w:r w:rsidRPr="002062F6">
                    <w:rPr>
                      <w:rFonts w:ascii="Arial" w:eastAsia="Times New Roman" w:hAnsi="Arial" w:cs="Arial"/>
                      <w:sz w:val="18"/>
                      <w:szCs w:val="18"/>
                      <w:lang w:eastAsia="en-ZA"/>
                    </w:rPr>
                    <w:t>Cap</w:t>
                  </w:r>
                </w:p>
              </w:tc>
              <w:tc>
                <w:tcPr>
                  <w:tcW w:w="960" w:type="dxa"/>
                  <w:tcBorders>
                    <w:top w:val="nil"/>
                    <w:left w:val="single" w:sz="4" w:space="0" w:color="auto"/>
                    <w:bottom w:val="single" w:sz="4" w:space="0" w:color="auto"/>
                    <w:right w:val="single" w:sz="4" w:space="0" w:color="auto"/>
                  </w:tcBorders>
                  <w:shd w:val="clear" w:color="000000" w:fill="BFBFBF"/>
                  <w:noWrap/>
                  <w:vAlign w:val="bottom"/>
                  <w:hideMark/>
                </w:tcPr>
                <w:p w14:paraId="544A076E" w14:textId="77777777" w:rsidR="002062F6" w:rsidRPr="008B4634" w:rsidRDefault="002062F6" w:rsidP="002062F6">
                  <w:pPr>
                    <w:spacing w:after="0" w:line="240" w:lineRule="auto"/>
                    <w:jc w:val="center"/>
                    <w:rPr>
                      <w:rFonts w:ascii="Arial" w:eastAsia="Times New Roman" w:hAnsi="Arial" w:cs="Arial"/>
                      <w:i/>
                      <w:sz w:val="18"/>
                      <w:szCs w:val="18"/>
                      <w:lang w:eastAsia="en-ZA"/>
                    </w:rPr>
                  </w:pPr>
                  <w:r w:rsidRPr="008B4634">
                    <w:rPr>
                      <w:rFonts w:ascii="Arial" w:eastAsia="Times New Roman" w:hAnsi="Arial" w:cs="Arial"/>
                      <w:i/>
                      <w:sz w:val="18"/>
                      <w:szCs w:val="18"/>
                      <w:lang w:eastAsia="en-ZA"/>
                    </w:rPr>
                    <w:t>b</w:t>
                  </w:r>
                </w:p>
              </w:tc>
              <w:tc>
                <w:tcPr>
                  <w:tcW w:w="2560" w:type="dxa"/>
                  <w:gridSpan w:val="2"/>
                  <w:tcBorders>
                    <w:top w:val="nil"/>
                    <w:left w:val="nil"/>
                    <w:bottom w:val="nil"/>
                    <w:right w:val="single" w:sz="4" w:space="0" w:color="000000"/>
                  </w:tcBorders>
                  <w:shd w:val="clear" w:color="000000" w:fill="BFBFBF"/>
                  <w:noWrap/>
                  <w:vAlign w:val="bottom"/>
                  <w:hideMark/>
                </w:tcPr>
                <w:p w14:paraId="370BF99A" w14:textId="77777777" w:rsidR="002062F6" w:rsidRPr="002062F6" w:rsidRDefault="002062F6" w:rsidP="002062F6">
                  <w:pPr>
                    <w:spacing w:after="0" w:line="240" w:lineRule="auto"/>
                    <w:jc w:val="center"/>
                    <w:rPr>
                      <w:rFonts w:ascii="Arial" w:eastAsia="Times New Roman" w:hAnsi="Arial" w:cs="Arial"/>
                      <w:szCs w:val="20"/>
                      <w:lang w:eastAsia="en-ZA"/>
                    </w:rPr>
                  </w:pPr>
                  <w:r w:rsidRPr="002062F6">
                    <w:rPr>
                      <w:rFonts w:ascii="Arial" w:eastAsia="Times New Roman" w:hAnsi="Arial" w:cs="Arial"/>
                      <w:szCs w:val="20"/>
                      <w:lang w:eastAsia="en-ZA"/>
                    </w:rPr>
                    <w:t>Effort in 2022 (4 years)</w:t>
                  </w:r>
                </w:p>
              </w:tc>
              <w:tc>
                <w:tcPr>
                  <w:tcW w:w="2560" w:type="dxa"/>
                  <w:gridSpan w:val="2"/>
                  <w:tcBorders>
                    <w:top w:val="nil"/>
                    <w:left w:val="nil"/>
                    <w:bottom w:val="nil"/>
                    <w:right w:val="nil"/>
                  </w:tcBorders>
                  <w:shd w:val="clear" w:color="000000" w:fill="BFBFBF"/>
                  <w:noWrap/>
                  <w:vAlign w:val="bottom"/>
                  <w:hideMark/>
                </w:tcPr>
                <w:p w14:paraId="61735F56" w14:textId="77777777" w:rsidR="002062F6" w:rsidRPr="002062F6" w:rsidRDefault="002062F6" w:rsidP="002062F6">
                  <w:pPr>
                    <w:spacing w:after="0" w:line="240" w:lineRule="auto"/>
                    <w:jc w:val="center"/>
                    <w:rPr>
                      <w:rFonts w:ascii="Arial" w:eastAsia="Times New Roman" w:hAnsi="Arial" w:cs="Arial"/>
                      <w:szCs w:val="20"/>
                      <w:lang w:eastAsia="en-ZA"/>
                    </w:rPr>
                  </w:pPr>
                  <w:r w:rsidRPr="002062F6">
                    <w:rPr>
                      <w:rFonts w:ascii="Arial" w:eastAsia="Times New Roman" w:hAnsi="Arial" w:cs="Arial"/>
                      <w:szCs w:val="20"/>
                      <w:lang w:eastAsia="en-ZA"/>
                    </w:rPr>
                    <w:t>Effort in 2028 (10 years)</w:t>
                  </w:r>
                </w:p>
              </w:tc>
              <w:tc>
                <w:tcPr>
                  <w:tcW w:w="2560" w:type="dxa"/>
                  <w:gridSpan w:val="2"/>
                  <w:tcBorders>
                    <w:top w:val="nil"/>
                    <w:left w:val="single" w:sz="4" w:space="0" w:color="auto"/>
                    <w:bottom w:val="nil"/>
                    <w:right w:val="single" w:sz="4" w:space="0" w:color="000000"/>
                  </w:tcBorders>
                  <w:shd w:val="clear" w:color="000000" w:fill="BFBFBF"/>
                  <w:noWrap/>
                  <w:vAlign w:val="bottom"/>
                  <w:hideMark/>
                </w:tcPr>
                <w:p w14:paraId="221D50A4" w14:textId="77777777" w:rsidR="002062F6" w:rsidRPr="002062F6" w:rsidRDefault="002062F6" w:rsidP="002062F6">
                  <w:pPr>
                    <w:spacing w:after="0" w:line="240" w:lineRule="auto"/>
                    <w:jc w:val="center"/>
                    <w:rPr>
                      <w:rFonts w:ascii="Arial" w:eastAsia="Times New Roman" w:hAnsi="Arial" w:cs="Arial"/>
                      <w:szCs w:val="20"/>
                      <w:lang w:eastAsia="en-ZA"/>
                    </w:rPr>
                  </w:pPr>
                  <w:r w:rsidRPr="002062F6">
                    <w:rPr>
                      <w:rFonts w:ascii="Arial" w:eastAsia="Times New Roman" w:hAnsi="Arial" w:cs="Arial"/>
                      <w:szCs w:val="20"/>
                      <w:lang w:eastAsia="en-ZA"/>
                    </w:rPr>
                    <w:t>Effort in 2033 (15 years)</w:t>
                  </w:r>
                </w:p>
              </w:tc>
              <w:tc>
                <w:tcPr>
                  <w:tcW w:w="2500" w:type="dxa"/>
                  <w:gridSpan w:val="2"/>
                  <w:tcBorders>
                    <w:top w:val="nil"/>
                    <w:left w:val="nil"/>
                    <w:bottom w:val="nil"/>
                    <w:right w:val="single" w:sz="4" w:space="0" w:color="000000"/>
                  </w:tcBorders>
                  <w:shd w:val="clear" w:color="000000" w:fill="BFBFBF"/>
                  <w:noWrap/>
                  <w:vAlign w:val="bottom"/>
                  <w:hideMark/>
                </w:tcPr>
                <w:p w14:paraId="59AB7AB8" w14:textId="77777777" w:rsidR="002062F6" w:rsidRPr="002062F6" w:rsidRDefault="002062F6" w:rsidP="002062F6">
                  <w:pPr>
                    <w:spacing w:after="0" w:line="240" w:lineRule="auto"/>
                    <w:jc w:val="center"/>
                    <w:rPr>
                      <w:rFonts w:ascii="Arial" w:eastAsia="Times New Roman" w:hAnsi="Arial" w:cs="Arial"/>
                      <w:szCs w:val="20"/>
                      <w:lang w:eastAsia="en-ZA"/>
                    </w:rPr>
                  </w:pPr>
                  <w:r w:rsidRPr="002062F6">
                    <w:rPr>
                      <w:rFonts w:ascii="Arial" w:eastAsia="Times New Roman" w:hAnsi="Arial" w:cs="Arial"/>
                      <w:szCs w:val="20"/>
                      <w:lang w:eastAsia="en-ZA"/>
                    </w:rPr>
                    <w:t>Effort in 2042</w:t>
                  </w:r>
                </w:p>
              </w:tc>
            </w:tr>
            <w:tr w:rsidR="002062F6" w:rsidRPr="002062F6" w14:paraId="01943A06" w14:textId="77777777" w:rsidTr="00CE05E1">
              <w:trPr>
                <w:trHeight w:val="255"/>
                <w:jc w:val="center"/>
              </w:trPr>
              <w:tc>
                <w:tcPr>
                  <w:tcW w:w="960" w:type="dxa"/>
                  <w:vMerge w:val="restart"/>
                  <w:tcBorders>
                    <w:top w:val="single" w:sz="4" w:space="0" w:color="auto"/>
                    <w:left w:val="single" w:sz="4" w:space="0" w:color="auto"/>
                    <w:bottom w:val="nil"/>
                    <w:right w:val="single" w:sz="4" w:space="0" w:color="auto"/>
                  </w:tcBorders>
                  <w:shd w:val="clear" w:color="auto" w:fill="auto"/>
                  <w:noWrap/>
                  <w:vAlign w:val="center"/>
                  <w:hideMark/>
                </w:tcPr>
                <w:p w14:paraId="010020D3" w14:textId="77777777" w:rsidR="002062F6" w:rsidRPr="002062F6" w:rsidRDefault="002062F6" w:rsidP="002062F6">
                  <w:pPr>
                    <w:spacing w:after="0" w:line="240" w:lineRule="auto"/>
                    <w:jc w:val="center"/>
                    <w:rPr>
                      <w:rFonts w:ascii="Arial" w:eastAsia="Times New Roman" w:hAnsi="Arial" w:cs="Arial"/>
                      <w:sz w:val="18"/>
                      <w:szCs w:val="18"/>
                      <w:lang w:eastAsia="en-ZA"/>
                    </w:rPr>
                  </w:pPr>
                  <w:r w:rsidRPr="002062F6">
                    <w:rPr>
                      <w:rFonts w:ascii="Arial" w:eastAsia="Times New Roman" w:hAnsi="Arial" w:cs="Arial"/>
                      <w:sz w:val="18"/>
                      <w:szCs w:val="18"/>
                      <w:lang w:eastAsia="en-ZA"/>
                    </w:rPr>
                    <w:t>150</w:t>
                  </w:r>
                </w:p>
              </w:tc>
              <w:tc>
                <w:tcPr>
                  <w:tcW w:w="960" w:type="dxa"/>
                  <w:tcBorders>
                    <w:top w:val="nil"/>
                    <w:left w:val="nil"/>
                    <w:bottom w:val="nil"/>
                    <w:right w:val="single" w:sz="4" w:space="0" w:color="auto"/>
                  </w:tcBorders>
                  <w:shd w:val="clear" w:color="auto" w:fill="auto"/>
                  <w:noWrap/>
                  <w:vAlign w:val="center"/>
                  <w:hideMark/>
                </w:tcPr>
                <w:p w14:paraId="7CF7FF63"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+0%</w:t>
                  </w:r>
                </w:p>
              </w:tc>
              <w:tc>
                <w:tcPr>
                  <w:tcW w:w="768" w:type="dxa"/>
                  <w:tcBorders>
                    <w:top w:val="single" w:sz="4" w:space="0" w:color="auto"/>
                    <w:left w:val="nil"/>
                    <w:bottom w:val="nil"/>
                    <w:right w:val="nil"/>
                  </w:tcBorders>
                  <w:shd w:val="clear" w:color="auto" w:fill="auto"/>
                  <w:noWrap/>
                  <w:vAlign w:val="bottom"/>
                  <w:hideMark/>
                </w:tcPr>
                <w:p w14:paraId="510D76C5"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0.67</w:t>
                  </w:r>
                </w:p>
              </w:tc>
              <w:tc>
                <w:tcPr>
                  <w:tcW w:w="1792" w:type="dxa"/>
                  <w:tcBorders>
                    <w:top w:val="single" w:sz="4" w:space="0" w:color="auto"/>
                    <w:left w:val="nil"/>
                    <w:bottom w:val="nil"/>
                    <w:right w:val="single" w:sz="4" w:space="0" w:color="auto"/>
                  </w:tcBorders>
                  <w:shd w:val="clear" w:color="auto" w:fill="auto"/>
                  <w:noWrap/>
                  <w:vAlign w:val="bottom"/>
                  <w:hideMark/>
                </w:tcPr>
                <w:p w14:paraId="0C92480C"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(0.44, 1.10) </w:t>
                  </w:r>
                </w:p>
              </w:tc>
              <w:tc>
                <w:tcPr>
                  <w:tcW w:w="768" w:type="dxa"/>
                  <w:tcBorders>
                    <w:top w:val="single" w:sz="4" w:space="0" w:color="auto"/>
                    <w:left w:val="nil"/>
                    <w:bottom w:val="nil"/>
                    <w:right w:val="nil"/>
                  </w:tcBorders>
                  <w:shd w:val="clear" w:color="auto" w:fill="auto"/>
                  <w:noWrap/>
                  <w:vAlign w:val="bottom"/>
                  <w:hideMark/>
                </w:tcPr>
                <w:p w14:paraId="62E2BE16"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0.63</w:t>
                  </w:r>
                </w:p>
              </w:tc>
              <w:tc>
                <w:tcPr>
                  <w:tcW w:w="1792" w:type="dxa"/>
                  <w:tcBorders>
                    <w:top w:val="single" w:sz="4" w:space="0" w:color="auto"/>
                    <w:left w:val="nil"/>
                    <w:bottom w:val="nil"/>
                    <w:right w:val="nil"/>
                  </w:tcBorders>
                  <w:shd w:val="clear" w:color="auto" w:fill="auto"/>
                  <w:noWrap/>
                  <w:vAlign w:val="bottom"/>
                  <w:hideMark/>
                </w:tcPr>
                <w:p w14:paraId="2FA34801"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(0.38, 1.10) </w:t>
                  </w:r>
                </w:p>
              </w:tc>
              <w:tc>
                <w:tcPr>
                  <w:tcW w:w="768" w:type="dxa"/>
                  <w:tcBorders>
                    <w:top w:val="single" w:sz="4" w:space="0" w:color="auto"/>
                    <w:left w:val="single" w:sz="4" w:space="0" w:color="auto"/>
                    <w:bottom w:val="nil"/>
                    <w:right w:val="nil"/>
                  </w:tcBorders>
                  <w:shd w:val="clear" w:color="auto" w:fill="auto"/>
                  <w:noWrap/>
                  <w:vAlign w:val="bottom"/>
                  <w:hideMark/>
                </w:tcPr>
                <w:p w14:paraId="260E2B6D"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0.59</w:t>
                  </w:r>
                </w:p>
              </w:tc>
              <w:tc>
                <w:tcPr>
                  <w:tcW w:w="1792" w:type="dxa"/>
                  <w:tcBorders>
                    <w:top w:val="single" w:sz="4" w:space="0" w:color="auto"/>
                    <w:left w:val="nil"/>
                    <w:bottom w:val="nil"/>
                    <w:right w:val="single" w:sz="4" w:space="0" w:color="auto"/>
                  </w:tcBorders>
                  <w:shd w:val="clear" w:color="auto" w:fill="auto"/>
                  <w:noWrap/>
                  <w:vAlign w:val="bottom"/>
                  <w:hideMark/>
                </w:tcPr>
                <w:p w14:paraId="08A4BF01"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(0.36, 1.10) </w:t>
                  </w:r>
                </w:p>
              </w:tc>
              <w:tc>
                <w:tcPr>
                  <w:tcW w:w="750" w:type="dxa"/>
                  <w:tcBorders>
                    <w:top w:val="single" w:sz="4" w:space="0" w:color="auto"/>
                    <w:left w:val="nil"/>
                    <w:bottom w:val="nil"/>
                    <w:right w:val="nil"/>
                  </w:tcBorders>
                  <w:shd w:val="clear" w:color="auto" w:fill="auto"/>
                  <w:noWrap/>
                  <w:vAlign w:val="bottom"/>
                  <w:hideMark/>
                </w:tcPr>
                <w:p w14:paraId="33404B00"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0.56</w:t>
                  </w:r>
                </w:p>
              </w:tc>
              <w:tc>
                <w:tcPr>
                  <w:tcW w:w="1750" w:type="dxa"/>
                  <w:tcBorders>
                    <w:top w:val="single" w:sz="4" w:space="0" w:color="auto"/>
                    <w:left w:val="nil"/>
                    <w:bottom w:val="nil"/>
                    <w:right w:val="single" w:sz="4" w:space="0" w:color="auto"/>
                  </w:tcBorders>
                  <w:shd w:val="clear" w:color="auto" w:fill="auto"/>
                  <w:noWrap/>
                  <w:vAlign w:val="bottom"/>
                  <w:hideMark/>
                </w:tcPr>
                <w:p w14:paraId="448A1D56"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(0.33, 1.05)</w:t>
                  </w:r>
                </w:p>
              </w:tc>
            </w:tr>
            <w:tr w:rsidR="002062F6" w:rsidRPr="002062F6" w14:paraId="2C84BFF0" w14:textId="77777777" w:rsidTr="00CE05E1">
              <w:trPr>
                <w:trHeight w:val="255"/>
                <w:jc w:val="center"/>
              </w:trPr>
              <w:tc>
                <w:tcPr>
                  <w:tcW w:w="960" w:type="dxa"/>
                  <w:vMerge/>
                  <w:tcBorders>
                    <w:top w:val="single" w:sz="4" w:space="0" w:color="auto"/>
                    <w:left w:val="single" w:sz="4" w:space="0" w:color="auto"/>
                    <w:bottom w:val="nil"/>
                    <w:right w:val="single" w:sz="4" w:space="0" w:color="auto"/>
                  </w:tcBorders>
                  <w:vAlign w:val="center"/>
                  <w:hideMark/>
                </w:tcPr>
                <w:p w14:paraId="2E829A20" w14:textId="77777777" w:rsidR="002062F6" w:rsidRPr="002062F6" w:rsidRDefault="002062F6" w:rsidP="002062F6">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635F7BF7"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+5%</w:t>
                  </w:r>
                </w:p>
              </w:tc>
              <w:tc>
                <w:tcPr>
                  <w:tcW w:w="768" w:type="dxa"/>
                  <w:tcBorders>
                    <w:top w:val="nil"/>
                    <w:left w:val="nil"/>
                    <w:bottom w:val="nil"/>
                    <w:right w:val="nil"/>
                  </w:tcBorders>
                  <w:shd w:val="clear" w:color="auto" w:fill="auto"/>
                  <w:noWrap/>
                  <w:vAlign w:val="bottom"/>
                  <w:hideMark/>
                </w:tcPr>
                <w:p w14:paraId="61239CDD"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0.68</w:t>
                  </w:r>
                </w:p>
              </w:tc>
              <w:tc>
                <w:tcPr>
                  <w:tcW w:w="1792" w:type="dxa"/>
                  <w:tcBorders>
                    <w:top w:val="nil"/>
                    <w:left w:val="nil"/>
                    <w:bottom w:val="nil"/>
                    <w:right w:val="single" w:sz="4" w:space="0" w:color="auto"/>
                  </w:tcBorders>
                  <w:shd w:val="clear" w:color="auto" w:fill="auto"/>
                  <w:noWrap/>
                  <w:vAlign w:val="bottom"/>
                  <w:hideMark/>
                </w:tcPr>
                <w:p w14:paraId="2E45C29F"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(0.44, 1.10) </w:t>
                  </w:r>
                </w:p>
              </w:tc>
              <w:tc>
                <w:tcPr>
                  <w:tcW w:w="768" w:type="dxa"/>
                  <w:tcBorders>
                    <w:top w:val="nil"/>
                    <w:left w:val="nil"/>
                    <w:bottom w:val="nil"/>
                    <w:right w:val="nil"/>
                  </w:tcBorders>
                  <w:shd w:val="clear" w:color="auto" w:fill="auto"/>
                  <w:noWrap/>
                  <w:vAlign w:val="bottom"/>
                  <w:hideMark/>
                </w:tcPr>
                <w:p w14:paraId="45481CA9"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0.64</w:t>
                  </w:r>
                </w:p>
              </w:tc>
              <w:tc>
                <w:tcPr>
                  <w:tcW w:w="1792" w:type="dxa"/>
                  <w:tcBorders>
                    <w:top w:val="nil"/>
                    <w:left w:val="nil"/>
                    <w:bottom w:val="nil"/>
                    <w:right w:val="nil"/>
                  </w:tcBorders>
                  <w:shd w:val="clear" w:color="auto" w:fill="auto"/>
                  <w:noWrap/>
                  <w:vAlign w:val="bottom"/>
                  <w:hideMark/>
                </w:tcPr>
                <w:p w14:paraId="7A80637F"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(0.38, 1.11) </w:t>
                  </w:r>
                </w:p>
              </w:tc>
              <w:tc>
                <w:tcPr>
                  <w:tcW w:w="768" w:type="dxa"/>
                  <w:tcBorders>
                    <w:top w:val="nil"/>
                    <w:left w:val="single" w:sz="4" w:space="0" w:color="auto"/>
                    <w:bottom w:val="nil"/>
                    <w:right w:val="nil"/>
                  </w:tcBorders>
                  <w:shd w:val="clear" w:color="auto" w:fill="auto"/>
                  <w:noWrap/>
                  <w:vAlign w:val="bottom"/>
                  <w:hideMark/>
                </w:tcPr>
                <w:p w14:paraId="2A75F2C1"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0.60</w:t>
                  </w:r>
                </w:p>
              </w:tc>
              <w:tc>
                <w:tcPr>
                  <w:tcW w:w="1792" w:type="dxa"/>
                  <w:tcBorders>
                    <w:top w:val="nil"/>
                    <w:left w:val="nil"/>
                    <w:bottom w:val="nil"/>
                    <w:right w:val="single" w:sz="4" w:space="0" w:color="auto"/>
                  </w:tcBorders>
                  <w:shd w:val="clear" w:color="auto" w:fill="auto"/>
                  <w:noWrap/>
                  <w:vAlign w:val="bottom"/>
                  <w:hideMark/>
                </w:tcPr>
                <w:p w14:paraId="09EE9415"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(0.36, 1.10) </w:t>
                  </w:r>
                </w:p>
              </w:tc>
              <w:tc>
                <w:tcPr>
                  <w:tcW w:w="750" w:type="dxa"/>
                  <w:tcBorders>
                    <w:top w:val="nil"/>
                    <w:left w:val="nil"/>
                    <w:bottom w:val="nil"/>
                    <w:right w:val="nil"/>
                  </w:tcBorders>
                  <w:shd w:val="clear" w:color="auto" w:fill="auto"/>
                  <w:noWrap/>
                  <w:vAlign w:val="bottom"/>
                  <w:hideMark/>
                </w:tcPr>
                <w:p w14:paraId="20B3A56D"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0.57</w:t>
                  </w:r>
                </w:p>
              </w:tc>
              <w:tc>
                <w:tcPr>
                  <w:tcW w:w="1750" w:type="dxa"/>
                  <w:tcBorders>
                    <w:top w:val="nil"/>
                    <w:left w:val="nil"/>
                    <w:bottom w:val="nil"/>
                    <w:right w:val="single" w:sz="4" w:space="0" w:color="auto"/>
                  </w:tcBorders>
                  <w:shd w:val="clear" w:color="auto" w:fill="auto"/>
                  <w:noWrap/>
                  <w:vAlign w:val="bottom"/>
                  <w:hideMark/>
                </w:tcPr>
                <w:p w14:paraId="26DDF821"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(0.33, 1.07)</w:t>
                  </w:r>
                </w:p>
              </w:tc>
            </w:tr>
            <w:tr w:rsidR="002062F6" w:rsidRPr="002062F6" w14:paraId="2976F566" w14:textId="77777777" w:rsidTr="00CE05E1">
              <w:trPr>
                <w:trHeight w:val="255"/>
                <w:jc w:val="center"/>
              </w:trPr>
              <w:tc>
                <w:tcPr>
                  <w:tcW w:w="960" w:type="dxa"/>
                  <w:vMerge/>
                  <w:tcBorders>
                    <w:top w:val="single" w:sz="4" w:space="0" w:color="auto"/>
                    <w:left w:val="single" w:sz="4" w:space="0" w:color="auto"/>
                    <w:bottom w:val="nil"/>
                    <w:right w:val="single" w:sz="4" w:space="0" w:color="auto"/>
                  </w:tcBorders>
                  <w:vAlign w:val="center"/>
                  <w:hideMark/>
                </w:tcPr>
                <w:p w14:paraId="7BC42BA2" w14:textId="77777777" w:rsidR="002062F6" w:rsidRPr="002062F6" w:rsidRDefault="002062F6" w:rsidP="002062F6">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2FCAD0B3"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+10%</w:t>
                  </w:r>
                </w:p>
              </w:tc>
              <w:tc>
                <w:tcPr>
                  <w:tcW w:w="768" w:type="dxa"/>
                  <w:tcBorders>
                    <w:top w:val="nil"/>
                    <w:left w:val="nil"/>
                    <w:bottom w:val="nil"/>
                    <w:right w:val="nil"/>
                  </w:tcBorders>
                  <w:shd w:val="clear" w:color="auto" w:fill="auto"/>
                  <w:noWrap/>
                  <w:vAlign w:val="bottom"/>
                  <w:hideMark/>
                </w:tcPr>
                <w:p w14:paraId="12B53DC5"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0.69</w:t>
                  </w:r>
                </w:p>
              </w:tc>
              <w:tc>
                <w:tcPr>
                  <w:tcW w:w="1792" w:type="dxa"/>
                  <w:tcBorders>
                    <w:top w:val="nil"/>
                    <w:left w:val="nil"/>
                    <w:bottom w:val="nil"/>
                    <w:right w:val="single" w:sz="4" w:space="0" w:color="auto"/>
                  </w:tcBorders>
                  <w:shd w:val="clear" w:color="auto" w:fill="auto"/>
                  <w:noWrap/>
                  <w:vAlign w:val="bottom"/>
                  <w:hideMark/>
                </w:tcPr>
                <w:p w14:paraId="4E0F60C5"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(0.44, 1.14) </w:t>
                  </w:r>
                </w:p>
              </w:tc>
              <w:tc>
                <w:tcPr>
                  <w:tcW w:w="768" w:type="dxa"/>
                  <w:tcBorders>
                    <w:top w:val="nil"/>
                    <w:left w:val="nil"/>
                    <w:bottom w:val="nil"/>
                    <w:right w:val="nil"/>
                  </w:tcBorders>
                  <w:shd w:val="clear" w:color="auto" w:fill="auto"/>
                  <w:noWrap/>
                  <w:vAlign w:val="bottom"/>
                  <w:hideMark/>
                </w:tcPr>
                <w:p w14:paraId="3F0033DE"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0.65</w:t>
                  </w:r>
                </w:p>
              </w:tc>
              <w:tc>
                <w:tcPr>
                  <w:tcW w:w="1792" w:type="dxa"/>
                  <w:tcBorders>
                    <w:top w:val="nil"/>
                    <w:left w:val="nil"/>
                    <w:bottom w:val="nil"/>
                    <w:right w:val="nil"/>
                  </w:tcBorders>
                  <w:shd w:val="clear" w:color="auto" w:fill="auto"/>
                  <w:noWrap/>
                  <w:vAlign w:val="bottom"/>
                  <w:hideMark/>
                </w:tcPr>
                <w:p w14:paraId="05D29E60"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(0.38, 1.11) </w:t>
                  </w:r>
                </w:p>
              </w:tc>
              <w:tc>
                <w:tcPr>
                  <w:tcW w:w="768" w:type="dxa"/>
                  <w:tcBorders>
                    <w:top w:val="nil"/>
                    <w:left w:val="single" w:sz="4" w:space="0" w:color="auto"/>
                    <w:bottom w:val="nil"/>
                    <w:right w:val="nil"/>
                  </w:tcBorders>
                  <w:shd w:val="clear" w:color="auto" w:fill="auto"/>
                  <w:noWrap/>
                  <w:vAlign w:val="bottom"/>
                  <w:hideMark/>
                </w:tcPr>
                <w:p w14:paraId="7C126A5D"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0.60</w:t>
                  </w:r>
                </w:p>
              </w:tc>
              <w:tc>
                <w:tcPr>
                  <w:tcW w:w="1792" w:type="dxa"/>
                  <w:tcBorders>
                    <w:top w:val="nil"/>
                    <w:left w:val="nil"/>
                    <w:bottom w:val="nil"/>
                    <w:right w:val="single" w:sz="4" w:space="0" w:color="auto"/>
                  </w:tcBorders>
                  <w:shd w:val="clear" w:color="auto" w:fill="auto"/>
                  <w:noWrap/>
                  <w:vAlign w:val="bottom"/>
                  <w:hideMark/>
                </w:tcPr>
                <w:p w14:paraId="69877967"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(0.36, 1.12) </w:t>
                  </w:r>
                </w:p>
              </w:tc>
              <w:tc>
                <w:tcPr>
                  <w:tcW w:w="750" w:type="dxa"/>
                  <w:tcBorders>
                    <w:top w:val="nil"/>
                    <w:left w:val="nil"/>
                    <w:bottom w:val="nil"/>
                    <w:right w:val="nil"/>
                  </w:tcBorders>
                  <w:shd w:val="clear" w:color="auto" w:fill="auto"/>
                  <w:noWrap/>
                  <w:vAlign w:val="bottom"/>
                  <w:hideMark/>
                </w:tcPr>
                <w:p w14:paraId="0D495BEF"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0.57</w:t>
                  </w:r>
                </w:p>
              </w:tc>
              <w:tc>
                <w:tcPr>
                  <w:tcW w:w="1750" w:type="dxa"/>
                  <w:tcBorders>
                    <w:top w:val="nil"/>
                    <w:left w:val="nil"/>
                    <w:bottom w:val="nil"/>
                    <w:right w:val="single" w:sz="4" w:space="0" w:color="auto"/>
                  </w:tcBorders>
                  <w:shd w:val="clear" w:color="auto" w:fill="auto"/>
                  <w:noWrap/>
                  <w:vAlign w:val="bottom"/>
                  <w:hideMark/>
                </w:tcPr>
                <w:p w14:paraId="5258886F"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(0.33, 1.07)</w:t>
                  </w:r>
                </w:p>
              </w:tc>
            </w:tr>
            <w:tr w:rsidR="002062F6" w:rsidRPr="002062F6" w14:paraId="329ADA65" w14:textId="77777777" w:rsidTr="00CE05E1">
              <w:trPr>
                <w:trHeight w:val="255"/>
                <w:jc w:val="center"/>
              </w:trPr>
              <w:tc>
                <w:tcPr>
                  <w:tcW w:w="9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3B1132F" w14:textId="77777777" w:rsidR="002062F6" w:rsidRPr="002062F6" w:rsidRDefault="002062F6" w:rsidP="002062F6">
                  <w:pPr>
                    <w:spacing w:after="0" w:line="240" w:lineRule="auto"/>
                    <w:jc w:val="center"/>
                    <w:rPr>
                      <w:rFonts w:ascii="Arial" w:eastAsia="Times New Roman" w:hAnsi="Arial" w:cs="Arial"/>
                      <w:sz w:val="18"/>
                      <w:szCs w:val="18"/>
                      <w:lang w:eastAsia="en-ZA"/>
                    </w:rPr>
                  </w:pPr>
                  <w:r w:rsidRPr="002062F6">
                    <w:rPr>
                      <w:rFonts w:ascii="Arial" w:eastAsia="Times New Roman" w:hAnsi="Arial" w:cs="Arial"/>
                      <w:sz w:val="18"/>
                      <w:szCs w:val="18"/>
                      <w:lang w:eastAsia="en-ZA"/>
                    </w:rPr>
                    <w:t>160</w:t>
                  </w:r>
                </w:p>
              </w:tc>
              <w:tc>
                <w:tcPr>
                  <w:tcW w:w="960" w:type="dxa"/>
                  <w:tcBorders>
                    <w:top w:val="single" w:sz="4" w:space="0" w:color="auto"/>
                    <w:left w:val="nil"/>
                    <w:bottom w:val="nil"/>
                    <w:right w:val="single" w:sz="4" w:space="0" w:color="auto"/>
                  </w:tcBorders>
                  <w:shd w:val="clear" w:color="auto" w:fill="auto"/>
                  <w:noWrap/>
                  <w:vAlign w:val="center"/>
                  <w:hideMark/>
                </w:tcPr>
                <w:p w14:paraId="4B39D6B4"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+0%</w:t>
                  </w:r>
                </w:p>
              </w:tc>
              <w:tc>
                <w:tcPr>
                  <w:tcW w:w="768" w:type="dxa"/>
                  <w:tcBorders>
                    <w:top w:val="single" w:sz="4" w:space="0" w:color="auto"/>
                    <w:left w:val="nil"/>
                    <w:bottom w:val="nil"/>
                    <w:right w:val="nil"/>
                  </w:tcBorders>
                  <w:shd w:val="clear" w:color="auto" w:fill="auto"/>
                  <w:noWrap/>
                  <w:vAlign w:val="bottom"/>
                  <w:hideMark/>
                </w:tcPr>
                <w:p w14:paraId="04EE8F10"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0.69</w:t>
                  </w:r>
                </w:p>
              </w:tc>
              <w:tc>
                <w:tcPr>
                  <w:tcW w:w="1792" w:type="dxa"/>
                  <w:tcBorders>
                    <w:top w:val="single" w:sz="4" w:space="0" w:color="auto"/>
                    <w:left w:val="nil"/>
                    <w:bottom w:val="nil"/>
                    <w:right w:val="single" w:sz="4" w:space="0" w:color="auto"/>
                  </w:tcBorders>
                  <w:shd w:val="clear" w:color="auto" w:fill="auto"/>
                  <w:noWrap/>
                  <w:vAlign w:val="bottom"/>
                  <w:hideMark/>
                </w:tcPr>
                <w:p w14:paraId="4EF2F9DB"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(0.46, 1.10) </w:t>
                  </w:r>
                </w:p>
              </w:tc>
              <w:tc>
                <w:tcPr>
                  <w:tcW w:w="768" w:type="dxa"/>
                  <w:tcBorders>
                    <w:top w:val="single" w:sz="4" w:space="0" w:color="auto"/>
                    <w:left w:val="nil"/>
                    <w:bottom w:val="nil"/>
                    <w:right w:val="nil"/>
                  </w:tcBorders>
                  <w:shd w:val="clear" w:color="auto" w:fill="auto"/>
                  <w:noWrap/>
                  <w:vAlign w:val="bottom"/>
                  <w:hideMark/>
                </w:tcPr>
                <w:p w14:paraId="5A68245E"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0.68</w:t>
                  </w:r>
                </w:p>
              </w:tc>
              <w:tc>
                <w:tcPr>
                  <w:tcW w:w="1792" w:type="dxa"/>
                  <w:tcBorders>
                    <w:top w:val="single" w:sz="4" w:space="0" w:color="auto"/>
                    <w:left w:val="nil"/>
                    <w:bottom w:val="nil"/>
                    <w:right w:val="nil"/>
                  </w:tcBorders>
                  <w:shd w:val="clear" w:color="auto" w:fill="auto"/>
                  <w:noWrap/>
                  <w:vAlign w:val="bottom"/>
                  <w:hideMark/>
                </w:tcPr>
                <w:p w14:paraId="684813DF"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(0.40, 1.20) </w:t>
                  </w:r>
                </w:p>
              </w:tc>
              <w:tc>
                <w:tcPr>
                  <w:tcW w:w="768" w:type="dxa"/>
                  <w:tcBorders>
                    <w:top w:val="single" w:sz="4" w:space="0" w:color="auto"/>
                    <w:left w:val="single" w:sz="4" w:space="0" w:color="auto"/>
                    <w:bottom w:val="nil"/>
                    <w:right w:val="nil"/>
                  </w:tcBorders>
                  <w:shd w:val="clear" w:color="auto" w:fill="auto"/>
                  <w:noWrap/>
                  <w:vAlign w:val="bottom"/>
                  <w:hideMark/>
                </w:tcPr>
                <w:p w14:paraId="302F372B"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0.63</w:t>
                  </w:r>
                </w:p>
              </w:tc>
              <w:tc>
                <w:tcPr>
                  <w:tcW w:w="1792" w:type="dxa"/>
                  <w:tcBorders>
                    <w:top w:val="single" w:sz="4" w:space="0" w:color="auto"/>
                    <w:left w:val="nil"/>
                    <w:bottom w:val="nil"/>
                    <w:right w:val="single" w:sz="4" w:space="0" w:color="auto"/>
                  </w:tcBorders>
                  <w:shd w:val="clear" w:color="auto" w:fill="auto"/>
                  <w:noWrap/>
                  <w:vAlign w:val="bottom"/>
                  <w:hideMark/>
                </w:tcPr>
                <w:p w14:paraId="1E642857"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(0.40, 1.11) </w:t>
                  </w:r>
                </w:p>
              </w:tc>
              <w:tc>
                <w:tcPr>
                  <w:tcW w:w="750" w:type="dxa"/>
                  <w:tcBorders>
                    <w:top w:val="single" w:sz="4" w:space="0" w:color="auto"/>
                    <w:left w:val="nil"/>
                    <w:bottom w:val="nil"/>
                    <w:right w:val="nil"/>
                  </w:tcBorders>
                  <w:shd w:val="clear" w:color="auto" w:fill="auto"/>
                  <w:noWrap/>
                  <w:vAlign w:val="bottom"/>
                  <w:hideMark/>
                </w:tcPr>
                <w:p w14:paraId="036C6288"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0.62</w:t>
                  </w:r>
                </w:p>
              </w:tc>
              <w:tc>
                <w:tcPr>
                  <w:tcW w:w="1750" w:type="dxa"/>
                  <w:tcBorders>
                    <w:top w:val="single" w:sz="4" w:space="0" w:color="auto"/>
                    <w:left w:val="nil"/>
                    <w:bottom w:val="nil"/>
                    <w:right w:val="single" w:sz="4" w:space="0" w:color="auto"/>
                  </w:tcBorders>
                  <w:shd w:val="clear" w:color="auto" w:fill="auto"/>
                  <w:noWrap/>
                  <w:vAlign w:val="bottom"/>
                  <w:hideMark/>
                </w:tcPr>
                <w:p w14:paraId="700CB579"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(0.37, 1.12)</w:t>
                  </w:r>
                </w:p>
              </w:tc>
            </w:tr>
            <w:tr w:rsidR="002062F6" w:rsidRPr="002062F6" w14:paraId="7A3286F7" w14:textId="77777777" w:rsidTr="00CE05E1">
              <w:trPr>
                <w:trHeight w:val="255"/>
                <w:jc w:val="center"/>
              </w:trPr>
              <w:tc>
                <w:tcPr>
                  <w:tcW w:w="960" w:type="dxa"/>
                  <w:vMerge/>
                  <w:tcBorders>
                    <w:top w:val="single" w:sz="4" w:space="0" w:color="auto"/>
                    <w:left w:val="single" w:sz="4" w:space="0" w:color="auto"/>
                    <w:bottom w:val="single" w:sz="4" w:space="0" w:color="000000"/>
                    <w:right w:val="single" w:sz="4" w:space="0" w:color="auto"/>
                  </w:tcBorders>
                  <w:vAlign w:val="center"/>
                  <w:hideMark/>
                </w:tcPr>
                <w:p w14:paraId="79B91CD8" w14:textId="77777777" w:rsidR="002062F6" w:rsidRPr="002062F6" w:rsidRDefault="002062F6" w:rsidP="002062F6">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4D948799" w14:textId="77777777" w:rsidR="002062F6" w:rsidRPr="004E7364" w:rsidRDefault="002062F6" w:rsidP="002062F6">
                  <w:pPr>
                    <w:spacing w:after="0" w:line="240" w:lineRule="auto"/>
                    <w:rPr>
                      <w:rFonts w:ascii="Arial" w:eastAsia="Times New Roman" w:hAnsi="Arial" w:cs="Arial"/>
                      <w:b/>
                      <w:sz w:val="18"/>
                      <w:szCs w:val="18"/>
                      <w:lang w:eastAsia="en-ZA"/>
                    </w:rPr>
                  </w:pPr>
                  <w:r w:rsidRPr="004E7364">
                    <w:rPr>
                      <w:rFonts w:ascii="Arial" w:eastAsia="Times New Roman" w:hAnsi="Arial" w:cs="Arial"/>
                      <w:b/>
                      <w:sz w:val="18"/>
                      <w:szCs w:val="18"/>
                      <w:lang w:eastAsia="en-ZA"/>
                    </w:rPr>
                    <w:t>+5%</w:t>
                  </w:r>
                </w:p>
              </w:tc>
              <w:tc>
                <w:tcPr>
                  <w:tcW w:w="768" w:type="dxa"/>
                  <w:tcBorders>
                    <w:top w:val="nil"/>
                    <w:left w:val="nil"/>
                    <w:bottom w:val="nil"/>
                    <w:right w:val="nil"/>
                  </w:tcBorders>
                  <w:shd w:val="clear" w:color="auto" w:fill="auto"/>
                  <w:noWrap/>
                  <w:vAlign w:val="bottom"/>
                  <w:hideMark/>
                </w:tcPr>
                <w:p w14:paraId="5622DF9B" w14:textId="77777777" w:rsidR="002062F6" w:rsidRPr="004E7364" w:rsidRDefault="002062F6" w:rsidP="002062F6">
                  <w:pPr>
                    <w:spacing w:after="0" w:line="240" w:lineRule="auto"/>
                    <w:jc w:val="right"/>
                    <w:rPr>
                      <w:rFonts w:ascii="Arial" w:eastAsia="Times New Roman" w:hAnsi="Arial" w:cs="Arial"/>
                      <w:b/>
                      <w:szCs w:val="20"/>
                      <w:lang w:eastAsia="en-ZA"/>
                    </w:rPr>
                  </w:pPr>
                  <w:r w:rsidRPr="004E7364">
                    <w:rPr>
                      <w:rFonts w:ascii="Arial" w:eastAsia="Times New Roman" w:hAnsi="Arial" w:cs="Arial"/>
                      <w:b/>
                      <w:szCs w:val="20"/>
                      <w:lang w:eastAsia="en-ZA"/>
                    </w:rPr>
                    <w:t>0.71</w:t>
                  </w:r>
                </w:p>
              </w:tc>
              <w:tc>
                <w:tcPr>
                  <w:tcW w:w="1792" w:type="dxa"/>
                  <w:tcBorders>
                    <w:top w:val="nil"/>
                    <w:left w:val="nil"/>
                    <w:bottom w:val="nil"/>
                    <w:right w:val="single" w:sz="4" w:space="0" w:color="auto"/>
                  </w:tcBorders>
                  <w:shd w:val="clear" w:color="auto" w:fill="auto"/>
                  <w:noWrap/>
                  <w:vAlign w:val="bottom"/>
                  <w:hideMark/>
                </w:tcPr>
                <w:p w14:paraId="12E93426" w14:textId="77777777" w:rsidR="002062F6" w:rsidRPr="004E7364" w:rsidRDefault="002062F6" w:rsidP="002062F6">
                  <w:pPr>
                    <w:spacing w:after="0" w:line="240" w:lineRule="auto"/>
                    <w:rPr>
                      <w:rFonts w:ascii="Arial" w:eastAsia="Times New Roman" w:hAnsi="Arial" w:cs="Arial"/>
                      <w:b/>
                      <w:szCs w:val="20"/>
                      <w:lang w:eastAsia="en-ZA"/>
                    </w:rPr>
                  </w:pPr>
                  <w:r w:rsidRPr="004E7364">
                    <w:rPr>
                      <w:rFonts w:ascii="Arial" w:eastAsia="Times New Roman" w:hAnsi="Arial" w:cs="Arial"/>
                      <w:b/>
                      <w:szCs w:val="20"/>
                      <w:lang w:eastAsia="en-ZA"/>
                    </w:rPr>
                    <w:t xml:space="preserve">(0.47, 1.14) </w:t>
                  </w:r>
                </w:p>
              </w:tc>
              <w:tc>
                <w:tcPr>
                  <w:tcW w:w="768" w:type="dxa"/>
                  <w:tcBorders>
                    <w:top w:val="nil"/>
                    <w:left w:val="nil"/>
                    <w:bottom w:val="nil"/>
                    <w:right w:val="nil"/>
                  </w:tcBorders>
                  <w:shd w:val="clear" w:color="auto" w:fill="auto"/>
                  <w:noWrap/>
                  <w:vAlign w:val="bottom"/>
                  <w:hideMark/>
                </w:tcPr>
                <w:p w14:paraId="17824C6E" w14:textId="77777777" w:rsidR="002062F6" w:rsidRPr="004E7364" w:rsidRDefault="002062F6" w:rsidP="002062F6">
                  <w:pPr>
                    <w:spacing w:after="0" w:line="240" w:lineRule="auto"/>
                    <w:jc w:val="right"/>
                    <w:rPr>
                      <w:rFonts w:ascii="Arial" w:eastAsia="Times New Roman" w:hAnsi="Arial" w:cs="Arial"/>
                      <w:b/>
                      <w:szCs w:val="20"/>
                      <w:lang w:eastAsia="en-ZA"/>
                    </w:rPr>
                  </w:pPr>
                  <w:r w:rsidRPr="004E7364">
                    <w:rPr>
                      <w:rFonts w:ascii="Arial" w:eastAsia="Times New Roman" w:hAnsi="Arial" w:cs="Arial"/>
                      <w:b/>
                      <w:szCs w:val="20"/>
                      <w:lang w:eastAsia="en-ZA"/>
                    </w:rPr>
                    <w:t>0.69</w:t>
                  </w:r>
                </w:p>
              </w:tc>
              <w:tc>
                <w:tcPr>
                  <w:tcW w:w="1792" w:type="dxa"/>
                  <w:tcBorders>
                    <w:top w:val="nil"/>
                    <w:left w:val="nil"/>
                    <w:bottom w:val="nil"/>
                    <w:right w:val="nil"/>
                  </w:tcBorders>
                  <w:shd w:val="clear" w:color="auto" w:fill="auto"/>
                  <w:noWrap/>
                  <w:vAlign w:val="bottom"/>
                  <w:hideMark/>
                </w:tcPr>
                <w:p w14:paraId="7CBADB65" w14:textId="77777777" w:rsidR="002062F6" w:rsidRPr="004E7364" w:rsidRDefault="002062F6" w:rsidP="002062F6">
                  <w:pPr>
                    <w:spacing w:after="0" w:line="240" w:lineRule="auto"/>
                    <w:rPr>
                      <w:rFonts w:ascii="Arial" w:eastAsia="Times New Roman" w:hAnsi="Arial" w:cs="Arial"/>
                      <w:b/>
                      <w:szCs w:val="20"/>
                      <w:lang w:eastAsia="en-ZA"/>
                    </w:rPr>
                  </w:pPr>
                  <w:r w:rsidRPr="004E7364">
                    <w:rPr>
                      <w:rFonts w:ascii="Arial" w:eastAsia="Times New Roman" w:hAnsi="Arial" w:cs="Arial"/>
                      <w:b/>
                      <w:szCs w:val="20"/>
                      <w:lang w:eastAsia="en-ZA"/>
                    </w:rPr>
                    <w:t xml:space="preserve">(0.41, 1.20) </w:t>
                  </w:r>
                </w:p>
              </w:tc>
              <w:tc>
                <w:tcPr>
                  <w:tcW w:w="768" w:type="dxa"/>
                  <w:tcBorders>
                    <w:top w:val="nil"/>
                    <w:left w:val="single" w:sz="4" w:space="0" w:color="auto"/>
                    <w:bottom w:val="nil"/>
                    <w:right w:val="nil"/>
                  </w:tcBorders>
                  <w:shd w:val="clear" w:color="auto" w:fill="auto"/>
                  <w:noWrap/>
                  <w:vAlign w:val="bottom"/>
                  <w:hideMark/>
                </w:tcPr>
                <w:p w14:paraId="277F9DD1" w14:textId="77777777" w:rsidR="002062F6" w:rsidRPr="004E7364" w:rsidRDefault="002062F6" w:rsidP="002062F6">
                  <w:pPr>
                    <w:spacing w:after="0" w:line="240" w:lineRule="auto"/>
                    <w:jc w:val="right"/>
                    <w:rPr>
                      <w:rFonts w:ascii="Arial" w:eastAsia="Times New Roman" w:hAnsi="Arial" w:cs="Arial"/>
                      <w:b/>
                      <w:szCs w:val="20"/>
                      <w:lang w:eastAsia="en-ZA"/>
                    </w:rPr>
                  </w:pPr>
                  <w:r w:rsidRPr="004E7364">
                    <w:rPr>
                      <w:rFonts w:ascii="Arial" w:eastAsia="Times New Roman" w:hAnsi="Arial" w:cs="Arial"/>
                      <w:b/>
                      <w:szCs w:val="20"/>
                      <w:lang w:eastAsia="en-ZA"/>
                    </w:rPr>
                    <w:t>0.65</w:t>
                  </w:r>
                </w:p>
              </w:tc>
              <w:tc>
                <w:tcPr>
                  <w:tcW w:w="1792" w:type="dxa"/>
                  <w:tcBorders>
                    <w:top w:val="nil"/>
                    <w:left w:val="nil"/>
                    <w:bottom w:val="nil"/>
                    <w:right w:val="single" w:sz="4" w:space="0" w:color="auto"/>
                  </w:tcBorders>
                  <w:shd w:val="clear" w:color="auto" w:fill="auto"/>
                  <w:noWrap/>
                  <w:vAlign w:val="bottom"/>
                  <w:hideMark/>
                </w:tcPr>
                <w:p w14:paraId="65D61298" w14:textId="77777777" w:rsidR="002062F6" w:rsidRPr="004E7364" w:rsidRDefault="002062F6" w:rsidP="002062F6">
                  <w:pPr>
                    <w:spacing w:after="0" w:line="240" w:lineRule="auto"/>
                    <w:rPr>
                      <w:rFonts w:ascii="Arial" w:eastAsia="Times New Roman" w:hAnsi="Arial" w:cs="Arial"/>
                      <w:b/>
                      <w:szCs w:val="20"/>
                      <w:lang w:eastAsia="en-ZA"/>
                    </w:rPr>
                  </w:pPr>
                  <w:r w:rsidRPr="004E7364">
                    <w:rPr>
                      <w:rFonts w:ascii="Arial" w:eastAsia="Times New Roman" w:hAnsi="Arial" w:cs="Arial"/>
                      <w:b/>
                      <w:szCs w:val="20"/>
                      <w:lang w:eastAsia="en-ZA"/>
                    </w:rPr>
                    <w:t xml:space="preserve">(0.40, 1.14) </w:t>
                  </w:r>
                </w:p>
              </w:tc>
              <w:tc>
                <w:tcPr>
                  <w:tcW w:w="750" w:type="dxa"/>
                  <w:tcBorders>
                    <w:top w:val="nil"/>
                    <w:left w:val="nil"/>
                    <w:bottom w:val="nil"/>
                    <w:right w:val="nil"/>
                  </w:tcBorders>
                  <w:shd w:val="clear" w:color="auto" w:fill="auto"/>
                  <w:noWrap/>
                  <w:vAlign w:val="bottom"/>
                  <w:hideMark/>
                </w:tcPr>
                <w:p w14:paraId="60944FD9" w14:textId="77777777" w:rsidR="002062F6" w:rsidRPr="004E7364" w:rsidRDefault="002062F6" w:rsidP="002062F6">
                  <w:pPr>
                    <w:spacing w:after="0" w:line="240" w:lineRule="auto"/>
                    <w:jc w:val="right"/>
                    <w:rPr>
                      <w:rFonts w:ascii="Arial" w:eastAsia="Times New Roman" w:hAnsi="Arial" w:cs="Arial"/>
                      <w:b/>
                      <w:szCs w:val="20"/>
                      <w:lang w:eastAsia="en-ZA"/>
                    </w:rPr>
                  </w:pPr>
                  <w:r w:rsidRPr="004E7364">
                    <w:rPr>
                      <w:rFonts w:ascii="Arial" w:eastAsia="Times New Roman" w:hAnsi="Arial" w:cs="Arial"/>
                      <w:b/>
                      <w:szCs w:val="20"/>
                      <w:lang w:eastAsia="en-ZA"/>
                    </w:rPr>
                    <w:t>0.63</w:t>
                  </w:r>
                </w:p>
              </w:tc>
              <w:tc>
                <w:tcPr>
                  <w:tcW w:w="1750" w:type="dxa"/>
                  <w:tcBorders>
                    <w:top w:val="nil"/>
                    <w:left w:val="nil"/>
                    <w:bottom w:val="nil"/>
                    <w:right w:val="single" w:sz="4" w:space="0" w:color="auto"/>
                  </w:tcBorders>
                  <w:shd w:val="clear" w:color="auto" w:fill="auto"/>
                  <w:noWrap/>
                  <w:vAlign w:val="bottom"/>
                  <w:hideMark/>
                </w:tcPr>
                <w:p w14:paraId="34C810A0" w14:textId="77777777" w:rsidR="002062F6" w:rsidRPr="004E7364" w:rsidRDefault="002062F6" w:rsidP="002062F6">
                  <w:pPr>
                    <w:spacing w:after="0" w:line="240" w:lineRule="auto"/>
                    <w:rPr>
                      <w:rFonts w:ascii="Arial" w:eastAsia="Times New Roman" w:hAnsi="Arial" w:cs="Arial"/>
                      <w:b/>
                      <w:szCs w:val="20"/>
                      <w:lang w:eastAsia="en-ZA"/>
                    </w:rPr>
                  </w:pPr>
                  <w:r w:rsidRPr="004E7364">
                    <w:rPr>
                      <w:rFonts w:ascii="Arial" w:eastAsia="Times New Roman" w:hAnsi="Arial" w:cs="Arial"/>
                      <w:b/>
                      <w:szCs w:val="20"/>
                      <w:lang w:eastAsia="en-ZA"/>
                    </w:rPr>
                    <w:t>(0.37, 1.13)</w:t>
                  </w:r>
                </w:p>
              </w:tc>
            </w:tr>
            <w:tr w:rsidR="002062F6" w:rsidRPr="002062F6" w14:paraId="05BC6F8B" w14:textId="77777777" w:rsidTr="00CE05E1">
              <w:trPr>
                <w:trHeight w:val="255"/>
                <w:jc w:val="center"/>
              </w:trPr>
              <w:tc>
                <w:tcPr>
                  <w:tcW w:w="960" w:type="dxa"/>
                  <w:vMerge/>
                  <w:tcBorders>
                    <w:top w:val="single" w:sz="4" w:space="0" w:color="auto"/>
                    <w:left w:val="single" w:sz="4" w:space="0" w:color="auto"/>
                    <w:bottom w:val="single" w:sz="4" w:space="0" w:color="000000"/>
                    <w:right w:val="single" w:sz="4" w:space="0" w:color="auto"/>
                  </w:tcBorders>
                  <w:vAlign w:val="center"/>
                  <w:hideMark/>
                </w:tcPr>
                <w:p w14:paraId="7F709E73" w14:textId="77777777" w:rsidR="002062F6" w:rsidRPr="002062F6" w:rsidRDefault="002062F6" w:rsidP="002062F6">
                  <w:pPr>
                    <w:spacing w:after="0" w:line="240" w:lineRule="auto"/>
                    <w:rPr>
                      <w:rFonts w:ascii="Arial" w:eastAsia="Times New Roman" w:hAnsi="Arial" w:cs="Arial"/>
                      <w:sz w:val="18"/>
                      <w:szCs w:val="18"/>
                      <w:lang w:eastAsia="en-ZA"/>
                    </w:rPr>
                  </w:pPr>
                </w:p>
              </w:tc>
              <w:tc>
                <w:tcPr>
                  <w:tcW w:w="960" w:type="dxa"/>
                  <w:tcBorders>
                    <w:top w:val="nil"/>
                    <w:left w:val="nil"/>
                    <w:bottom w:val="single" w:sz="4" w:space="0" w:color="auto"/>
                    <w:right w:val="single" w:sz="4" w:space="0" w:color="auto"/>
                  </w:tcBorders>
                  <w:shd w:val="clear" w:color="auto" w:fill="auto"/>
                  <w:noWrap/>
                  <w:vAlign w:val="center"/>
                  <w:hideMark/>
                </w:tcPr>
                <w:p w14:paraId="1E7B9133"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+10%</w:t>
                  </w:r>
                </w:p>
              </w:tc>
              <w:tc>
                <w:tcPr>
                  <w:tcW w:w="768" w:type="dxa"/>
                  <w:tcBorders>
                    <w:top w:val="nil"/>
                    <w:left w:val="nil"/>
                    <w:bottom w:val="single" w:sz="4" w:space="0" w:color="auto"/>
                    <w:right w:val="nil"/>
                  </w:tcBorders>
                  <w:shd w:val="clear" w:color="auto" w:fill="auto"/>
                  <w:noWrap/>
                  <w:vAlign w:val="bottom"/>
                  <w:hideMark/>
                </w:tcPr>
                <w:p w14:paraId="057E08E7"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0.72</w:t>
                  </w:r>
                </w:p>
              </w:tc>
              <w:tc>
                <w:tcPr>
                  <w:tcW w:w="1792" w:type="dxa"/>
                  <w:tcBorders>
                    <w:top w:val="nil"/>
                    <w:left w:val="nil"/>
                    <w:bottom w:val="single" w:sz="4" w:space="0" w:color="auto"/>
                    <w:right w:val="single" w:sz="4" w:space="0" w:color="auto"/>
                  </w:tcBorders>
                  <w:shd w:val="clear" w:color="auto" w:fill="auto"/>
                  <w:noWrap/>
                  <w:vAlign w:val="bottom"/>
                  <w:hideMark/>
                </w:tcPr>
                <w:p w14:paraId="4F28424F"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(0.47, 1.15) </w:t>
                  </w:r>
                </w:p>
              </w:tc>
              <w:tc>
                <w:tcPr>
                  <w:tcW w:w="768" w:type="dxa"/>
                  <w:tcBorders>
                    <w:top w:val="nil"/>
                    <w:left w:val="nil"/>
                    <w:bottom w:val="single" w:sz="4" w:space="0" w:color="auto"/>
                    <w:right w:val="nil"/>
                  </w:tcBorders>
                  <w:shd w:val="clear" w:color="auto" w:fill="auto"/>
                  <w:noWrap/>
                  <w:vAlign w:val="bottom"/>
                  <w:hideMark/>
                </w:tcPr>
                <w:p w14:paraId="5684B9F9"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0.71</w:t>
                  </w:r>
                </w:p>
              </w:tc>
              <w:tc>
                <w:tcPr>
                  <w:tcW w:w="1792" w:type="dxa"/>
                  <w:tcBorders>
                    <w:top w:val="nil"/>
                    <w:left w:val="nil"/>
                    <w:bottom w:val="single" w:sz="4" w:space="0" w:color="auto"/>
                    <w:right w:val="nil"/>
                  </w:tcBorders>
                  <w:shd w:val="clear" w:color="auto" w:fill="auto"/>
                  <w:noWrap/>
                  <w:vAlign w:val="bottom"/>
                  <w:hideMark/>
                </w:tcPr>
                <w:p w14:paraId="3CDF672A"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(0.42, 1.21) </w:t>
                  </w:r>
                </w:p>
              </w:tc>
              <w:tc>
                <w:tcPr>
                  <w:tcW w:w="768" w:type="dxa"/>
                  <w:tcBorders>
                    <w:top w:val="nil"/>
                    <w:left w:val="single" w:sz="4" w:space="0" w:color="auto"/>
                    <w:bottom w:val="single" w:sz="4" w:space="0" w:color="auto"/>
                    <w:right w:val="nil"/>
                  </w:tcBorders>
                  <w:shd w:val="clear" w:color="auto" w:fill="auto"/>
                  <w:noWrap/>
                  <w:vAlign w:val="bottom"/>
                  <w:hideMark/>
                </w:tcPr>
                <w:p w14:paraId="61858AB3"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0.66</w:t>
                  </w:r>
                </w:p>
              </w:tc>
              <w:tc>
                <w:tcPr>
                  <w:tcW w:w="1792" w:type="dxa"/>
                  <w:tcBorders>
                    <w:top w:val="nil"/>
                    <w:left w:val="nil"/>
                    <w:bottom w:val="single" w:sz="4" w:space="0" w:color="auto"/>
                    <w:right w:val="single" w:sz="4" w:space="0" w:color="auto"/>
                  </w:tcBorders>
                  <w:shd w:val="clear" w:color="auto" w:fill="auto"/>
                  <w:noWrap/>
                  <w:vAlign w:val="bottom"/>
                  <w:hideMark/>
                </w:tcPr>
                <w:p w14:paraId="5B26EA10"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(0.40, 1.18) </w:t>
                  </w:r>
                </w:p>
              </w:tc>
              <w:tc>
                <w:tcPr>
                  <w:tcW w:w="750" w:type="dxa"/>
                  <w:tcBorders>
                    <w:top w:val="nil"/>
                    <w:left w:val="nil"/>
                    <w:bottom w:val="single" w:sz="4" w:space="0" w:color="auto"/>
                    <w:right w:val="nil"/>
                  </w:tcBorders>
                  <w:shd w:val="clear" w:color="auto" w:fill="auto"/>
                  <w:noWrap/>
                  <w:vAlign w:val="bottom"/>
                  <w:hideMark/>
                </w:tcPr>
                <w:p w14:paraId="7EEE5D5F"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0.64</w:t>
                  </w:r>
                </w:p>
              </w:tc>
              <w:tc>
                <w:tcPr>
                  <w:tcW w:w="1750" w:type="dxa"/>
                  <w:tcBorders>
                    <w:top w:val="nil"/>
                    <w:left w:val="nil"/>
                    <w:bottom w:val="single" w:sz="4" w:space="0" w:color="auto"/>
                    <w:right w:val="single" w:sz="4" w:space="0" w:color="auto"/>
                  </w:tcBorders>
                  <w:shd w:val="clear" w:color="auto" w:fill="auto"/>
                  <w:noWrap/>
                  <w:vAlign w:val="bottom"/>
                  <w:hideMark/>
                </w:tcPr>
                <w:p w14:paraId="1981057E"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(0.38, 1.15)</w:t>
                  </w:r>
                </w:p>
              </w:tc>
            </w:tr>
            <w:tr w:rsidR="002062F6" w:rsidRPr="002062F6" w14:paraId="6F5CFA37" w14:textId="77777777" w:rsidTr="00CE05E1">
              <w:trPr>
                <w:trHeight w:val="255"/>
                <w:jc w:val="center"/>
              </w:trPr>
              <w:tc>
                <w:tcPr>
                  <w:tcW w:w="960" w:type="dxa"/>
                  <w:tcBorders>
                    <w:top w:val="nil"/>
                    <w:left w:val="single" w:sz="4" w:space="0" w:color="auto"/>
                    <w:bottom w:val="nil"/>
                    <w:right w:val="nil"/>
                  </w:tcBorders>
                  <w:shd w:val="clear" w:color="auto" w:fill="auto"/>
                  <w:noWrap/>
                  <w:vAlign w:val="center"/>
                  <w:hideMark/>
                </w:tcPr>
                <w:p w14:paraId="290FE6E3" w14:textId="77777777" w:rsidR="002062F6" w:rsidRPr="002062F6" w:rsidRDefault="002062F6" w:rsidP="002062F6">
                  <w:pPr>
                    <w:spacing w:after="0" w:line="240" w:lineRule="auto"/>
                    <w:jc w:val="center"/>
                    <w:rPr>
                      <w:rFonts w:ascii="Arial" w:eastAsia="Times New Roman" w:hAnsi="Arial" w:cs="Arial"/>
                      <w:sz w:val="18"/>
                      <w:szCs w:val="18"/>
                      <w:lang w:eastAsia="en-ZA"/>
                    </w:rPr>
                  </w:pPr>
                  <w:r w:rsidRPr="002062F6">
                    <w:rPr>
                      <w:rFonts w:ascii="Arial" w:eastAsia="Times New Roman" w:hAnsi="Arial" w:cs="Arial"/>
                      <w:sz w:val="18"/>
                      <w:szCs w:val="18"/>
                      <w:lang w:eastAsia="en-ZA"/>
                    </w:rPr>
                    <w:t>no cap</w:t>
                  </w:r>
                </w:p>
              </w:tc>
              <w:tc>
                <w:tcPr>
                  <w:tcW w:w="960" w:type="dxa"/>
                  <w:tcBorders>
                    <w:top w:val="nil"/>
                    <w:left w:val="single" w:sz="4" w:space="0" w:color="auto"/>
                    <w:bottom w:val="nil"/>
                    <w:right w:val="single" w:sz="4" w:space="0" w:color="auto"/>
                  </w:tcBorders>
                  <w:shd w:val="clear" w:color="auto" w:fill="auto"/>
                  <w:noWrap/>
                  <w:vAlign w:val="center"/>
                  <w:hideMark/>
                </w:tcPr>
                <w:p w14:paraId="62195F90"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+5%</w:t>
                  </w:r>
                </w:p>
              </w:tc>
              <w:tc>
                <w:tcPr>
                  <w:tcW w:w="768" w:type="dxa"/>
                  <w:tcBorders>
                    <w:top w:val="nil"/>
                    <w:left w:val="nil"/>
                    <w:bottom w:val="nil"/>
                    <w:right w:val="nil"/>
                  </w:tcBorders>
                  <w:shd w:val="clear" w:color="auto" w:fill="auto"/>
                  <w:noWrap/>
                  <w:vAlign w:val="bottom"/>
                  <w:hideMark/>
                </w:tcPr>
                <w:p w14:paraId="027413FF"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0.73</w:t>
                  </w:r>
                </w:p>
              </w:tc>
              <w:tc>
                <w:tcPr>
                  <w:tcW w:w="1792" w:type="dxa"/>
                  <w:tcBorders>
                    <w:top w:val="nil"/>
                    <w:left w:val="nil"/>
                    <w:bottom w:val="nil"/>
                    <w:right w:val="single" w:sz="4" w:space="0" w:color="auto"/>
                  </w:tcBorders>
                  <w:shd w:val="clear" w:color="auto" w:fill="auto"/>
                  <w:noWrap/>
                  <w:vAlign w:val="bottom"/>
                  <w:hideMark/>
                </w:tcPr>
                <w:p w14:paraId="3A2FDAB4"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(0.50, 1.16) </w:t>
                  </w:r>
                </w:p>
              </w:tc>
              <w:tc>
                <w:tcPr>
                  <w:tcW w:w="768" w:type="dxa"/>
                  <w:tcBorders>
                    <w:top w:val="nil"/>
                    <w:left w:val="nil"/>
                    <w:bottom w:val="nil"/>
                    <w:right w:val="nil"/>
                  </w:tcBorders>
                  <w:shd w:val="clear" w:color="auto" w:fill="auto"/>
                  <w:noWrap/>
                  <w:vAlign w:val="bottom"/>
                  <w:hideMark/>
                </w:tcPr>
                <w:p w14:paraId="58E606A8"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0.86</w:t>
                  </w:r>
                </w:p>
              </w:tc>
              <w:tc>
                <w:tcPr>
                  <w:tcW w:w="1792" w:type="dxa"/>
                  <w:tcBorders>
                    <w:top w:val="nil"/>
                    <w:left w:val="nil"/>
                    <w:bottom w:val="nil"/>
                    <w:right w:val="nil"/>
                  </w:tcBorders>
                  <w:shd w:val="clear" w:color="auto" w:fill="auto"/>
                  <w:noWrap/>
                  <w:vAlign w:val="bottom"/>
                  <w:hideMark/>
                </w:tcPr>
                <w:p w14:paraId="0B9A2EA8"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(0.52, 1.77) </w:t>
                  </w:r>
                </w:p>
              </w:tc>
              <w:tc>
                <w:tcPr>
                  <w:tcW w:w="768" w:type="dxa"/>
                  <w:tcBorders>
                    <w:top w:val="nil"/>
                    <w:left w:val="single" w:sz="4" w:space="0" w:color="auto"/>
                    <w:bottom w:val="nil"/>
                    <w:right w:val="nil"/>
                  </w:tcBorders>
                  <w:shd w:val="clear" w:color="auto" w:fill="auto"/>
                  <w:noWrap/>
                  <w:vAlign w:val="bottom"/>
                  <w:hideMark/>
                </w:tcPr>
                <w:p w14:paraId="34FC8B6B"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0.87</w:t>
                  </w:r>
                </w:p>
              </w:tc>
              <w:tc>
                <w:tcPr>
                  <w:tcW w:w="1792" w:type="dxa"/>
                  <w:tcBorders>
                    <w:top w:val="nil"/>
                    <w:left w:val="nil"/>
                    <w:bottom w:val="nil"/>
                    <w:right w:val="single" w:sz="4" w:space="0" w:color="auto"/>
                  </w:tcBorders>
                  <w:shd w:val="clear" w:color="auto" w:fill="auto"/>
                  <w:noWrap/>
                  <w:vAlign w:val="bottom"/>
                  <w:hideMark/>
                </w:tcPr>
                <w:p w14:paraId="577D5E0A"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(0.53, 1.53) </w:t>
                  </w:r>
                </w:p>
              </w:tc>
              <w:tc>
                <w:tcPr>
                  <w:tcW w:w="750" w:type="dxa"/>
                  <w:tcBorders>
                    <w:top w:val="nil"/>
                    <w:left w:val="nil"/>
                    <w:bottom w:val="nil"/>
                    <w:right w:val="nil"/>
                  </w:tcBorders>
                  <w:shd w:val="clear" w:color="auto" w:fill="auto"/>
                  <w:noWrap/>
                  <w:vAlign w:val="bottom"/>
                  <w:hideMark/>
                </w:tcPr>
                <w:p w14:paraId="7F8D7B1F"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0.84</w:t>
                  </w:r>
                </w:p>
              </w:tc>
              <w:tc>
                <w:tcPr>
                  <w:tcW w:w="1750" w:type="dxa"/>
                  <w:tcBorders>
                    <w:top w:val="nil"/>
                    <w:left w:val="nil"/>
                    <w:bottom w:val="nil"/>
                    <w:right w:val="single" w:sz="4" w:space="0" w:color="auto"/>
                  </w:tcBorders>
                  <w:shd w:val="clear" w:color="auto" w:fill="auto"/>
                  <w:noWrap/>
                  <w:vAlign w:val="bottom"/>
                  <w:hideMark/>
                </w:tcPr>
                <w:p w14:paraId="71B95E21"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(0.54, 1.55)</w:t>
                  </w:r>
                </w:p>
              </w:tc>
            </w:tr>
            <w:tr w:rsidR="002062F6" w:rsidRPr="002062F6" w14:paraId="23871A3F" w14:textId="77777777" w:rsidTr="00CE05E1">
              <w:trPr>
                <w:trHeight w:val="255"/>
                <w:jc w:val="center"/>
              </w:trPr>
              <w:tc>
                <w:tcPr>
                  <w:tcW w:w="960" w:type="dxa"/>
                  <w:tcBorders>
                    <w:top w:val="single" w:sz="4" w:space="0" w:color="auto"/>
                    <w:left w:val="single" w:sz="4" w:space="0" w:color="auto"/>
                    <w:bottom w:val="nil"/>
                    <w:right w:val="nil"/>
                  </w:tcBorders>
                  <w:shd w:val="clear" w:color="000000" w:fill="BFBFBF"/>
                  <w:noWrap/>
                  <w:vAlign w:val="bottom"/>
                  <w:hideMark/>
                </w:tcPr>
                <w:p w14:paraId="5CF81547" w14:textId="77777777" w:rsidR="002062F6" w:rsidRPr="002062F6" w:rsidRDefault="002062F6" w:rsidP="002062F6">
                  <w:pPr>
                    <w:spacing w:after="0" w:line="240" w:lineRule="auto"/>
                    <w:jc w:val="center"/>
                    <w:rPr>
                      <w:rFonts w:ascii="Arial" w:eastAsia="Times New Roman" w:hAnsi="Arial" w:cs="Arial"/>
                      <w:sz w:val="18"/>
                      <w:szCs w:val="18"/>
                      <w:lang w:eastAsia="en-ZA"/>
                    </w:rPr>
                  </w:pPr>
                  <w:r w:rsidRPr="002062F6">
                    <w:rPr>
                      <w:rFonts w:ascii="Arial" w:eastAsia="Times New Roman" w:hAnsi="Arial" w:cs="Arial"/>
                      <w:sz w:val="18"/>
                      <w:szCs w:val="18"/>
                      <w:lang w:eastAsia="en-ZA"/>
                    </w:rPr>
                    <w:t>Cap</w:t>
                  </w:r>
                </w:p>
              </w:tc>
              <w:tc>
                <w:tcPr>
                  <w:tcW w:w="96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34552407" w14:textId="77777777" w:rsidR="002062F6" w:rsidRPr="008B4634" w:rsidRDefault="002062F6" w:rsidP="002062F6">
                  <w:pPr>
                    <w:spacing w:after="0" w:line="240" w:lineRule="auto"/>
                    <w:jc w:val="center"/>
                    <w:rPr>
                      <w:rFonts w:ascii="Arial" w:eastAsia="Times New Roman" w:hAnsi="Arial" w:cs="Arial"/>
                      <w:i/>
                      <w:sz w:val="18"/>
                      <w:szCs w:val="18"/>
                      <w:lang w:eastAsia="en-ZA"/>
                    </w:rPr>
                  </w:pPr>
                  <w:r w:rsidRPr="008B4634">
                    <w:rPr>
                      <w:rFonts w:ascii="Arial" w:eastAsia="Times New Roman" w:hAnsi="Arial" w:cs="Arial"/>
                      <w:i/>
                      <w:sz w:val="18"/>
                      <w:szCs w:val="18"/>
                      <w:lang w:eastAsia="en-ZA"/>
                    </w:rPr>
                    <w:t>b</w:t>
                  </w:r>
                </w:p>
              </w:tc>
              <w:tc>
                <w:tcPr>
                  <w:tcW w:w="2560" w:type="dxa"/>
                  <w:gridSpan w:val="2"/>
                  <w:tcBorders>
                    <w:top w:val="single" w:sz="4" w:space="0" w:color="auto"/>
                    <w:left w:val="nil"/>
                    <w:bottom w:val="single" w:sz="4" w:space="0" w:color="auto"/>
                    <w:right w:val="single" w:sz="4" w:space="0" w:color="000000"/>
                  </w:tcBorders>
                  <w:shd w:val="clear" w:color="000000" w:fill="BFBFBF"/>
                  <w:noWrap/>
                  <w:vAlign w:val="bottom"/>
                  <w:hideMark/>
                </w:tcPr>
                <w:p w14:paraId="4153F536" w14:textId="77777777" w:rsidR="002062F6" w:rsidRPr="002062F6" w:rsidRDefault="002062F6" w:rsidP="002062F6">
                  <w:pPr>
                    <w:spacing w:after="0" w:line="240" w:lineRule="auto"/>
                    <w:jc w:val="center"/>
                    <w:rPr>
                      <w:rFonts w:ascii="Arial" w:eastAsia="Times New Roman" w:hAnsi="Arial" w:cs="Arial"/>
                      <w:szCs w:val="20"/>
                      <w:lang w:eastAsia="en-ZA"/>
                    </w:rPr>
                  </w:pPr>
                  <w:r w:rsidRPr="002062F6">
                    <w:rPr>
                      <w:rFonts w:ascii="Arial" w:eastAsia="Times New Roman" w:hAnsi="Arial" w:cs="Arial"/>
                      <w:szCs w:val="20"/>
                      <w:lang w:eastAsia="en-ZA"/>
                    </w:rPr>
                    <w:t>CPUE in 2022 (4 years)</w:t>
                  </w:r>
                </w:p>
              </w:tc>
              <w:tc>
                <w:tcPr>
                  <w:tcW w:w="2560" w:type="dxa"/>
                  <w:gridSpan w:val="2"/>
                  <w:tcBorders>
                    <w:top w:val="single" w:sz="4" w:space="0" w:color="auto"/>
                    <w:left w:val="nil"/>
                    <w:bottom w:val="single" w:sz="4" w:space="0" w:color="auto"/>
                    <w:right w:val="nil"/>
                  </w:tcBorders>
                  <w:shd w:val="clear" w:color="000000" w:fill="BFBFBF"/>
                  <w:noWrap/>
                  <w:vAlign w:val="bottom"/>
                  <w:hideMark/>
                </w:tcPr>
                <w:p w14:paraId="4CF2FC32" w14:textId="77777777" w:rsidR="002062F6" w:rsidRPr="002062F6" w:rsidRDefault="002062F6" w:rsidP="002062F6">
                  <w:pPr>
                    <w:spacing w:after="0" w:line="240" w:lineRule="auto"/>
                    <w:jc w:val="center"/>
                    <w:rPr>
                      <w:rFonts w:ascii="Arial" w:eastAsia="Times New Roman" w:hAnsi="Arial" w:cs="Arial"/>
                      <w:szCs w:val="20"/>
                      <w:lang w:eastAsia="en-ZA"/>
                    </w:rPr>
                  </w:pPr>
                  <w:r w:rsidRPr="002062F6">
                    <w:rPr>
                      <w:rFonts w:ascii="Arial" w:eastAsia="Times New Roman" w:hAnsi="Arial" w:cs="Arial"/>
                      <w:szCs w:val="20"/>
                      <w:lang w:eastAsia="en-ZA"/>
                    </w:rPr>
                    <w:t>CPUE in 2028 (10 years)</w:t>
                  </w:r>
                </w:p>
              </w:tc>
              <w:tc>
                <w:tcPr>
                  <w:tcW w:w="2560" w:type="dxa"/>
                  <w:gridSpan w:val="2"/>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20C1F35E" w14:textId="77777777" w:rsidR="002062F6" w:rsidRPr="002062F6" w:rsidRDefault="002062F6" w:rsidP="002062F6">
                  <w:pPr>
                    <w:spacing w:after="0" w:line="240" w:lineRule="auto"/>
                    <w:jc w:val="center"/>
                    <w:rPr>
                      <w:rFonts w:ascii="Arial" w:eastAsia="Times New Roman" w:hAnsi="Arial" w:cs="Arial"/>
                      <w:szCs w:val="20"/>
                      <w:lang w:eastAsia="en-ZA"/>
                    </w:rPr>
                  </w:pPr>
                  <w:r w:rsidRPr="002062F6">
                    <w:rPr>
                      <w:rFonts w:ascii="Arial" w:eastAsia="Times New Roman" w:hAnsi="Arial" w:cs="Arial"/>
                      <w:szCs w:val="20"/>
                      <w:lang w:eastAsia="en-ZA"/>
                    </w:rPr>
                    <w:t>CPUE in 2033 (15 years)</w:t>
                  </w:r>
                </w:p>
              </w:tc>
              <w:tc>
                <w:tcPr>
                  <w:tcW w:w="2500" w:type="dxa"/>
                  <w:gridSpan w:val="2"/>
                  <w:tcBorders>
                    <w:top w:val="single" w:sz="4" w:space="0" w:color="auto"/>
                    <w:left w:val="nil"/>
                    <w:bottom w:val="single" w:sz="4" w:space="0" w:color="auto"/>
                    <w:right w:val="single" w:sz="4" w:space="0" w:color="000000"/>
                  </w:tcBorders>
                  <w:shd w:val="clear" w:color="000000" w:fill="BFBFBF"/>
                  <w:noWrap/>
                  <w:vAlign w:val="bottom"/>
                  <w:hideMark/>
                </w:tcPr>
                <w:p w14:paraId="4BA21186" w14:textId="77777777" w:rsidR="002062F6" w:rsidRPr="002062F6" w:rsidRDefault="002062F6" w:rsidP="002062F6">
                  <w:pPr>
                    <w:spacing w:after="0" w:line="240" w:lineRule="auto"/>
                    <w:jc w:val="center"/>
                    <w:rPr>
                      <w:rFonts w:ascii="Arial" w:eastAsia="Times New Roman" w:hAnsi="Arial" w:cs="Arial"/>
                      <w:szCs w:val="20"/>
                      <w:lang w:eastAsia="en-ZA"/>
                    </w:rPr>
                  </w:pPr>
                  <w:r w:rsidRPr="002062F6">
                    <w:rPr>
                      <w:rFonts w:ascii="Arial" w:eastAsia="Times New Roman" w:hAnsi="Arial" w:cs="Arial"/>
                      <w:szCs w:val="20"/>
                      <w:lang w:eastAsia="en-ZA"/>
                    </w:rPr>
                    <w:t>CPUE in 2041</w:t>
                  </w:r>
                </w:p>
              </w:tc>
            </w:tr>
            <w:tr w:rsidR="002062F6" w:rsidRPr="002062F6" w14:paraId="2D17B62E" w14:textId="77777777" w:rsidTr="00CE05E1">
              <w:trPr>
                <w:trHeight w:val="255"/>
                <w:jc w:val="center"/>
              </w:trPr>
              <w:tc>
                <w:tcPr>
                  <w:tcW w:w="960" w:type="dxa"/>
                  <w:vMerge w:val="restart"/>
                  <w:tcBorders>
                    <w:top w:val="single" w:sz="4" w:space="0" w:color="auto"/>
                    <w:left w:val="single" w:sz="4" w:space="0" w:color="auto"/>
                    <w:bottom w:val="nil"/>
                    <w:right w:val="single" w:sz="4" w:space="0" w:color="auto"/>
                  </w:tcBorders>
                  <w:shd w:val="clear" w:color="auto" w:fill="auto"/>
                  <w:noWrap/>
                  <w:vAlign w:val="center"/>
                  <w:hideMark/>
                </w:tcPr>
                <w:p w14:paraId="1106B131" w14:textId="77777777" w:rsidR="002062F6" w:rsidRPr="002062F6" w:rsidRDefault="002062F6" w:rsidP="002062F6">
                  <w:pPr>
                    <w:spacing w:after="0" w:line="240" w:lineRule="auto"/>
                    <w:jc w:val="center"/>
                    <w:rPr>
                      <w:rFonts w:ascii="Arial" w:eastAsia="Times New Roman" w:hAnsi="Arial" w:cs="Arial"/>
                      <w:sz w:val="18"/>
                      <w:szCs w:val="18"/>
                      <w:lang w:eastAsia="en-ZA"/>
                    </w:rPr>
                  </w:pPr>
                  <w:r w:rsidRPr="002062F6">
                    <w:rPr>
                      <w:rFonts w:ascii="Arial" w:eastAsia="Times New Roman" w:hAnsi="Arial" w:cs="Arial"/>
                      <w:sz w:val="18"/>
                      <w:szCs w:val="18"/>
                      <w:lang w:eastAsia="en-ZA"/>
                    </w:rPr>
                    <w:t>150</w:t>
                  </w:r>
                </w:p>
              </w:tc>
              <w:tc>
                <w:tcPr>
                  <w:tcW w:w="960" w:type="dxa"/>
                  <w:tcBorders>
                    <w:top w:val="nil"/>
                    <w:left w:val="nil"/>
                    <w:bottom w:val="nil"/>
                    <w:right w:val="single" w:sz="4" w:space="0" w:color="auto"/>
                  </w:tcBorders>
                  <w:shd w:val="clear" w:color="auto" w:fill="auto"/>
                  <w:noWrap/>
                  <w:vAlign w:val="center"/>
                  <w:hideMark/>
                </w:tcPr>
                <w:p w14:paraId="48C85128"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+0%</w:t>
                  </w:r>
                </w:p>
              </w:tc>
              <w:tc>
                <w:tcPr>
                  <w:tcW w:w="768" w:type="dxa"/>
                  <w:tcBorders>
                    <w:top w:val="nil"/>
                    <w:left w:val="nil"/>
                    <w:bottom w:val="nil"/>
                    <w:right w:val="nil"/>
                  </w:tcBorders>
                  <w:shd w:val="clear" w:color="auto" w:fill="auto"/>
                  <w:noWrap/>
                  <w:vAlign w:val="bottom"/>
                  <w:hideMark/>
                </w:tcPr>
                <w:p w14:paraId="47DE59C0"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1.13</w:t>
                  </w:r>
                </w:p>
              </w:tc>
              <w:tc>
                <w:tcPr>
                  <w:tcW w:w="1792" w:type="dxa"/>
                  <w:tcBorders>
                    <w:top w:val="nil"/>
                    <w:left w:val="nil"/>
                    <w:bottom w:val="nil"/>
                    <w:right w:val="single" w:sz="4" w:space="0" w:color="auto"/>
                  </w:tcBorders>
                  <w:shd w:val="clear" w:color="auto" w:fill="auto"/>
                  <w:noWrap/>
                  <w:vAlign w:val="bottom"/>
                  <w:hideMark/>
                </w:tcPr>
                <w:p w14:paraId="3825FC02"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(0.67, 2.16) </w:t>
                  </w:r>
                </w:p>
              </w:tc>
              <w:tc>
                <w:tcPr>
                  <w:tcW w:w="768" w:type="dxa"/>
                  <w:tcBorders>
                    <w:top w:val="nil"/>
                    <w:left w:val="nil"/>
                    <w:bottom w:val="nil"/>
                    <w:right w:val="nil"/>
                  </w:tcBorders>
                  <w:shd w:val="clear" w:color="auto" w:fill="auto"/>
                  <w:noWrap/>
                  <w:vAlign w:val="bottom"/>
                  <w:hideMark/>
                </w:tcPr>
                <w:p w14:paraId="2441A9BA"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1.25</w:t>
                  </w:r>
                </w:p>
              </w:tc>
              <w:tc>
                <w:tcPr>
                  <w:tcW w:w="1792" w:type="dxa"/>
                  <w:tcBorders>
                    <w:top w:val="nil"/>
                    <w:left w:val="nil"/>
                    <w:bottom w:val="nil"/>
                    <w:right w:val="nil"/>
                  </w:tcBorders>
                  <w:shd w:val="clear" w:color="auto" w:fill="auto"/>
                  <w:noWrap/>
                  <w:vAlign w:val="bottom"/>
                  <w:hideMark/>
                </w:tcPr>
                <w:p w14:paraId="0619059D"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(0.71, 2.31) </w:t>
                  </w:r>
                </w:p>
              </w:tc>
              <w:tc>
                <w:tcPr>
                  <w:tcW w:w="768" w:type="dxa"/>
                  <w:tcBorders>
                    <w:top w:val="nil"/>
                    <w:left w:val="single" w:sz="4" w:space="0" w:color="auto"/>
                    <w:bottom w:val="nil"/>
                    <w:right w:val="nil"/>
                  </w:tcBorders>
                  <w:shd w:val="clear" w:color="auto" w:fill="auto"/>
                  <w:noWrap/>
                  <w:vAlign w:val="bottom"/>
                  <w:hideMark/>
                </w:tcPr>
                <w:p w14:paraId="08F8FEA0"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1.42</w:t>
                  </w:r>
                </w:p>
              </w:tc>
              <w:tc>
                <w:tcPr>
                  <w:tcW w:w="1792" w:type="dxa"/>
                  <w:tcBorders>
                    <w:top w:val="nil"/>
                    <w:left w:val="nil"/>
                    <w:bottom w:val="nil"/>
                    <w:right w:val="single" w:sz="4" w:space="0" w:color="auto"/>
                  </w:tcBorders>
                  <w:shd w:val="clear" w:color="auto" w:fill="auto"/>
                  <w:noWrap/>
                  <w:vAlign w:val="bottom"/>
                  <w:hideMark/>
                </w:tcPr>
                <w:p w14:paraId="534D0881"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(0.80, 2.28) </w:t>
                  </w:r>
                </w:p>
              </w:tc>
              <w:tc>
                <w:tcPr>
                  <w:tcW w:w="750" w:type="dxa"/>
                  <w:tcBorders>
                    <w:top w:val="nil"/>
                    <w:left w:val="nil"/>
                    <w:bottom w:val="nil"/>
                    <w:right w:val="nil"/>
                  </w:tcBorders>
                  <w:shd w:val="clear" w:color="auto" w:fill="auto"/>
                  <w:noWrap/>
                  <w:vAlign w:val="bottom"/>
                  <w:hideMark/>
                </w:tcPr>
                <w:p w14:paraId="4D4C2889"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1.45</w:t>
                  </w:r>
                </w:p>
              </w:tc>
              <w:tc>
                <w:tcPr>
                  <w:tcW w:w="1750" w:type="dxa"/>
                  <w:tcBorders>
                    <w:top w:val="nil"/>
                    <w:left w:val="nil"/>
                    <w:bottom w:val="nil"/>
                    <w:right w:val="single" w:sz="4" w:space="0" w:color="auto"/>
                  </w:tcBorders>
                  <w:shd w:val="clear" w:color="auto" w:fill="auto"/>
                  <w:noWrap/>
                  <w:vAlign w:val="bottom"/>
                  <w:hideMark/>
                </w:tcPr>
                <w:p w14:paraId="7DBBEA48"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(0.77, 2.61)</w:t>
                  </w:r>
                </w:p>
              </w:tc>
            </w:tr>
            <w:tr w:rsidR="002062F6" w:rsidRPr="002062F6" w14:paraId="445E8D07" w14:textId="77777777" w:rsidTr="00CE05E1">
              <w:trPr>
                <w:trHeight w:val="255"/>
                <w:jc w:val="center"/>
              </w:trPr>
              <w:tc>
                <w:tcPr>
                  <w:tcW w:w="960" w:type="dxa"/>
                  <w:vMerge/>
                  <w:tcBorders>
                    <w:top w:val="single" w:sz="4" w:space="0" w:color="auto"/>
                    <w:left w:val="single" w:sz="4" w:space="0" w:color="auto"/>
                    <w:bottom w:val="nil"/>
                    <w:right w:val="single" w:sz="4" w:space="0" w:color="auto"/>
                  </w:tcBorders>
                  <w:vAlign w:val="center"/>
                  <w:hideMark/>
                </w:tcPr>
                <w:p w14:paraId="01B4DD74" w14:textId="77777777" w:rsidR="002062F6" w:rsidRPr="002062F6" w:rsidRDefault="002062F6" w:rsidP="002062F6">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12A05D58"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+5%</w:t>
                  </w:r>
                </w:p>
              </w:tc>
              <w:tc>
                <w:tcPr>
                  <w:tcW w:w="768" w:type="dxa"/>
                  <w:tcBorders>
                    <w:top w:val="nil"/>
                    <w:left w:val="nil"/>
                    <w:bottom w:val="nil"/>
                    <w:right w:val="nil"/>
                  </w:tcBorders>
                  <w:shd w:val="clear" w:color="auto" w:fill="auto"/>
                  <w:noWrap/>
                  <w:vAlign w:val="bottom"/>
                  <w:hideMark/>
                </w:tcPr>
                <w:p w14:paraId="2D29C746"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1.13</w:t>
                  </w:r>
                </w:p>
              </w:tc>
              <w:tc>
                <w:tcPr>
                  <w:tcW w:w="1792" w:type="dxa"/>
                  <w:tcBorders>
                    <w:top w:val="nil"/>
                    <w:left w:val="nil"/>
                    <w:bottom w:val="nil"/>
                    <w:right w:val="single" w:sz="4" w:space="0" w:color="auto"/>
                  </w:tcBorders>
                  <w:shd w:val="clear" w:color="auto" w:fill="auto"/>
                  <w:noWrap/>
                  <w:vAlign w:val="bottom"/>
                  <w:hideMark/>
                </w:tcPr>
                <w:p w14:paraId="36CE8BCB"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(0.67, 2.16) </w:t>
                  </w:r>
                </w:p>
              </w:tc>
              <w:tc>
                <w:tcPr>
                  <w:tcW w:w="768" w:type="dxa"/>
                  <w:tcBorders>
                    <w:top w:val="nil"/>
                    <w:left w:val="nil"/>
                    <w:bottom w:val="nil"/>
                    <w:right w:val="nil"/>
                  </w:tcBorders>
                  <w:shd w:val="clear" w:color="auto" w:fill="auto"/>
                  <w:noWrap/>
                  <w:vAlign w:val="bottom"/>
                  <w:hideMark/>
                </w:tcPr>
                <w:p w14:paraId="2CD5A98A"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1.25</w:t>
                  </w:r>
                </w:p>
              </w:tc>
              <w:tc>
                <w:tcPr>
                  <w:tcW w:w="1792" w:type="dxa"/>
                  <w:tcBorders>
                    <w:top w:val="nil"/>
                    <w:left w:val="nil"/>
                    <w:bottom w:val="nil"/>
                    <w:right w:val="nil"/>
                  </w:tcBorders>
                  <w:shd w:val="clear" w:color="auto" w:fill="auto"/>
                  <w:noWrap/>
                  <w:vAlign w:val="bottom"/>
                  <w:hideMark/>
                </w:tcPr>
                <w:p w14:paraId="1BD5CEDA"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(0.71, 2.29) </w:t>
                  </w:r>
                </w:p>
              </w:tc>
              <w:tc>
                <w:tcPr>
                  <w:tcW w:w="768" w:type="dxa"/>
                  <w:tcBorders>
                    <w:top w:val="nil"/>
                    <w:left w:val="single" w:sz="4" w:space="0" w:color="auto"/>
                    <w:bottom w:val="nil"/>
                    <w:right w:val="nil"/>
                  </w:tcBorders>
                  <w:shd w:val="clear" w:color="auto" w:fill="auto"/>
                  <w:noWrap/>
                  <w:vAlign w:val="bottom"/>
                  <w:hideMark/>
                </w:tcPr>
                <w:p w14:paraId="746D521D"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1.40</w:t>
                  </w:r>
                </w:p>
              </w:tc>
              <w:tc>
                <w:tcPr>
                  <w:tcW w:w="1792" w:type="dxa"/>
                  <w:tcBorders>
                    <w:top w:val="nil"/>
                    <w:left w:val="nil"/>
                    <w:bottom w:val="nil"/>
                    <w:right w:val="single" w:sz="4" w:space="0" w:color="auto"/>
                  </w:tcBorders>
                  <w:shd w:val="clear" w:color="auto" w:fill="auto"/>
                  <w:noWrap/>
                  <w:vAlign w:val="bottom"/>
                  <w:hideMark/>
                </w:tcPr>
                <w:p w14:paraId="20F42955"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(0.79, 2.28) </w:t>
                  </w:r>
                </w:p>
              </w:tc>
              <w:tc>
                <w:tcPr>
                  <w:tcW w:w="750" w:type="dxa"/>
                  <w:tcBorders>
                    <w:top w:val="nil"/>
                    <w:left w:val="nil"/>
                    <w:bottom w:val="nil"/>
                    <w:right w:val="nil"/>
                  </w:tcBorders>
                  <w:shd w:val="clear" w:color="auto" w:fill="auto"/>
                  <w:noWrap/>
                  <w:vAlign w:val="bottom"/>
                  <w:hideMark/>
                </w:tcPr>
                <w:p w14:paraId="51E27307"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1.44</w:t>
                  </w:r>
                </w:p>
              </w:tc>
              <w:tc>
                <w:tcPr>
                  <w:tcW w:w="1750" w:type="dxa"/>
                  <w:tcBorders>
                    <w:top w:val="nil"/>
                    <w:left w:val="nil"/>
                    <w:bottom w:val="nil"/>
                    <w:right w:val="single" w:sz="4" w:space="0" w:color="auto"/>
                  </w:tcBorders>
                  <w:shd w:val="clear" w:color="auto" w:fill="auto"/>
                  <w:noWrap/>
                  <w:vAlign w:val="bottom"/>
                  <w:hideMark/>
                </w:tcPr>
                <w:p w14:paraId="7763A284"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(0.76, 2.61)</w:t>
                  </w:r>
                </w:p>
              </w:tc>
            </w:tr>
            <w:tr w:rsidR="002062F6" w:rsidRPr="002062F6" w14:paraId="7E2C60D8" w14:textId="77777777" w:rsidTr="00CE05E1">
              <w:trPr>
                <w:trHeight w:val="255"/>
                <w:jc w:val="center"/>
              </w:trPr>
              <w:tc>
                <w:tcPr>
                  <w:tcW w:w="960" w:type="dxa"/>
                  <w:vMerge/>
                  <w:tcBorders>
                    <w:top w:val="single" w:sz="4" w:space="0" w:color="auto"/>
                    <w:left w:val="single" w:sz="4" w:space="0" w:color="auto"/>
                    <w:bottom w:val="nil"/>
                    <w:right w:val="single" w:sz="4" w:space="0" w:color="auto"/>
                  </w:tcBorders>
                  <w:vAlign w:val="center"/>
                  <w:hideMark/>
                </w:tcPr>
                <w:p w14:paraId="7A550EBF" w14:textId="77777777" w:rsidR="002062F6" w:rsidRPr="002062F6" w:rsidRDefault="002062F6" w:rsidP="002062F6">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2C23A0FC"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+10%</w:t>
                  </w:r>
                </w:p>
              </w:tc>
              <w:tc>
                <w:tcPr>
                  <w:tcW w:w="768" w:type="dxa"/>
                  <w:tcBorders>
                    <w:top w:val="nil"/>
                    <w:left w:val="nil"/>
                    <w:bottom w:val="nil"/>
                    <w:right w:val="nil"/>
                  </w:tcBorders>
                  <w:shd w:val="clear" w:color="auto" w:fill="auto"/>
                  <w:noWrap/>
                  <w:vAlign w:val="bottom"/>
                  <w:hideMark/>
                </w:tcPr>
                <w:p w14:paraId="6DE3B717"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1.13</w:t>
                  </w:r>
                </w:p>
              </w:tc>
              <w:tc>
                <w:tcPr>
                  <w:tcW w:w="1792" w:type="dxa"/>
                  <w:tcBorders>
                    <w:top w:val="nil"/>
                    <w:left w:val="nil"/>
                    <w:bottom w:val="nil"/>
                    <w:right w:val="single" w:sz="4" w:space="0" w:color="auto"/>
                  </w:tcBorders>
                  <w:shd w:val="clear" w:color="auto" w:fill="auto"/>
                  <w:noWrap/>
                  <w:vAlign w:val="bottom"/>
                  <w:hideMark/>
                </w:tcPr>
                <w:p w14:paraId="53F3DB80"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(0.67, 2.15) </w:t>
                  </w:r>
                </w:p>
              </w:tc>
              <w:tc>
                <w:tcPr>
                  <w:tcW w:w="768" w:type="dxa"/>
                  <w:tcBorders>
                    <w:top w:val="nil"/>
                    <w:left w:val="nil"/>
                    <w:bottom w:val="nil"/>
                    <w:right w:val="nil"/>
                  </w:tcBorders>
                  <w:shd w:val="clear" w:color="auto" w:fill="auto"/>
                  <w:noWrap/>
                  <w:vAlign w:val="bottom"/>
                  <w:hideMark/>
                </w:tcPr>
                <w:p w14:paraId="4D3897F0"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1.24</w:t>
                  </w:r>
                </w:p>
              </w:tc>
              <w:tc>
                <w:tcPr>
                  <w:tcW w:w="1792" w:type="dxa"/>
                  <w:tcBorders>
                    <w:top w:val="nil"/>
                    <w:left w:val="nil"/>
                    <w:bottom w:val="nil"/>
                    <w:right w:val="nil"/>
                  </w:tcBorders>
                  <w:shd w:val="clear" w:color="auto" w:fill="auto"/>
                  <w:noWrap/>
                  <w:vAlign w:val="bottom"/>
                  <w:hideMark/>
                </w:tcPr>
                <w:p w14:paraId="0F29B53F"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(0.70, 2.29) </w:t>
                  </w:r>
                </w:p>
              </w:tc>
              <w:tc>
                <w:tcPr>
                  <w:tcW w:w="768" w:type="dxa"/>
                  <w:tcBorders>
                    <w:top w:val="nil"/>
                    <w:left w:val="single" w:sz="4" w:space="0" w:color="auto"/>
                    <w:bottom w:val="nil"/>
                    <w:right w:val="nil"/>
                  </w:tcBorders>
                  <w:shd w:val="clear" w:color="auto" w:fill="auto"/>
                  <w:noWrap/>
                  <w:vAlign w:val="bottom"/>
                  <w:hideMark/>
                </w:tcPr>
                <w:p w14:paraId="4E1AEA4F"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1.39</w:t>
                  </w:r>
                </w:p>
              </w:tc>
              <w:tc>
                <w:tcPr>
                  <w:tcW w:w="1792" w:type="dxa"/>
                  <w:tcBorders>
                    <w:top w:val="nil"/>
                    <w:left w:val="nil"/>
                    <w:bottom w:val="nil"/>
                    <w:right w:val="single" w:sz="4" w:space="0" w:color="auto"/>
                  </w:tcBorders>
                  <w:shd w:val="clear" w:color="auto" w:fill="auto"/>
                  <w:noWrap/>
                  <w:vAlign w:val="bottom"/>
                  <w:hideMark/>
                </w:tcPr>
                <w:p w14:paraId="799BA9EB"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(0.78, 2.28) </w:t>
                  </w:r>
                </w:p>
              </w:tc>
              <w:tc>
                <w:tcPr>
                  <w:tcW w:w="750" w:type="dxa"/>
                  <w:tcBorders>
                    <w:top w:val="nil"/>
                    <w:left w:val="nil"/>
                    <w:bottom w:val="nil"/>
                    <w:right w:val="nil"/>
                  </w:tcBorders>
                  <w:shd w:val="clear" w:color="auto" w:fill="auto"/>
                  <w:noWrap/>
                  <w:vAlign w:val="bottom"/>
                  <w:hideMark/>
                </w:tcPr>
                <w:p w14:paraId="63D298AD"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1.43</w:t>
                  </w:r>
                </w:p>
              </w:tc>
              <w:tc>
                <w:tcPr>
                  <w:tcW w:w="1750" w:type="dxa"/>
                  <w:tcBorders>
                    <w:top w:val="nil"/>
                    <w:left w:val="nil"/>
                    <w:bottom w:val="nil"/>
                    <w:right w:val="single" w:sz="4" w:space="0" w:color="auto"/>
                  </w:tcBorders>
                  <w:shd w:val="clear" w:color="auto" w:fill="auto"/>
                  <w:noWrap/>
                  <w:vAlign w:val="bottom"/>
                  <w:hideMark/>
                </w:tcPr>
                <w:p w14:paraId="21380BE0"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(0.77, 2.61)</w:t>
                  </w:r>
                </w:p>
              </w:tc>
            </w:tr>
            <w:tr w:rsidR="002062F6" w:rsidRPr="002062F6" w14:paraId="003DBA2E" w14:textId="77777777" w:rsidTr="00CE05E1">
              <w:trPr>
                <w:trHeight w:val="255"/>
                <w:jc w:val="center"/>
              </w:trPr>
              <w:tc>
                <w:tcPr>
                  <w:tcW w:w="9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078C41D2" w14:textId="77777777" w:rsidR="002062F6" w:rsidRPr="002062F6" w:rsidRDefault="002062F6" w:rsidP="002062F6">
                  <w:pPr>
                    <w:spacing w:after="0" w:line="240" w:lineRule="auto"/>
                    <w:jc w:val="center"/>
                    <w:rPr>
                      <w:rFonts w:ascii="Arial" w:eastAsia="Times New Roman" w:hAnsi="Arial" w:cs="Arial"/>
                      <w:sz w:val="18"/>
                      <w:szCs w:val="18"/>
                      <w:lang w:eastAsia="en-ZA"/>
                    </w:rPr>
                  </w:pPr>
                  <w:r w:rsidRPr="002062F6">
                    <w:rPr>
                      <w:rFonts w:ascii="Arial" w:eastAsia="Times New Roman" w:hAnsi="Arial" w:cs="Arial"/>
                      <w:sz w:val="18"/>
                      <w:szCs w:val="18"/>
                      <w:lang w:eastAsia="en-ZA"/>
                    </w:rPr>
                    <w:t>160</w:t>
                  </w:r>
                </w:p>
              </w:tc>
              <w:tc>
                <w:tcPr>
                  <w:tcW w:w="960" w:type="dxa"/>
                  <w:tcBorders>
                    <w:top w:val="single" w:sz="4" w:space="0" w:color="auto"/>
                    <w:left w:val="nil"/>
                    <w:bottom w:val="nil"/>
                    <w:right w:val="single" w:sz="4" w:space="0" w:color="auto"/>
                  </w:tcBorders>
                  <w:shd w:val="clear" w:color="auto" w:fill="auto"/>
                  <w:noWrap/>
                  <w:vAlign w:val="center"/>
                  <w:hideMark/>
                </w:tcPr>
                <w:p w14:paraId="2AC5D8CD"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+0%</w:t>
                  </w:r>
                </w:p>
              </w:tc>
              <w:tc>
                <w:tcPr>
                  <w:tcW w:w="768" w:type="dxa"/>
                  <w:tcBorders>
                    <w:top w:val="single" w:sz="4" w:space="0" w:color="auto"/>
                    <w:left w:val="nil"/>
                    <w:bottom w:val="nil"/>
                    <w:right w:val="nil"/>
                  </w:tcBorders>
                  <w:shd w:val="clear" w:color="auto" w:fill="auto"/>
                  <w:noWrap/>
                  <w:vAlign w:val="bottom"/>
                  <w:hideMark/>
                </w:tcPr>
                <w:p w14:paraId="031AFD34"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1.13</w:t>
                  </w:r>
                </w:p>
              </w:tc>
              <w:tc>
                <w:tcPr>
                  <w:tcW w:w="1792" w:type="dxa"/>
                  <w:tcBorders>
                    <w:top w:val="single" w:sz="4" w:space="0" w:color="auto"/>
                    <w:left w:val="nil"/>
                    <w:bottom w:val="nil"/>
                    <w:right w:val="single" w:sz="4" w:space="0" w:color="auto"/>
                  </w:tcBorders>
                  <w:shd w:val="clear" w:color="auto" w:fill="auto"/>
                  <w:noWrap/>
                  <w:vAlign w:val="bottom"/>
                  <w:hideMark/>
                </w:tcPr>
                <w:p w14:paraId="3D70675E"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(0.67, 2.16) </w:t>
                  </w:r>
                </w:p>
              </w:tc>
              <w:tc>
                <w:tcPr>
                  <w:tcW w:w="768" w:type="dxa"/>
                  <w:tcBorders>
                    <w:top w:val="single" w:sz="4" w:space="0" w:color="auto"/>
                    <w:left w:val="nil"/>
                    <w:bottom w:val="nil"/>
                    <w:right w:val="nil"/>
                  </w:tcBorders>
                  <w:shd w:val="clear" w:color="auto" w:fill="auto"/>
                  <w:noWrap/>
                  <w:vAlign w:val="bottom"/>
                  <w:hideMark/>
                </w:tcPr>
                <w:p w14:paraId="1C3A52D3"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1.23</w:t>
                  </w:r>
                </w:p>
              </w:tc>
              <w:tc>
                <w:tcPr>
                  <w:tcW w:w="1792" w:type="dxa"/>
                  <w:tcBorders>
                    <w:top w:val="single" w:sz="4" w:space="0" w:color="auto"/>
                    <w:left w:val="nil"/>
                    <w:bottom w:val="nil"/>
                    <w:right w:val="nil"/>
                  </w:tcBorders>
                  <w:shd w:val="clear" w:color="auto" w:fill="auto"/>
                  <w:noWrap/>
                  <w:vAlign w:val="bottom"/>
                  <w:hideMark/>
                </w:tcPr>
                <w:p w14:paraId="048832AF"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(0.70, 2.27) </w:t>
                  </w:r>
                </w:p>
              </w:tc>
              <w:tc>
                <w:tcPr>
                  <w:tcW w:w="768" w:type="dxa"/>
                  <w:tcBorders>
                    <w:top w:val="single" w:sz="4" w:space="0" w:color="auto"/>
                    <w:left w:val="single" w:sz="4" w:space="0" w:color="auto"/>
                    <w:bottom w:val="nil"/>
                    <w:right w:val="nil"/>
                  </w:tcBorders>
                  <w:shd w:val="clear" w:color="auto" w:fill="auto"/>
                  <w:noWrap/>
                  <w:vAlign w:val="bottom"/>
                  <w:hideMark/>
                </w:tcPr>
                <w:p w14:paraId="780D28BB"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1.37</w:t>
                  </w:r>
                </w:p>
              </w:tc>
              <w:tc>
                <w:tcPr>
                  <w:tcW w:w="1792" w:type="dxa"/>
                  <w:tcBorders>
                    <w:top w:val="single" w:sz="4" w:space="0" w:color="auto"/>
                    <w:left w:val="nil"/>
                    <w:bottom w:val="nil"/>
                    <w:right w:val="single" w:sz="4" w:space="0" w:color="auto"/>
                  </w:tcBorders>
                  <w:shd w:val="clear" w:color="auto" w:fill="auto"/>
                  <w:noWrap/>
                  <w:vAlign w:val="bottom"/>
                  <w:hideMark/>
                </w:tcPr>
                <w:p w14:paraId="2BE080E0"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(0.78, 2.24) </w:t>
                  </w:r>
                </w:p>
              </w:tc>
              <w:tc>
                <w:tcPr>
                  <w:tcW w:w="750" w:type="dxa"/>
                  <w:tcBorders>
                    <w:top w:val="single" w:sz="4" w:space="0" w:color="auto"/>
                    <w:left w:val="nil"/>
                    <w:bottom w:val="nil"/>
                    <w:right w:val="nil"/>
                  </w:tcBorders>
                  <w:shd w:val="clear" w:color="auto" w:fill="auto"/>
                  <w:noWrap/>
                  <w:vAlign w:val="bottom"/>
                  <w:hideMark/>
                </w:tcPr>
                <w:p w14:paraId="5EBCDD6D"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1.37</w:t>
                  </w:r>
                </w:p>
              </w:tc>
              <w:tc>
                <w:tcPr>
                  <w:tcW w:w="1750" w:type="dxa"/>
                  <w:tcBorders>
                    <w:top w:val="single" w:sz="4" w:space="0" w:color="auto"/>
                    <w:left w:val="nil"/>
                    <w:bottom w:val="nil"/>
                    <w:right w:val="single" w:sz="4" w:space="0" w:color="auto"/>
                  </w:tcBorders>
                  <w:shd w:val="clear" w:color="auto" w:fill="auto"/>
                  <w:noWrap/>
                  <w:vAlign w:val="bottom"/>
                  <w:hideMark/>
                </w:tcPr>
                <w:p w14:paraId="0E878674"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(0.76, 2.45)</w:t>
                  </w:r>
                </w:p>
              </w:tc>
            </w:tr>
            <w:tr w:rsidR="002062F6" w:rsidRPr="002062F6" w14:paraId="4A2DC678" w14:textId="77777777" w:rsidTr="00CE05E1">
              <w:trPr>
                <w:trHeight w:val="255"/>
                <w:jc w:val="center"/>
              </w:trPr>
              <w:tc>
                <w:tcPr>
                  <w:tcW w:w="960" w:type="dxa"/>
                  <w:vMerge/>
                  <w:tcBorders>
                    <w:top w:val="single" w:sz="4" w:space="0" w:color="auto"/>
                    <w:left w:val="single" w:sz="4" w:space="0" w:color="auto"/>
                    <w:bottom w:val="single" w:sz="4" w:space="0" w:color="000000"/>
                    <w:right w:val="single" w:sz="4" w:space="0" w:color="auto"/>
                  </w:tcBorders>
                  <w:vAlign w:val="center"/>
                  <w:hideMark/>
                </w:tcPr>
                <w:p w14:paraId="5B1C265D" w14:textId="77777777" w:rsidR="002062F6" w:rsidRPr="002062F6" w:rsidRDefault="002062F6" w:rsidP="002062F6">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61F8ABB4" w14:textId="77777777" w:rsidR="002062F6" w:rsidRPr="004E7364" w:rsidRDefault="002062F6" w:rsidP="002062F6">
                  <w:pPr>
                    <w:spacing w:after="0" w:line="240" w:lineRule="auto"/>
                    <w:rPr>
                      <w:rFonts w:ascii="Arial" w:eastAsia="Times New Roman" w:hAnsi="Arial" w:cs="Arial"/>
                      <w:b/>
                      <w:sz w:val="18"/>
                      <w:szCs w:val="18"/>
                      <w:lang w:eastAsia="en-ZA"/>
                    </w:rPr>
                  </w:pPr>
                  <w:r w:rsidRPr="004E7364">
                    <w:rPr>
                      <w:rFonts w:ascii="Arial" w:eastAsia="Times New Roman" w:hAnsi="Arial" w:cs="Arial"/>
                      <w:b/>
                      <w:sz w:val="18"/>
                      <w:szCs w:val="18"/>
                      <w:lang w:eastAsia="en-ZA"/>
                    </w:rPr>
                    <w:t>+5%</w:t>
                  </w:r>
                </w:p>
              </w:tc>
              <w:tc>
                <w:tcPr>
                  <w:tcW w:w="768" w:type="dxa"/>
                  <w:tcBorders>
                    <w:top w:val="nil"/>
                    <w:left w:val="nil"/>
                    <w:bottom w:val="nil"/>
                    <w:right w:val="nil"/>
                  </w:tcBorders>
                  <w:shd w:val="clear" w:color="auto" w:fill="auto"/>
                  <w:noWrap/>
                  <w:vAlign w:val="bottom"/>
                  <w:hideMark/>
                </w:tcPr>
                <w:p w14:paraId="1BE01287" w14:textId="77777777" w:rsidR="002062F6" w:rsidRPr="004E7364" w:rsidRDefault="002062F6" w:rsidP="002062F6">
                  <w:pPr>
                    <w:spacing w:after="0" w:line="240" w:lineRule="auto"/>
                    <w:jc w:val="right"/>
                    <w:rPr>
                      <w:rFonts w:ascii="Arial" w:eastAsia="Times New Roman" w:hAnsi="Arial" w:cs="Arial"/>
                      <w:b/>
                      <w:szCs w:val="20"/>
                      <w:lang w:eastAsia="en-ZA"/>
                    </w:rPr>
                  </w:pPr>
                  <w:r w:rsidRPr="004E7364">
                    <w:rPr>
                      <w:rFonts w:ascii="Arial" w:eastAsia="Times New Roman" w:hAnsi="Arial" w:cs="Arial"/>
                      <w:b/>
                      <w:szCs w:val="20"/>
                      <w:lang w:eastAsia="en-ZA"/>
                    </w:rPr>
                    <w:t>1.13</w:t>
                  </w:r>
                </w:p>
              </w:tc>
              <w:tc>
                <w:tcPr>
                  <w:tcW w:w="1792" w:type="dxa"/>
                  <w:tcBorders>
                    <w:top w:val="nil"/>
                    <w:left w:val="nil"/>
                    <w:bottom w:val="nil"/>
                    <w:right w:val="single" w:sz="4" w:space="0" w:color="auto"/>
                  </w:tcBorders>
                  <w:shd w:val="clear" w:color="auto" w:fill="auto"/>
                  <w:noWrap/>
                  <w:vAlign w:val="bottom"/>
                  <w:hideMark/>
                </w:tcPr>
                <w:p w14:paraId="7E337B5D" w14:textId="77777777" w:rsidR="002062F6" w:rsidRPr="004E7364" w:rsidRDefault="002062F6" w:rsidP="002062F6">
                  <w:pPr>
                    <w:spacing w:after="0" w:line="240" w:lineRule="auto"/>
                    <w:rPr>
                      <w:rFonts w:ascii="Arial" w:eastAsia="Times New Roman" w:hAnsi="Arial" w:cs="Arial"/>
                      <w:b/>
                      <w:szCs w:val="20"/>
                      <w:lang w:eastAsia="en-ZA"/>
                    </w:rPr>
                  </w:pPr>
                  <w:r w:rsidRPr="004E7364">
                    <w:rPr>
                      <w:rFonts w:ascii="Arial" w:eastAsia="Times New Roman" w:hAnsi="Arial" w:cs="Arial"/>
                      <w:b/>
                      <w:szCs w:val="20"/>
                      <w:lang w:eastAsia="en-ZA"/>
                    </w:rPr>
                    <w:t xml:space="preserve">(0.67, 2.16) </w:t>
                  </w:r>
                </w:p>
              </w:tc>
              <w:tc>
                <w:tcPr>
                  <w:tcW w:w="768" w:type="dxa"/>
                  <w:tcBorders>
                    <w:top w:val="nil"/>
                    <w:left w:val="nil"/>
                    <w:bottom w:val="nil"/>
                    <w:right w:val="nil"/>
                  </w:tcBorders>
                  <w:shd w:val="clear" w:color="auto" w:fill="auto"/>
                  <w:noWrap/>
                  <w:vAlign w:val="bottom"/>
                  <w:hideMark/>
                </w:tcPr>
                <w:p w14:paraId="18109314" w14:textId="77777777" w:rsidR="002062F6" w:rsidRPr="004E7364" w:rsidRDefault="002062F6" w:rsidP="002062F6">
                  <w:pPr>
                    <w:spacing w:after="0" w:line="240" w:lineRule="auto"/>
                    <w:jc w:val="right"/>
                    <w:rPr>
                      <w:rFonts w:ascii="Arial" w:eastAsia="Times New Roman" w:hAnsi="Arial" w:cs="Arial"/>
                      <w:b/>
                      <w:szCs w:val="20"/>
                      <w:lang w:eastAsia="en-ZA"/>
                    </w:rPr>
                  </w:pPr>
                  <w:r w:rsidRPr="004E7364">
                    <w:rPr>
                      <w:rFonts w:ascii="Arial" w:eastAsia="Times New Roman" w:hAnsi="Arial" w:cs="Arial"/>
                      <w:b/>
                      <w:szCs w:val="20"/>
                      <w:lang w:eastAsia="en-ZA"/>
                    </w:rPr>
                    <w:t>1.21</w:t>
                  </w:r>
                </w:p>
              </w:tc>
              <w:tc>
                <w:tcPr>
                  <w:tcW w:w="1792" w:type="dxa"/>
                  <w:tcBorders>
                    <w:top w:val="nil"/>
                    <w:left w:val="nil"/>
                    <w:bottom w:val="nil"/>
                    <w:right w:val="nil"/>
                  </w:tcBorders>
                  <w:shd w:val="clear" w:color="auto" w:fill="auto"/>
                  <w:noWrap/>
                  <w:vAlign w:val="bottom"/>
                  <w:hideMark/>
                </w:tcPr>
                <w:p w14:paraId="4EE71625" w14:textId="77777777" w:rsidR="002062F6" w:rsidRPr="004E7364" w:rsidRDefault="002062F6" w:rsidP="002062F6">
                  <w:pPr>
                    <w:spacing w:after="0" w:line="240" w:lineRule="auto"/>
                    <w:rPr>
                      <w:rFonts w:ascii="Arial" w:eastAsia="Times New Roman" w:hAnsi="Arial" w:cs="Arial"/>
                      <w:b/>
                      <w:szCs w:val="20"/>
                      <w:lang w:eastAsia="en-ZA"/>
                    </w:rPr>
                  </w:pPr>
                  <w:r w:rsidRPr="004E7364">
                    <w:rPr>
                      <w:rFonts w:ascii="Arial" w:eastAsia="Times New Roman" w:hAnsi="Arial" w:cs="Arial"/>
                      <w:b/>
                      <w:szCs w:val="20"/>
                      <w:lang w:eastAsia="en-ZA"/>
                    </w:rPr>
                    <w:t xml:space="preserve">(0.69, 2.24) </w:t>
                  </w:r>
                </w:p>
              </w:tc>
              <w:tc>
                <w:tcPr>
                  <w:tcW w:w="768" w:type="dxa"/>
                  <w:tcBorders>
                    <w:top w:val="nil"/>
                    <w:left w:val="single" w:sz="4" w:space="0" w:color="auto"/>
                    <w:bottom w:val="nil"/>
                    <w:right w:val="nil"/>
                  </w:tcBorders>
                  <w:shd w:val="clear" w:color="auto" w:fill="auto"/>
                  <w:noWrap/>
                  <w:vAlign w:val="bottom"/>
                  <w:hideMark/>
                </w:tcPr>
                <w:p w14:paraId="124965E8" w14:textId="77777777" w:rsidR="002062F6" w:rsidRPr="004E7364" w:rsidRDefault="002062F6" w:rsidP="002062F6">
                  <w:pPr>
                    <w:spacing w:after="0" w:line="240" w:lineRule="auto"/>
                    <w:jc w:val="right"/>
                    <w:rPr>
                      <w:rFonts w:ascii="Arial" w:eastAsia="Times New Roman" w:hAnsi="Arial" w:cs="Arial"/>
                      <w:b/>
                      <w:szCs w:val="20"/>
                      <w:lang w:eastAsia="en-ZA"/>
                    </w:rPr>
                  </w:pPr>
                  <w:r w:rsidRPr="004E7364">
                    <w:rPr>
                      <w:rFonts w:ascii="Arial" w:eastAsia="Times New Roman" w:hAnsi="Arial" w:cs="Arial"/>
                      <w:b/>
                      <w:szCs w:val="20"/>
                      <w:lang w:eastAsia="en-ZA"/>
                    </w:rPr>
                    <w:t>1.35</w:t>
                  </w:r>
                </w:p>
              </w:tc>
              <w:tc>
                <w:tcPr>
                  <w:tcW w:w="1792" w:type="dxa"/>
                  <w:tcBorders>
                    <w:top w:val="nil"/>
                    <w:left w:val="nil"/>
                    <w:bottom w:val="nil"/>
                    <w:right w:val="single" w:sz="4" w:space="0" w:color="auto"/>
                  </w:tcBorders>
                  <w:shd w:val="clear" w:color="auto" w:fill="auto"/>
                  <w:noWrap/>
                  <w:vAlign w:val="bottom"/>
                  <w:hideMark/>
                </w:tcPr>
                <w:p w14:paraId="24D72E4E" w14:textId="77777777" w:rsidR="002062F6" w:rsidRPr="004E7364" w:rsidRDefault="002062F6" w:rsidP="002062F6">
                  <w:pPr>
                    <w:spacing w:after="0" w:line="240" w:lineRule="auto"/>
                    <w:rPr>
                      <w:rFonts w:ascii="Arial" w:eastAsia="Times New Roman" w:hAnsi="Arial" w:cs="Arial"/>
                      <w:b/>
                      <w:szCs w:val="20"/>
                      <w:lang w:eastAsia="en-ZA"/>
                    </w:rPr>
                  </w:pPr>
                  <w:r w:rsidRPr="004E7364">
                    <w:rPr>
                      <w:rFonts w:ascii="Arial" w:eastAsia="Times New Roman" w:hAnsi="Arial" w:cs="Arial"/>
                      <w:b/>
                      <w:szCs w:val="20"/>
                      <w:lang w:eastAsia="en-ZA"/>
                    </w:rPr>
                    <w:t xml:space="preserve">(0.77, 2.23) </w:t>
                  </w:r>
                </w:p>
              </w:tc>
              <w:tc>
                <w:tcPr>
                  <w:tcW w:w="750" w:type="dxa"/>
                  <w:tcBorders>
                    <w:top w:val="nil"/>
                    <w:left w:val="nil"/>
                    <w:bottom w:val="nil"/>
                    <w:right w:val="nil"/>
                  </w:tcBorders>
                  <w:shd w:val="clear" w:color="auto" w:fill="auto"/>
                  <w:noWrap/>
                  <w:vAlign w:val="bottom"/>
                  <w:hideMark/>
                </w:tcPr>
                <w:p w14:paraId="6E182293" w14:textId="77777777" w:rsidR="002062F6" w:rsidRPr="004E7364" w:rsidRDefault="002062F6" w:rsidP="002062F6">
                  <w:pPr>
                    <w:spacing w:after="0" w:line="240" w:lineRule="auto"/>
                    <w:jc w:val="right"/>
                    <w:rPr>
                      <w:rFonts w:ascii="Arial" w:eastAsia="Times New Roman" w:hAnsi="Arial" w:cs="Arial"/>
                      <w:b/>
                      <w:szCs w:val="20"/>
                      <w:lang w:eastAsia="en-ZA"/>
                    </w:rPr>
                  </w:pPr>
                  <w:r w:rsidRPr="004E7364">
                    <w:rPr>
                      <w:rFonts w:ascii="Arial" w:eastAsia="Times New Roman" w:hAnsi="Arial" w:cs="Arial"/>
                      <w:b/>
                      <w:szCs w:val="20"/>
                      <w:lang w:eastAsia="en-ZA"/>
                    </w:rPr>
                    <w:t>1.36</w:t>
                  </w:r>
                </w:p>
              </w:tc>
              <w:tc>
                <w:tcPr>
                  <w:tcW w:w="1750" w:type="dxa"/>
                  <w:tcBorders>
                    <w:top w:val="nil"/>
                    <w:left w:val="nil"/>
                    <w:bottom w:val="nil"/>
                    <w:right w:val="single" w:sz="4" w:space="0" w:color="auto"/>
                  </w:tcBorders>
                  <w:shd w:val="clear" w:color="auto" w:fill="auto"/>
                  <w:noWrap/>
                  <w:vAlign w:val="bottom"/>
                  <w:hideMark/>
                </w:tcPr>
                <w:p w14:paraId="2EF3631B" w14:textId="77777777" w:rsidR="002062F6" w:rsidRPr="004E7364" w:rsidRDefault="002062F6" w:rsidP="002062F6">
                  <w:pPr>
                    <w:spacing w:after="0" w:line="240" w:lineRule="auto"/>
                    <w:rPr>
                      <w:rFonts w:ascii="Arial" w:eastAsia="Times New Roman" w:hAnsi="Arial" w:cs="Arial"/>
                      <w:b/>
                      <w:szCs w:val="20"/>
                      <w:lang w:eastAsia="en-ZA"/>
                    </w:rPr>
                  </w:pPr>
                  <w:r w:rsidRPr="004E7364">
                    <w:rPr>
                      <w:rFonts w:ascii="Arial" w:eastAsia="Times New Roman" w:hAnsi="Arial" w:cs="Arial"/>
                      <w:b/>
                      <w:szCs w:val="20"/>
                      <w:lang w:eastAsia="en-ZA"/>
                    </w:rPr>
                    <w:t>(0.74, 2.44)</w:t>
                  </w:r>
                </w:p>
              </w:tc>
            </w:tr>
            <w:tr w:rsidR="002062F6" w:rsidRPr="002062F6" w14:paraId="3468A67E" w14:textId="77777777" w:rsidTr="00CE05E1">
              <w:trPr>
                <w:trHeight w:val="255"/>
                <w:jc w:val="center"/>
              </w:trPr>
              <w:tc>
                <w:tcPr>
                  <w:tcW w:w="960" w:type="dxa"/>
                  <w:vMerge/>
                  <w:tcBorders>
                    <w:top w:val="single" w:sz="4" w:space="0" w:color="auto"/>
                    <w:left w:val="single" w:sz="4" w:space="0" w:color="auto"/>
                    <w:bottom w:val="single" w:sz="4" w:space="0" w:color="000000"/>
                    <w:right w:val="single" w:sz="4" w:space="0" w:color="auto"/>
                  </w:tcBorders>
                  <w:vAlign w:val="center"/>
                  <w:hideMark/>
                </w:tcPr>
                <w:p w14:paraId="5923C441" w14:textId="77777777" w:rsidR="002062F6" w:rsidRPr="002062F6" w:rsidRDefault="002062F6" w:rsidP="002062F6">
                  <w:pPr>
                    <w:spacing w:after="0" w:line="240" w:lineRule="auto"/>
                    <w:rPr>
                      <w:rFonts w:ascii="Arial" w:eastAsia="Times New Roman" w:hAnsi="Arial" w:cs="Arial"/>
                      <w:sz w:val="18"/>
                      <w:szCs w:val="18"/>
                      <w:lang w:eastAsia="en-ZA"/>
                    </w:rPr>
                  </w:pPr>
                </w:p>
              </w:tc>
              <w:tc>
                <w:tcPr>
                  <w:tcW w:w="960" w:type="dxa"/>
                  <w:tcBorders>
                    <w:top w:val="nil"/>
                    <w:left w:val="nil"/>
                    <w:bottom w:val="single" w:sz="4" w:space="0" w:color="auto"/>
                    <w:right w:val="single" w:sz="4" w:space="0" w:color="auto"/>
                  </w:tcBorders>
                  <w:shd w:val="clear" w:color="auto" w:fill="auto"/>
                  <w:noWrap/>
                  <w:vAlign w:val="center"/>
                  <w:hideMark/>
                </w:tcPr>
                <w:p w14:paraId="4C2CE993"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+10%</w:t>
                  </w:r>
                </w:p>
              </w:tc>
              <w:tc>
                <w:tcPr>
                  <w:tcW w:w="768" w:type="dxa"/>
                  <w:tcBorders>
                    <w:top w:val="nil"/>
                    <w:left w:val="nil"/>
                    <w:bottom w:val="single" w:sz="4" w:space="0" w:color="auto"/>
                    <w:right w:val="nil"/>
                  </w:tcBorders>
                  <w:shd w:val="clear" w:color="auto" w:fill="auto"/>
                  <w:noWrap/>
                  <w:vAlign w:val="bottom"/>
                  <w:hideMark/>
                </w:tcPr>
                <w:p w14:paraId="72097ED2"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1.12</w:t>
                  </w:r>
                </w:p>
              </w:tc>
              <w:tc>
                <w:tcPr>
                  <w:tcW w:w="1792" w:type="dxa"/>
                  <w:tcBorders>
                    <w:top w:val="nil"/>
                    <w:left w:val="nil"/>
                    <w:bottom w:val="single" w:sz="4" w:space="0" w:color="auto"/>
                    <w:right w:val="single" w:sz="4" w:space="0" w:color="auto"/>
                  </w:tcBorders>
                  <w:shd w:val="clear" w:color="auto" w:fill="auto"/>
                  <w:noWrap/>
                  <w:vAlign w:val="bottom"/>
                  <w:hideMark/>
                </w:tcPr>
                <w:p w14:paraId="715336FF"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(0.67, 2.15) </w:t>
                  </w:r>
                </w:p>
              </w:tc>
              <w:tc>
                <w:tcPr>
                  <w:tcW w:w="768" w:type="dxa"/>
                  <w:tcBorders>
                    <w:top w:val="nil"/>
                    <w:left w:val="nil"/>
                    <w:bottom w:val="single" w:sz="4" w:space="0" w:color="auto"/>
                    <w:right w:val="nil"/>
                  </w:tcBorders>
                  <w:shd w:val="clear" w:color="auto" w:fill="auto"/>
                  <w:noWrap/>
                  <w:vAlign w:val="bottom"/>
                  <w:hideMark/>
                </w:tcPr>
                <w:p w14:paraId="2071C674"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1.20</w:t>
                  </w:r>
                </w:p>
              </w:tc>
              <w:tc>
                <w:tcPr>
                  <w:tcW w:w="1792" w:type="dxa"/>
                  <w:tcBorders>
                    <w:top w:val="nil"/>
                    <w:left w:val="nil"/>
                    <w:bottom w:val="single" w:sz="4" w:space="0" w:color="auto"/>
                    <w:right w:val="nil"/>
                  </w:tcBorders>
                  <w:shd w:val="clear" w:color="auto" w:fill="auto"/>
                  <w:noWrap/>
                  <w:vAlign w:val="bottom"/>
                  <w:hideMark/>
                </w:tcPr>
                <w:p w14:paraId="47D726AF"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(0.68, 2.22) </w:t>
                  </w:r>
                </w:p>
              </w:tc>
              <w:tc>
                <w:tcPr>
                  <w:tcW w:w="768" w:type="dxa"/>
                  <w:tcBorders>
                    <w:top w:val="nil"/>
                    <w:left w:val="single" w:sz="4" w:space="0" w:color="auto"/>
                    <w:bottom w:val="single" w:sz="4" w:space="0" w:color="auto"/>
                    <w:right w:val="nil"/>
                  </w:tcBorders>
                  <w:shd w:val="clear" w:color="auto" w:fill="auto"/>
                  <w:noWrap/>
                  <w:vAlign w:val="bottom"/>
                  <w:hideMark/>
                </w:tcPr>
                <w:p w14:paraId="23F3D98C"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1.34</w:t>
                  </w:r>
                </w:p>
              </w:tc>
              <w:tc>
                <w:tcPr>
                  <w:tcW w:w="1792" w:type="dxa"/>
                  <w:tcBorders>
                    <w:top w:val="nil"/>
                    <w:left w:val="nil"/>
                    <w:bottom w:val="single" w:sz="4" w:space="0" w:color="auto"/>
                    <w:right w:val="single" w:sz="4" w:space="0" w:color="auto"/>
                  </w:tcBorders>
                  <w:shd w:val="clear" w:color="auto" w:fill="auto"/>
                  <w:noWrap/>
                  <w:vAlign w:val="bottom"/>
                  <w:hideMark/>
                </w:tcPr>
                <w:p w14:paraId="5CED9EC2"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(0.76, 2.19) </w:t>
                  </w:r>
                </w:p>
              </w:tc>
              <w:tc>
                <w:tcPr>
                  <w:tcW w:w="750" w:type="dxa"/>
                  <w:tcBorders>
                    <w:top w:val="nil"/>
                    <w:left w:val="nil"/>
                    <w:bottom w:val="single" w:sz="4" w:space="0" w:color="auto"/>
                    <w:right w:val="nil"/>
                  </w:tcBorders>
                  <w:shd w:val="clear" w:color="auto" w:fill="auto"/>
                  <w:noWrap/>
                  <w:vAlign w:val="bottom"/>
                  <w:hideMark/>
                </w:tcPr>
                <w:p w14:paraId="22F05C95"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1.35</w:t>
                  </w:r>
                </w:p>
              </w:tc>
              <w:tc>
                <w:tcPr>
                  <w:tcW w:w="1750" w:type="dxa"/>
                  <w:tcBorders>
                    <w:top w:val="nil"/>
                    <w:left w:val="nil"/>
                    <w:bottom w:val="single" w:sz="4" w:space="0" w:color="auto"/>
                    <w:right w:val="single" w:sz="4" w:space="0" w:color="auto"/>
                  </w:tcBorders>
                  <w:shd w:val="clear" w:color="auto" w:fill="auto"/>
                  <w:noWrap/>
                  <w:vAlign w:val="bottom"/>
                  <w:hideMark/>
                </w:tcPr>
                <w:p w14:paraId="7A1C8D60"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(0.74, 2.44)</w:t>
                  </w:r>
                </w:p>
              </w:tc>
            </w:tr>
            <w:tr w:rsidR="002062F6" w:rsidRPr="002062F6" w14:paraId="5019E447" w14:textId="77777777" w:rsidTr="00CE05E1">
              <w:trPr>
                <w:trHeight w:val="255"/>
                <w:jc w:val="center"/>
              </w:trPr>
              <w:tc>
                <w:tcPr>
                  <w:tcW w:w="960" w:type="dxa"/>
                  <w:tcBorders>
                    <w:top w:val="nil"/>
                    <w:left w:val="single" w:sz="4" w:space="0" w:color="auto"/>
                    <w:bottom w:val="single" w:sz="4" w:space="0" w:color="auto"/>
                    <w:right w:val="nil"/>
                  </w:tcBorders>
                  <w:shd w:val="clear" w:color="auto" w:fill="auto"/>
                  <w:noWrap/>
                  <w:vAlign w:val="center"/>
                  <w:hideMark/>
                </w:tcPr>
                <w:p w14:paraId="2DC80B1D" w14:textId="77777777" w:rsidR="002062F6" w:rsidRPr="002062F6" w:rsidRDefault="002062F6" w:rsidP="002062F6">
                  <w:pPr>
                    <w:spacing w:after="0" w:line="240" w:lineRule="auto"/>
                    <w:jc w:val="center"/>
                    <w:rPr>
                      <w:rFonts w:ascii="Arial" w:eastAsia="Times New Roman" w:hAnsi="Arial" w:cs="Arial"/>
                      <w:sz w:val="18"/>
                      <w:szCs w:val="18"/>
                      <w:lang w:eastAsia="en-ZA"/>
                    </w:rPr>
                  </w:pPr>
                  <w:r w:rsidRPr="002062F6">
                    <w:rPr>
                      <w:rFonts w:ascii="Arial" w:eastAsia="Times New Roman" w:hAnsi="Arial" w:cs="Arial"/>
                      <w:sz w:val="18"/>
                      <w:szCs w:val="18"/>
                      <w:lang w:eastAsia="en-ZA"/>
                    </w:rPr>
                    <w:t>no cap</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E5F1B1E" w14:textId="77777777" w:rsidR="002062F6" w:rsidRPr="002062F6" w:rsidRDefault="002062F6" w:rsidP="002062F6">
                  <w:pPr>
                    <w:spacing w:after="0" w:line="240" w:lineRule="auto"/>
                    <w:rPr>
                      <w:rFonts w:ascii="Arial" w:eastAsia="Times New Roman" w:hAnsi="Arial" w:cs="Arial"/>
                      <w:sz w:val="18"/>
                      <w:szCs w:val="18"/>
                      <w:lang w:eastAsia="en-ZA"/>
                    </w:rPr>
                  </w:pPr>
                  <w:r w:rsidRPr="002062F6">
                    <w:rPr>
                      <w:rFonts w:ascii="Arial" w:eastAsia="Times New Roman" w:hAnsi="Arial" w:cs="Arial"/>
                      <w:sz w:val="18"/>
                      <w:szCs w:val="18"/>
                      <w:lang w:eastAsia="en-ZA"/>
                    </w:rPr>
                    <w:t>+5%</w:t>
                  </w:r>
                </w:p>
              </w:tc>
              <w:tc>
                <w:tcPr>
                  <w:tcW w:w="768" w:type="dxa"/>
                  <w:tcBorders>
                    <w:top w:val="nil"/>
                    <w:left w:val="nil"/>
                    <w:bottom w:val="single" w:sz="4" w:space="0" w:color="auto"/>
                    <w:right w:val="nil"/>
                  </w:tcBorders>
                  <w:shd w:val="clear" w:color="auto" w:fill="auto"/>
                  <w:noWrap/>
                  <w:vAlign w:val="bottom"/>
                  <w:hideMark/>
                </w:tcPr>
                <w:p w14:paraId="51A047F5"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1.12</w:t>
                  </w:r>
                </w:p>
              </w:tc>
              <w:tc>
                <w:tcPr>
                  <w:tcW w:w="1792" w:type="dxa"/>
                  <w:tcBorders>
                    <w:top w:val="nil"/>
                    <w:left w:val="nil"/>
                    <w:bottom w:val="single" w:sz="4" w:space="0" w:color="auto"/>
                    <w:right w:val="single" w:sz="4" w:space="0" w:color="auto"/>
                  </w:tcBorders>
                  <w:shd w:val="clear" w:color="auto" w:fill="auto"/>
                  <w:noWrap/>
                  <w:vAlign w:val="bottom"/>
                  <w:hideMark/>
                </w:tcPr>
                <w:p w14:paraId="0CF557CD"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(0.67, 2.16) </w:t>
                  </w:r>
                </w:p>
              </w:tc>
              <w:tc>
                <w:tcPr>
                  <w:tcW w:w="768" w:type="dxa"/>
                  <w:tcBorders>
                    <w:top w:val="nil"/>
                    <w:left w:val="nil"/>
                    <w:bottom w:val="single" w:sz="4" w:space="0" w:color="auto"/>
                    <w:right w:val="nil"/>
                  </w:tcBorders>
                  <w:shd w:val="clear" w:color="auto" w:fill="auto"/>
                  <w:noWrap/>
                  <w:vAlign w:val="bottom"/>
                  <w:hideMark/>
                </w:tcPr>
                <w:p w14:paraId="3B360620"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1.10</w:t>
                  </w:r>
                </w:p>
              </w:tc>
              <w:tc>
                <w:tcPr>
                  <w:tcW w:w="1792" w:type="dxa"/>
                  <w:tcBorders>
                    <w:top w:val="nil"/>
                    <w:left w:val="nil"/>
                    <w:bottom w:val="single" w:sz="4" w:space="0" w:color="auto"/>
                    <w:right w:val="nil"/>
                  </w:tcBorders>
                  <w:shd w:val="clear" w:color="auto" w:fill="auto"/>
                  <w:noWrap/>
                  <w:vAlign w:val="bottom"/>
                  <w:hideMark/>
                </w:tcPr>
                <w:p w14:paraId="2295CB60"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(0.65, 1.98) </w:t>
                  </w:r>
                </w:p>
              </w:tc>
              <w:tc>
                <w:tcPr>
                  <w:tcW w:w="768" w:type="dxa"/>
                  <w:tcBorders>
                    <w:top w:val="nil"/>
                    <w:left w:val="single" w:sz="4" w:space="0" w:color="auto"/>
                    <w:bottom w:val="single" w:sz="4" w:space="0" w:color="auto"/>
                    <w:right w:val="nil"/>
                  </w:tcBorders>
                  <w:shd w:val="clear" w:color="auto" w:fill="auto"/>
                  <w:noWrap/>
                  <w:vAlign w:val="bottom"/>
                  <w:hideMark/>
                </w:tcPr>
                <w:p w14:paraId="67A7DBDE"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1.13</w:t>
                  </w:r>
                </w:p>
              </w:tc>
              <w:tc>
                <w:tcPr>
                  <w:tcW w:w="1792" w:type="dxa"/>
                  <w:tcBorders>
                    <w:top w:val="nil"/>
                    <w:left w:val="nil"/>
                    <w:bottom w:val="single" w:sz="4" w:space="0" w:color="auto"/>
                    <w:right w:val="single" w:sz="4" w:space="0" w:color="auto"/>
                  </w:tcBorders>
                  <w:shd w:val="clear" w:color="auto" w:fill="auto"/>
                  <w:noWrap/>
                  <w:vAlign w:val="bottom"/>
                  <w:hideMark/>
                </w:tcPr>
                <w:p w14:paraId="2DAAC41E"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 xml:space="preserve">(0.70, 1.96) </w:t>
                  </w:r>
                </w:p>
              </w:tc>
              <w:tc>
                <w:tcPr>
                  <w:tcW w:w="750" w:type="dxa"/>
                  <w:tcBorders>
                    <w:top w:val="nil"/>
                    <w:left w:val="nil"/>
                    <w:bottom w:val="single" w:sz="4" w:space="0" w:color="auto"/>
                    <w:right w:val="nil"/>
                  </w:tcBorders>
                  <w:shd w:val="clear" w:color="auto" w:fill="auto"/>
                  <w:noWrap/>
                  <w:vAlign w:val="bottom"/>
                  <w:hideMark/>
                </w:tcPr>
                <w:p w14:paraId="0B327F07" w14:textId="77777777" w:rsidR="002062F6" w:rsidRPr="002062F6" w:rsidRDefault="002062F6" w:rsidP="002062F6">
                  <w:pPr>
                    <w:spacing w:after="0" w:line="240" w:lineRule="auto"/>
                    <w:jc w:val="right"/>
                    <w:rPr>
                      <w:rFonts w:ascii="Arial" w:eastAsia="Times New Roman" w:hAnsi="Arial" w:cs="Arial"/>
                      <w:szCs w:val="20"/>
                      <w:lang w:eastAsia="en-ZA"/>
                    </w:rPr>
                  </w:pPr>
                  <w:r w:rsidRPr="002062F6">
                    <w:rPr>
                      <w:rFonts w:ascii="Arial" w:eastAsia="Times New Roman" w:hAnsi="Arial" w:cs="Arial"/>
                      <w:szCs w:val="20"/>
                      <w:lang w:eastAsia="en-ZA"/>
                    </w:rPr>
                    <w:t>1.10</w:t>
                  </w:r>
                </w:p>
              </w:tc>
              <w:tc>
                <w:tcPr>
                  <w:tcW w:w="1750" w:type="dxa"/>
                  <w:tcBorders>
                    <w:top w:val="nil"/>
                    <w:left w:val="nil"/>
                    <w:bottom w:val="single" w:sz="4" w:space="0" w:color="auto"/>
                    <w:right w:val="single" w:sz="4" w:space="0" w:color="auto"/>
                  </w:tcBorders>
                  <w:shd w:val="clear" w:color="auto" w:fill="auto"/>
                  <w:noWrap/>
                  <w:vAlign w:val="bottom"/>
                  <w:hideMark/>
                </w:tcPr>
                <w:p w14:paraId="2B3FF800" w14:textId="77777777" w:rsidR="002062F6" w:rsidRPr="002062F6" w:rsidRDefault="002062F6" w:rsidP="002062F6">
                  <w:pPr>
                    <w:spacing w:after="0" w:line="240" w:lineRule="auto"/>
                    <w:rPr>
                      <w:rFonts w:ascii="Arial" w:eastAsia="Times New Roman" w:hAnsi="Arial" w:cs="Arial"/>
                      <w:szCs w:val="20"/>
                      <w:lang w:eastAsia="en-ZA"/>
                    </w:rPr>
                  </w:pPr>
                  <w:r w:rsidRPr="002062F6">
                    <w:rPr>
                      <w:rFonts w:ascii="Arial" w:eastAsia="Times New Roman" w:hAnsi="Arial" w:cs="Arial"/>
                      <w:szCs w:val="20"/>
                      <w:lang w:eastAsia="en-ZA"/>
                    </w:rPr>
                    <w:t>(0.65, 1.96)</w:t>
                  </w:r>
                </w:p>
              </w:tc>
            </w:tr>
          </w:tbl>
          <w:p w14:paraId="7D8456BE" w14:textId="77777777" w:rsidR="0044033B" w:rsidRDefault="0044033B" w:rsidP="0044033B"/>
        </w:tc>
      </w:tr>
    </w:tbl>
    <w:p w14:paraId="6AC1046B" w14:textId="77777777" w:rsidR="006242CD" w:rsidRDefault="006242CD" w:rsidP="009D224E">
      <w:pPr>
        <w:sectPr w:rsidR="006242CD" w:rsidSect="00E0186A">
          <w:pgSz w:w="16838" w:h="11906" w:orient="landscape"/>
          <w:pgMar w:top="1021" w:right="1021" w:bottom="1021" w:left="1021" w:header="720" w:footer="709" w:gutter="0"/>
          <w:cols w:space="708"/>
          <w:docGrid w:linePitch="360"/>
        </w:sectPr>
      </w:pPr>
    </w:p>
    <w:p w14:paraId="59F1D022" w14:textId="09D37AD4" w:rsidR="004A4612" w:rsidRDefault="004A4612"/>
    <w:tbl>
      <w:tblPr>
        <w:tblStyle w:val="TableGrid"/>
        <w:tblW w:w="5144"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48"/>
      </w:tblGrid>
      <w:tr w:rsidR="00E54A4B" w:rsidRPr="003F109C" w14:paraId="3651EC08" w14:textId="77777777" w:rsidTr="009B5AEF">
        <w:trPr>
          <w:jc w:val="center"/>
        </w:trPr>
        <w:tc>
          <w:tcPr>
            <w:tcW w:w="5000" w:type="pct"/>
          </w:tcPr>
          <w:p w14:paraId="7CF3919D" w14:textId="7775AB77" w:rsidR="00BC188D" w:rsidRDefault="00E54A4B" w:rsidP="00BC188D">
            <w:pPr>
              <w:ind w:left="746" w:hanging="746"/>
              <w:jc w:val="both"/>
              <w:rPr>
                <w:b/>
                <w:szCs w:val="20"/>
              </w:rPr>
            </w:pPr>
            <w:bookmarkStart w:id="5" w:name="_Ref527206192"/>
            <w:r w:rsidRPr="00091299">
              <w:rPr>
                <w:b/>
                <w:szCs w:val="20"/>
              </w:rPr>
              <w:t xml:space="preserve">Table </w:t>
            </w:r>
            <w:bookmarkEnd w:id="5"/>
            <w:r w:rsidR="00BC188D">
              <w:rPr>
                <w:b/>
                <w:szCs w:val="20"/>
              </w:rPr>
              <w:t>5</w:t>
            </w:r>
            <w:r w:rsidRPr="00091299">
              <w:rPr>
                <w:b/>
                <w:szCs w:val="20"/>
              </w:rPr>
              <w:t xml:space="preserve">: </w:t>
            </w:r>
            <w:r w:rsidR="00F46ED3" w:rsidRPr="00C9118C">
              <w:rPr>
                <w:rFonts w:cstheme="minorHAnsi"/>
                <w:szCs w:val="20"/>
              </w:rPr>
              <w:t>Some additional statistics for the TAC</w:t>
            </w:r>
            <w:r w:rsidR="002C559B" w:rsidRPr="00C9118C">
              <w:rPr>
                <w:rFonts w:cstheme="minorHAnsi"/>
                <w:szCs w:val="20"/>
              </w:rPr>
              <w:t>s</w:t>
            </w:r>
            <w:r w:rsidR="00F46ED3" w:rsidRPr="00C9118C">
              <w:rPr>
                <w:rFonts w:cstheme="minorHAnsi"/>
                <w:szCs w:val="20"/>
              </w:rPr>
              <w:t xml:space="preserve"> for the next four years under the seven different CMPs. Here “uu” means </w:t>
            </w:r>
            <m:oMath>
              <m:r>
                <w:rPr>
                  <w:rFonts w:ascii="Cambria Math" w:eastAsia="Times New Roman" w:hAnsi="Cambria Math" w:cstheme="minorHAnsi"/>
                  <w:szCs w:val="20"/>
                  <w:vertAlign w:val="subscript"/>
                  <w:lang w:eastAsia="en-ZA"/>
                </w:rPr>
                <m:t>TAC</m:t>
              </m:r>
              <m:r>
                <m:rPr>
                  <m:sty m:val="p"/>
                </m:rPr>
                <w:rPr>
                  <w:rFonts w:ascii="Cambria Math" w:eastAsia="Times New Roman" w:hAnsi="Cambria Math" w:cstheme="minorHAnsi"/>
                  <w:szCs w:val="20"/>
                  <w:vertAlign w:val="subscript"/>
                  <w:lang w:eastAsia="en-ZA"/>
                </w:rPr>
                <w:softHyphen/>
              </m:r>
              <m:sSub>
                <m:sSubPr>
                  <m:ctrlPr>
                    <w:rPr>
                      <w:rFonts w:ascii="Cambria Math" w:eastAsia="Times New Roman" w:hAnsi="Cambria Math" w:cstheme="minorHAnsi"/>
                      <w:i/>
                      <w:szCs w:val="20"/>
                      <w:vertAlign w:val="subscript"/>
                      <w:lang w:eastAsia="en-ZA"/>
                    </w:rPr>
                  </m:ctrlPr>
                </m:sSubPr>
                <m:e>
                  <m:r>
                    <m:rPr>
                      <m:sty m:val="p"/>
                    </m:rPr>
                    <w:rPr>
                      <w:rFonts w:ascii="Cambria Math" w:eastAsia="Times New Roman" w:hAnsi="Cambria Math" w:cstheme="minorHAnsi"/>
                      <w:szCs w:val="20"/>
                      <w:vertAlign w:val="subscript"/>
                      <w:lang w:eastAsia="en-ZA"/>
                    </w:rPr>
                    <w:softHyphen/>
                  </m:r>
                </m:e>
                <m:sub>
                  <m:r>
                    <w:rPr>
                      <w:rFonts w:ascii="Cambria Math" w:eastAsia="Times New Roman" w:hAnsi="Cambria Math" w:cstheme="minorHAnsi"/>
                      <w:szCs w:val="20"/>
                      <w:vertAlign w:val="subscript"/>
                      <w:lang w:eastAsia="en-ZA"/>
                    </w:rPr>
                    <m:t>2021</m:t>
                  </m:r>
                </m:sub>
              </m:sSub>
              <m:r>
                <w:rPr>
                  <w:rFonts w:ascii="Cambria Math" w:eastAsia="Times New Roman" w:hAnsi="Cambria Math" w:cstheme="minorHAnsi"/>
                  <w:szCs w:val="20"/>
                  <w:vertAlign w:val="subscript"/>
                  <w:lang w:eastAsia="en-ZA"/>
                </w:rPr>
                <m:t xml:space="preserve"> ≥TAC</m:t>
              </m:r>
              <m:r>
                <m:rPr>
                  <m:sty m:val="p"/>
                </m:rPr>
                <w:rPr>
                  <w:rFonts w:ascii="Cambria Math" w:eastAsia="Times New Roman" w:hAnsi="Cambria Math" w:cstheme="minorHAnsi"/>
                  <w:szCs w:val="20"/>
                  <w:vertAlign w:val="subscript"/>
                  <w:lang w:eastAsia="en-ZA"/>
                </w:rPr>
                <w:softHyphen/>
              </m:r>
              <m:sSub>
                <m:sSubPr>
                  <m:ctrlPr>
                    <w:rPr>
                      <w:rFonts w:ascii="Cambria Math" w:eastAsia="Times New Roman" w:hAnsi="Cambria Math" w:cstheme="minorHAnsi"/>
                      <w:i/>
                      <w:szCs w:val="20"/>
                      <w:vertAlign w:val="subscript"/>
                      <w:lang w:eastAsia="en-ZA"/>
                    </w:rPr>
                  </m:ctrlPr>
                </m:sSubPr>
                <m:e>
                  <m:r>
                    <m:rPr>
                      <m:sty m:val="p"/>
                    </m:rPr>
                    <w:rPr>
                      <w:rFonts w:ascii="Cambria Math" w:eastAsia="Times New Roman" w:hAnsi="Cambria Math" w:cstheme="minorHAnsi"/>
                      <w:szCs w:val="20"/>
                      <w:vertAlign w:val="subscript"/>
                      <w:lang w:eastAsia="en-ZA"/>
                    </w:rPr>
                    <w:softHyphen/>
                  </m:r>
                </m:e>
                <m:sub>
                  <m:r>
                    <w:rPr>
                      <w:rFonts w:ascii="Cambria Math" w:eastAsia="Times New Roman" w:hAnsi="Cambria Math" w:cstheme="minorHAnsi"/>
                      <w:szCs w:val="20"/>
                      <w:vertAlign w:val="subscript"/>
                      <w:lang w:eastAsia="en-ZA"/>
                    </w:rPr>
                    <m:t>2020</m:t>
                  </m:r>
                </m:sub>
              </m:sSub>
            </m:oMath>
            <w:r w:rsidR="00F46ED3" w:rsidRPr="00C9118C">
              <w:rPr>
                <w:rFonts w:eastAsia="Times New Roman" w:cstheme="minorHAnsi"/>
                <w:szCs w:val="20"/>
                <w:lang w:eastAsia="en-ZA"/>
              </w:rPr>
              <w:t xml:space="preserve"> and </w:t>
            </w:r>
            <m:oMath>
              <m:r>
                <w:rPr>
                  <w:rFonts w:ascii="Cambria Math" w:eastAsia="Times New Roman" w:hAnsi="Cambria Math" w:cstheme="minorHAnsi"/>
                  <w:szCs w:val="20"/>
                  <w:vertAlign w:val="subscript"/>
                  <w:lang w:eastAsia="en-ZA"/>
                </w:rPr>
                <m:t>TAC</m:t>
              </m:r>
              <m:r>
                <m:rPr>
                  <m:sty m:val="p"/>
                </m:rPr>
                <w:rPr>
                  <w:rFonts w:ascii="Cambria Math" w:eastAsia="Times New Roman" w:hAnsi="Cambria Math" w:cstheme="minorHAnsi"/>
                  <w:szCs w:val="20"/>
                  <w:vertAlign w:val="subscript"/>
                  <w:lang w:eastAsia="en-ZA"/>
                </w:rPr>
                <w:softHyphen/>
              </m:r>
              <m:sSub>
                <m:sSubPr>
                  <m:ctrlPr>
                    <w:rPr>
                      <w:rFonts w:ascii="Cambria Math" w:eastAsia="Times New Roman" w:hAnsi="Cambria Math" w:cstheme="minorHAnsi"/>
                      <w:i/>
                      <w:szCs w:val="20"/>
                      <w:vertAlign w:val="subscript"/>
                      <w:lang w:eastAsia="en-ZA"/>
                    </w:rPr>
                  </m:ctrlPr>
                </m:sSubPr>
                <m:e>
                  <m:r>
                    <m:rPr>
                      <m:sty m:val="p"/>
                    </m:rPr>
                    <w:rPr>
                      <w:rFonts w:ascii="Cambria Math" w:eastAsia="Times New Roman" w:hAnsi="Cambria Math" w:cstheme="minorHAnsi"/>
                      <w:szCs w:val="20"/>
                      <w:vertAlign w:val="subscript"/>
                      <w:lang w:eastAsia="en-ZA"/>
                    </w:rPr>
                    <w:softHyphen/>
                  </m:r>
                </m:e>
                <m:sub>
                  <m:r>
                    <w:rPr>
                      <w:rFonts w:ascii="Cambria Math" w:eastAsia="Times New Roman" w:hAnsi="Cambria Math" w:cstheme="minorHAnsi"/>
                      <w:szCs w:val="20"/>
                      <w:vertAlign w:val="subscript"/>
                      <w:lang w:eastAsia="en-ZA"/>
                    </w:rPr>
                    <m:t>2022</m:t>
                  </m:r>
                </m:sub>
              </m:sSub>
              <m:r>
                <w:rPr>
                  <w:rFonts w:ascii="Cambria Math" w:eastAsia="Times New Roman" w:hAnsi="Cambria Math" w:cstheme="minorHAnsi"/>
                  <w:szCs w:val="20"/>
                  <w:vertAlign w:val="subscript"/>
                  <w:lang w:eastAsia="en-ZA"/>
                </w:rPr>
                <m:t xml:space="preserve"> ≥TAC</m:t>
              </m:r>
              <m:r>
                <m:rPr>
                  <m:sty m:val="p"/>
                </m:rPr>
                <w:rPr>
                  <w:rFonts w:ascii="Cambria Math" w:eastAsia="Times New Roman" w:hAnsi="Cambria Math" w:cstheme="minorHAnsi"/>
                  <w:szCs w:val="20"/>
                  <w:vertAlign w:val="subscript"/>
                  <w:lang w:eastAsia="en-ZA"/>
                </w:rPr>
                <w:softHyphen/>
              </m:r>
              <m:sSub>
                <m:sSubPr>
                  <m:ctrlPr>
                    <w:rPr>
                      <w:rFonts w:ascii="Cambria Math" w:eastAsia="Times New Roman" w:hAnsi="Cambria Math" w:cstheme="minorHAnsi"/>
                      <w:i/>
                      <w:szCs w:val="20"/>
                      <w:vertAlign w:val="subscript"/>
                      <w:lang w:eastAsia="en-ZA"/>
                    </w:rPr>
                  </m:ctrlPr>
                </m:sSubPr>
                <m:e>
                  <m:r>
                    <m:rPr>
                      <m:sty m:val="p"/>
                    </m:rPr>
                    <w:rPr>
                      <w:rFonts w:ascii="Cambria Math" w:eastAsia="Times New Roman" w:hAnsi="Cambria Math" w:cstheme="minorHAnsi"/>
                      <w:szCs w:val="20"/>
                      <w:vertAlign w:val="subscript"/>
                      <w:lang w:eastAsia="en-ZA"/>
                    </w:rPr>
                    <w:softHyphen/>
                  </m:r>
                </m:e>
                <m:sub>
                  <m:r>
                    <w:rPr>
                      <w:rFonts w:ascii="Cambria Math" w:eastAsia="Times New Roman" w:hAnsi="Cambria Math" w:cstheme="minorHAnsi"/>
                      <w:szCs w:val="20"/>
                      <w:vertAlign w:val="subscript"/>
                      <w:lang w:eastAsia="en-ZA"/>
                    </w:rPr>
                    <m:t>2021</m:t>
                  </m:r>
                </m:sub>
              </m:sSub>
            </m:oMath>
            <w:r w:rsidR="00F46ED3" w:rsidRPr="00C9118C">
              <w:rPr>
                <w:rFonts w:eastAsia="Times New Roman" w:cstheme="minorHAnsi"/>
                <w:szCs w:val="20"/>
                <w:lang w:eastAsia="en-ZA"/>
              </w:rPr>
              <w:t xml:space="preserve">, “dd” means </w:t>
            </w:r>
            <m:oMath>
              <m:r>
                <w:rPr>
                  <w:rFonts w:ascii="Cambria Math" w:eastAsia="Times New Roman" w:hAnsi="Cambria Math" w:cstheme="minorHAnsi"/>
                  <w:szCs w:val="20"/>
                  <w:vertAlign w:val="subscript"/>
                  <w:lang w:eastAsia="en-ZA"/>
                </w:rPr>
                <m:t>TAC</m:t>
              </m:r>
              <m:r>
                <m:rPr>
                  <m:sty m:val="p"/>
                </m:rPr>
                <w:rPr>
                  <w:rFonts w:ascii="Cambria Math" w:eastAsia="Times New Roman" w:hAnsi="Cambria Math" w:cstheme="minorHAnsi"/>
                  <w:szCs w:val="20"/>
                  <w:vertAlign w:val="subscript"/>
                  <w:lang w:eastAsia="en-ZA"/>
                </w:rPr>
                <w:softHyphen/>
              </m:r>
              <m:sSub>
                <m:sSubPr>
                  <m:ctrlPr>
                    <w:rPr>
                      <w:rFonts w:ascii="Cambria Math" w:eastAsia="Times New Roman" w:hAnsi="Cambria Math" w:cstheme="minorHAnsi"/>
                      <w:i/>
                      <w:szCs w:val="20"/>
                      <w:vertAlign w:val="subscript"/>
                      <w:lang w:eastAsia="en-ZA"/>
                    </w:rPr>
                  </m:ctrlPr>
                </m:sSubPr>
                <m:e>
                  <m:r>
                    <m:rPr>
                      <m:sty m:val="p"/>
                    </m:rPr>
                    <w:rPr>
                      <w:rFonts w:ascii="Cambria Math" w:eastAsia="Times New Roman" w:hAnsi="Cambria Math" w:cstheme="minorHAnsi"/>
                      <w:szCs w:val="20"/>
                      <w:vertAlign w:val="subscript"/>
                      <w:lang w:eastAsia="en-ZA"/>
                    </w:rPr>
                    <w:softHyphen/>
                  </m:r>
                </m:e>
                <m:sub>
                  <m:r>
                    <w:rPr>
                      <w:rFonts w:ascii="Cambria Math" w:eastAsia="Times New Roman" w:hAnsi="Cambria Math" w:cstheme="minorHAnsi"/>
                      <w:szCs w:val="20"/>
                      <w:vertAlign w:val="subscript"/>
                      <w:lang w:eastAsia="en-ZA"/>
                    </w:rPr>
                    <m:t>2021</m:t>
                  </m:r>
                </m:sub>
              </m:sSub>
              <m:r>
                <w:rPr>
                  <w:rFonts w:ascii="Cambria Math" w:eastAsia="Times New Roman" w:hAnsi="Cambria Math" w:cstheme="minorHAnsi"/>
                  <w:szCs w:val="20"/>
                  <w:vertAlign w:val="subscript"/>
                  <w:lang w:eastAsia="en-ZA"/>
                </w:rPr>
                <m:t>&lt;TAC</m:t>
              </m:r>
              <m:r>
                <m:rPr>
                  <m:sty m:val="p"/>
                </m:rPr>
                <w:rPr>
                  <w:rFonts w:ascii="Cambria Math" w:eastAsia="Times New Roman" w:hAnsi="Cambria Math" w:cstheme="minorHAnsi"/>
                  <w:szCs w:val="20"/>
                  <w:vertAlign w:val="subscript"/>
                  <w:lang w:eastAsia="en-ZA"/>
                </w:rPr>
                <w:softHyphen/>
              </m:r>
              <m:sSub>
                <m:sSubPr>
                  <m:ctrlPr>
                    <w:rPr>
                      <w:rFonts w:ascii="Cambria Math" w:eastAsia="Times New Roman" w:hAnsi="Cambria Math" w:cstheme="minorHAnsi"/>
                      <w:i/>
                      <w:szCs w:val="20"/>
                      <w:vertAlign w:val="subscript"/>
                      <w:lang w:eastAsia="en-ZA"/>
                    </w:rPr>
                  </m:ctrlPr>
                </m:sSubPr>
                <m:e>
                  <m:r>
                    <m:rPr>
                      <m:sty m:val="p"/>
                    </m:rPr>
                    <w:rPr>
                      <w:rFonts w:ascii="Cambria Math" w:eastAsia="Times New Roman" w:hAnsi="Cambria Math" w:cstheme="minorHAnsi"/>
                      <w:szCs w:val="20"/>
                      <w:vertAlign w:val="subscript"/>
                      <w:lang w:eastAsia="en-ZA"/>
                    </w:rPr>
                    <w:softHyphen/>
                  </m:r>
                </m:e>
                <m:sub>
                  <m:r>
                    <w:rPr>
                      <w:rFonts w:ascii="Cambria Math" w:eastAsia="Times New Roman" w:hAnsi="Cambria Math" w:cstheme="minorHAnsi"/>
                      <w:szCs w:val="20"/>
                      <w:vertAlign w:val="subscript"/>
                      <w:lang w:eastAsia="en-ZA"/>
                    </w:rPr>
                    <m:t>2020</m:t>
                  </m:r>
                </m:sub>
              </m:sSub>
            </m:oMath>
            <w:r w:rsidR="00F46ED3" w:rsidRPr="00C9118C">
              <w:rPr>
                <w:rFonts w:eastAsia="Times New Roman" w:cstheme="minorHAnsi"/>
                <w:szCs w:val="20"/>
                <w:lang w:eastAsia="en-ZA"/>
              </w:rPr>
              <w:t xml:space="preserve"> and </w:t>
            </w:r>
            <m:oMath>
              <m:r>
                <w:rPr>
                  <w:rFonts w:ascii="Cambria Math" w:eastAsia="Times New Roman" w:hAnsi="Cambria Math" w:cstheme="minorHAnsi"/>
                  <w:szCs w:val="20"/>
                  <w:vertAlign w:val="subscript"/>
                  <w:lang w:eastAsia="en-ZA"/>
                </w:rPr>
                <m:t>TAC</m:t>
              </m:r>
              <m:r>
                <m:rPr>
                  <m:sty m:val="p"/>
                </m:rPr>
                <w:rPr>
                  <w:rFonts w:ascii="Cambria Math" w:eastAsia="Times New Roman" w:hAnsi="Cambria Math" w:cstheme="minorHAnsi"/>
                  <w:szCs w:val="20"/>
                  <w:vertAlign w:val="subscript"/>
                  <w:lang w:eastAsia="en-ZA"/>
                </w:rPr>
                <w:softHyphen/>
              </m:r>
              <m:sSub>
                <m:sSubPr>
                  <m:ctrlPr>
                    <w:rPr>
                      <w:rFonts w:ascii="Cambria Math" w:eastAsia="Times New Roman" w:hAnsi="Cambria Math" w:cstheme="minorHAnsi"/>
                      <w:i/>
                      <w:szCs w:val="20"/>
                      <w:vertAlign w:val="subscript"/>
                      <w:lang w:eastAsia="en-ZA"/>
                    </w:rPr>
                  </m:ctrlPr>
                </m:sSubPr>
                <m:e>
                  <m:r>
                    <m:rPr>
                      <m:sty m:val="p"/>
                    </m:rPr>
                    <w:rPr>
                      <w:rFonts w:ascii="Cambria Math" w:eastAsia="Times New Roman" w:hAnsi="Cambria Math" w:cstheme="minorHAnsi"/>
                      <w:szCs w:val="20"/>
                      <w:vertAlign w:val="subscript"/>
                      <w:lang w:eastAsia="en-ZA"/>
                    </w:rPr>
                    <w:softHyphen/>
                  </m:r>
                </m:e>
                <m:sub>
                  <m:r>
                    <w:rPr>
                      <w:rFonts w:ascii="Cambria Math" w:eastAsia="Times New Roman" w:hAnsi="Cambria Math" w:cstheme="minorHAnsi"/>
                      <w:szCs w:val="20"/>
                      <w:vertAlign w:val="subscript"/>
                      <w:lang w:eastAsia="en-ZA"/>
                    </w:rPr>
                    <m:t>2022</m:t>
                  </m:r>
                </m:sub>
              </m:sSub>
              <m:r>
                <w:rPr>
                  <w:rFonts w:ascii="Cambria Math" w:eastAsia="Times New Roman" w:hAnsi="Cambria Math" w:cstheme="minorHAnsi"/>
                  <w:szCs w:val="20"/>
                  <w:vertAlign w:val="subscript"/>
                  <w:lang w:eastAsia="en-ZA"/>
                </w:rPr>
                <m:t>&lt;TAC</m:t>
              </m:r>
              <m:r>
                <m:rPr>
                  <m:sty m:val="p"/>
                </m:rPr>
                <w:rPr>
                  <w:rFonts w:ascii="Cambria Math" w:eastAsia="Times New Roman" w:hAnsi="Cambria Math" w:cstheme="minorHAnsi"/>
                  <w:szCs w:val="20"/>
                  <w:vertAlign w:val="subscript"/>
                  <w:lang w:eastAsia="en-ZA"/>
                </w:rPr>
                <w:softHyphen/>
              </m:r>
              <m:sSub>
                <m:sSubPr>
                  <m:ctrlPr>
                    <w:rPr>
                      <w:rFonts w:ascii="Cambria Math" w:eastAsia="Times New Roman" w:hAnsi="Cambria Math" w:cstheme="minorHAnsi"/>
                      <w:i/>
                      <w:szCs w:val="20"/>
                      <w:vertAlign w:val="subscript"/>
                      <w:lang w:eastAsia="en-ZA"/>
                    </w:rPr>
                  </m:ctrlPr>
                </m:sSubPr>
                <m:e>
                  <m:r>
                    <m:rPr>
                      <m:sty m:val="p"/>
                    </m:rPr>
                    <w:rPr>
                      <w:rFonts w:ascii="Cambria Math" w:eastAsia="Times New Roman" w:hAnsi="Cambria Math" w:cstheme="minorHAnsi"/>
                      <w:szCs w:val="20"/>
                      <w:vertAlign w:val="subscript"/>
                      <w:lang w:eastAsia="en-ZA"/>
                    </w:rPr>
                    <w:softHyphen/>
                  </m:r>
                </m:e>
                <m:sub>
                  <m:r>
                    <w:rPr>
                      <w:rFonts w:ascii="Cambria Math" w:eastAsia="Times New Roman" w:hAnsi="Cambria Math" w:cstheme="minorHAnsi"/>
                      <w:szCs w:val="20"/>
                      <w:vertAlign w:val="subscript"/>
                      <w:lang w:eastAsia="en-ZA"/>
                    </w:rPr>
                    <m:t>2021</m:t>
                  </m:r>
                </m:sub>
              </m:sSub>
            </m:oMath>
            <w:r w:rsidR="00F46ED3" w:rsidRPr="00C9118C">
              <w:rPr>
                <w:rFonts w:eastAsia="Times New Roman" w:cstheme="minorHAnsi"/>
                <w:szCs w:val="20"/>
                <w:lang w:eastAsia="en-ZA"/>
              </w:rPr>
              <w:t>, “ud</w:t>
            </w:r>
            <w:r w:rsidR="00091299" w:rsidRPr="00C9118C">
              <w:rPr>
                <w:rFonts w:eastAsia="Times New Roman" w:cstheme="minorHAnsi"/>
                <w:szCs w:val="20"/>
                <w:lang w:eastAsia="en-ZA"/>
              </w:rPr>
              <w:t>”</w:t>
            </w:r>
            <w:r w:rsidR="00F46ED3" w:rsidRPr="00C9118C">
              <w:rPr>
                <w:rFonts w:eastAsia="Times New Roman" w:cstheme="minorHAnsi"/>
                <w:szCs w:val="20"/>
                <w:lang w:eastAsia="en-ZA"/>
              </w:rPr>
              <w:t xml:space="preserve"> means </w:t>
            </w:r>
            <m:oMath>
              <m:r>
                <w:rPr>
                  <w:rFonts w:ascii="Cambria Math" w:eastAsia="Times New Roman" w:hAnsi="Cambria Math" w:cstheme="minorHAnsi"/>
                  <w:szCs w:val="20"/>
                  <w:vertAlign w:val="subscript"/>
                  <w:lang w:eastAsia="en-ZA"/>
                </w:rPr>
                <m:t>TAC</m:t>
              </m:r>
              <m:r>
                <m:rPr>
                  <m:sty m:val="p"/>
                </m:rPr>
                <w:rPr>
                  <w:rFonts w:ascii="Cambria Math" w:eastAsia="Times New Roman" w:hAnsi="Cambria Math" w:cstheme="minorHAnsi"/>
                  <w:szCs w:val="20"/>
                  <w:vertAlign w:val="subscript"/>
                  <w:lang w:eastAsia="en-ZA"/>
                </w:rPr>
                <w:softHyphen/>
              </m:r>
              <m:sSub>
                <m:sSubPr>
                  <m:ctrlPr>
                    <w:rPr>
                      <w:rFonts w:ascii="Cambria Math" w:eastAsia="Times New Roman" w:hAnsi="Cambria Math" w:cstheme="minorHAnsi"/>
                      <w:i/>
                      <w:szCs w:val="20"/>
                      <w:vertAlign w:val="subscript"/>
                      <w:lang w:eastAsia="en-ZA"/>
                    </w:rPr>
                  </m:ctrlPr>
                </m:sSubPr>
                <m:e>
                  <m:r>
                    <m:rPr>
                      <m:sty m:val="p"/>
                    </m:rPr>
                    <w:rPr>
                      <w:rFonts w:ascii="Cambria Math" w:eastAsia="Times New Roman" w:hAnsi="Cambria Math" w:cstheme="minorHAnsi"/>
                      <w:szCs w:val="20"/>
                      <w:vertAlign w:val="subscript"/>
                      <w:lang w:eastAsia="en-ZA"/>
                    </w:rPr>
                    <w:softHyphen/>
                  </m:r>
                </m:e>
                <m:sub>
                  <m:r>
                    <w:rPr>
                      <w:rFonts w:ascii="Cambria Math" w:eastAsia="Times New Roman" w:hAnsi="Cambria Math" w:cstheme="minorHAnsi"/>
                      <w:szCs w:val="20"/>
                      <w:vertAlign w:val="subscript"/>
                      <w:lang w:eastAsia="en-ZA"/>
                    </w:rPr>
                    <m:t>2021</m:t>
                  </m:r>
                </m:sub>
              </m:sSub>
              <m:r>
                <w:rPr>
                  <w:rFonts w:ascii="Cambria Math" w:eastAsia="Times New Roman" w:hAnsi="Cambria Math" w:cstheme="minorHAnsi"/>
                  <w:szCs w:val="20"/>
                  <w:vertAlign w:val="subscript"/>
                  <w:lang w:eastAsia="en-ZA"/>
                </w:rPr>
                <m:t xml:space="preserve"> ≥TAC</m:t>
              </m:r>
              <m:r>
                <m:rPr>
                  <m:sty m:val="p"/>
                </m:rPr>
                <w:rPr>
                  <w:rFonts w:ascii="Cambria Math" w:eastAsia="Times New Roman" w:hAnsi="Cambria Math" w:cstheme="minorHAnsi"/>
                  <w:szCs w:val="20"/>
                  <w:vertAlign w:val="subscript"/>
                  <w:lang w:eastAsia="en-ZA"/>
                </w:rPr>
                <w:softHyphen/>
              </m:r>
              <m:sSub>
                <m:sSubPr>
                  <m:ctrlPr>
                    <w:rPr>
                      <w:rFonts w:ascii="Cambria Math" w:eastAsia="Times New Roman" w:hAnsi="Cambria Math" w:cstheme="minorHAnsi"/>
                      <w:i/>
                      <w:szCs w:val="20"/>
                      <w:vertAlign w:val="subscript"/>
                      <w:lang w:eastAsia="en-ZA"/>
                    </w:rPr>
                  </m:ctrlPr>
                </m:sSubPr>
                <m:e>
                  <m:r>
                    <m:rPr>
                      <m:sty m:val="p"/>
                    </m:rPr>
                    <w:rPr>
                      <w:rFonts w:ascii="Cambria Math" w:eastAsia="Times New Roman" w:hAnsi="Cambria Math" w:cstheme="minorHAnsi"/>
                      <w:szCs w:val="20"/>
                      <w:vertAlign w:val="subscript"/>
                      <w:lang w:eastAsia="en-ZA"/>
                    </w:rPr>
                    <w:softHyphen/>
                  </m:r>
                </m:e>
                <m:sub>
                  <m:r>
                    <w:rPr>
                      <w:rFonts w:ascii="Cambria Math" w:eastAsia="Times New Roman" w:hAnsi="Cambria Math" w:cstheme="minorHAnsi"/>
                      <w:szCs w:val="20"/>
                      <w:vertAlign w:val="subscript"/>
                      <w:lang w:eastAsia="en-ZA"/>
                    </w:rPr>
                    <m:t>2020</m:t>
                  </m:r>
                </m:sub>
              </m:sSub>
            </m:oMath>
            <w:r w:rsidR="00F46ED3" w:rsidRPr="00C9118C">
              <w:rPr>
                <w:rFonts w:eastAsia="Times New Roman" w:cstheme="minorHAnsi"/>
                <w:szCs w:val="20"/>
                <w:lang w:eastAsia="en-ZA"/>
              </w:rPr>
              <w:t xml:space="preserve"> and </w:t>
            </w:r>
            <m:oMath>
              <m:r>
                <w:rPr>
                  <w:rFonts w:ascii="Cambria Math" w:eastAsia="Times New Roman" w:hAnsi="Cambria Math" w:cstheme="minorHAnsi"/>
                  <w:szCs w:val="20"/>
                  <w:vertAlign w:val="subscript"/>
                  <w:lang w:eastAsia="en-ZA"/>
                </w:rPr>
                <m:t>TAC</m:t>
              </m:r>
              <m:r>
                <m:rPr>
                  <m:sty m:val="p"/>
                </m:rPr>
                <w:rPr>
                  <w:rFonts w:ascii="Cambria Math" w:eastAsia="Times New Roman" w:hAnsi="Cambria Math" w:cstheme="minorHAnsi"/>
                  <w:szCs w:val="20"/>
                  <w:vertAlign w:val="subscript"/>
                  <w:lang w:eastAsia="en-ZA"/>
                </w:rPr>
                <w:softHyphen/>
              </m:r>
              <m:sSub>
                <m:sSubPr>
                  <m:ctrlPr>
                    <w:rPr>
                      <w:rFonts w:ascii="Cambria Math" w:eastAsia="Times New Roman" w:hAnsi="Cambria Math" w:cstheme="minorHAnsi"/>
                      <w:i/>
                      <w:szCs w:val="20"/>
                      <w:vertAlign w:val="subscript"/>
                      <w:lang w:eastAsia="en-ZA"/>
                    </w:rPr>
                  </m:ctrlPr>
                </m:sSubPr>
                <m:e>
                  <m:r>
                    <m:rPr>
                      <m:sty m:val="p"/>
                    </m:rPr>
                    <w:rPr>
                      <w:rFonts w:ascii="Cambria Math" w:eastAsia="Times New Roman" w:hAnsi="Cambria Math" w:cstheme="minorHAnsi"/>
                      <w:szCs w:val="20"/>
                      <w:vertAlign w:val="subscript"/>
                      <w:lang w:eastAsia="en-ZA"/>
                    </w:rPr>
                    <w:softHyphen/>
                  </m:r>
                </m:e>
                <m:sub>
                  <m:r>
                    <w:rPr>
                      <w:rFonts w:ascii="Cambria Math" w:eastAsia="Times New Roman" w:hAnsi="Cambria Math" w:cstheme="minorHAnsi"/>
                      <w:szCs w:val="20"/>
                      <w:vertAlign w:val="subscript"/>
                      <w:lang w:eastAsia="en-ZA"/>
                    </w:rPr>
                    <m:t>2022</m:t>
                  </m:r>
                </m:sub>
              </m:sSub>
              <m:r>
                <w:rPr>
                  <w:rFonts w:ascii="Cambria Math" w:eastAsia="Times New Roman" w:hAnsi="Cambria Math" w:cstheme="minorHAnsi"/>
                  <w:szCs w:val="20"/>
                  <w:vertAlign w:val="subscript"/>
                  <w:lang w:eastAsia="en-ZA"/>
                </w:rPr>
                <m:t>&lt;TAC</m:t>
              </m:r>
              <m:r>
                <m:rPr>
                  <m:sty m:val="p"/>
                </m:rPr>
                <w:rPr>
                  <w:rFonts w:ascii="Cambria Math" w:eastAsia="Times New Roman" w:hAnsi="Cambria Math" w:cstheme="minorHAnsi"/>
                  <w:szCs w:val="20"/>
                  <w:vertAlign w:val="subscript"/>
                  <w:lang w:eastAsia="en-ZA"/>
                </w:rPr>
                <w:softHyphen/>
              </m:r>
              <m:sSub>
                <m:sSubPr>
                  <m:ctrlPr>
                    <w:rPr>
                      <w:rFonts w:ascii="Cambria Math" w:eastAsia="Times New Roman" w:hAnsi="Cambria Math" w:cstheme="minorHAnsi"/>
                      <w:i/>
                      <w:szCs w:val="20"/>
                      <w:vertAlign w:val="subscript"/>
                      <w:lang w:eastAsia="en-ZA"/>
                    </w:rPr>
                  </m:ctrlPr>
                </m:sSubPr>
                <m:e>
                  <m:r>
                    <m:rPr>
                      <m:sty m:val="p"/>
                    </m:rPr>
                    <w:rPr>
                      <w:rFonts w:ascii="Cambria Math" w:eastAsia="Times New Roman" w:hAnsi="Cambria Math" w:cstheme="minorHAnsi"/>
                      <w:szCs w:val="20"/>
                      <w:vertAlign w:val="subscript"/>
                      <w:lang w:eastAsia="en-ZA"/>
                    </w:rPr>
                    <w:softHyphen/>
                  </m:r>
                </m:e>
                <m:sub>
                  <m:r>
                    <w:rPr>
                      <w:rFonts w:ascii="Cambria Math" w:eastAsia="Times New Roman" w:hAnsi="Cambria Math" w:cstheme="minorHAnsi"/>
                      <w:szCs w:val="20"/>
                      <w:vertAlign w:val="subscript"/>
                      <w:lang w:eastAsia="en-ZA"/>
                    </w:rPr>
                    <m:t>2021</m:t>
                  </m:r>
                </m:sub>
              </m:sSub>
              <m:r>
                <w:rPr>
                  <w:rFonts w:ascii="Cambria Math" w:eastAsia="Times New Roman" w:hAnsi="Cambria Math" w:cstheme="minorHAnsi"/>
                  <w:szCs w:val="20"/>
                  <w:vertAlign w:val="subscript"/>
                  <w:lang w:eastAsia="en-ZA"/>
                </w:rPr>
                <m:t xml:space="preserve"> </m:t>
              </m:r>
            </m:oMath>
            <w:r w:rsidR="00F46ED3" w:rsidRPr="00C9118C">
              <w:rPr>
                <w:rFonts w:cstheme="minorHAnsi"/>
                <w:szCs w:val="20"/>
              </w:rPr>
              <w:t xml:space="preserve">and “du” means </w:t>
            </w:r>
            <m:oMath>
              <m:r>
                <w:rPr>
                  <w:rFonts w:ascii="Cambria Math" w:eastAsia="Times New Roman" w:hAnsi="Cambria Math" w:cstheme="minorHAnsi"/>
                  <w:szCs w:val="20"/>
                  <w:vertAlign w:val="subscript"/>
                  <w:lang w:eastAsia="en-ZA"/>
                </w:rPr>
                <m:t>TAC</m:t>
              </m:r>
              <m:r>
                <m:rPr>
                  <m:sty m:val="p"/>
                </m:rPr>
                <w:rPr>
                  <w:rFonts w:ascii="Cambria Math" w:eastAsia="Times New Roman" w:hAnsi="Cambria Math" w:cstheme="minorHAnsi"/>
                  <w:szCs w:val="20"/>
                  <w:vertAlign w:val="subscript"/>
                  <w:lang w:eastAsia="en-ZA"/>
                </w:rPr>
                <w:softHyphen/>
              </m:r>
              <m:sSub>
                <m:sSubPr>
                  <m:ctrlPr>
                    <w:rPr>
                      <w:rFonts w:ascii="Cambria Math" w:eastAsia="Times New Roman" w:hAnsi="Cambria Math" w:cstheme="minorHAnsi"/>
                      <w:i/>
                      <w:szCs w:val="20"/>
                      <w:vertAlign w:val="subscript"/>
                      <w:lang w:eastAsia="en-ZA"/>
                    </w:rPr>
                  </m:ctrlPr>
                </m:sSubPr>
                <m:e>
                  <m:r>
                    <m:rPr>
                      <m:sty m:val="p"/>
                    </m:rPr>
                    <w:rPr>
                      <w:rFonts w:ascii="Cambria Math" w:eastAsia="Times New Roman" w:hAnsi="Cambria Math" w:cstheme="minorHAnsi"/>
                      <w:szCs w:val="20"/>
                      <w:vertAlign w:val="subscript"/>
                      <w:lang w:eastAsia="en-ZA"/>
                    </w:rPr>
                    <w:softHyphen/>
                  </m:r>
                </m:e>
                <m:sub>
                  <m:r>
                    <w:rPr>
                      <w:rFonts w:ascii="Cambria Math" w:eastAsia="Times New Roman" w:hAnsi="Cambria Math" w:cstheme="minorHAnsi"/>
                      <w:szCs w:val="20"/>
                      <w:vertAlign w:val="subscript"/>
                      <w:lang w:eastAsia="en-ZA"/>
                    </w:rPr>
                    <m:t>2021</m:t>
                  </m:r>
                </m:sub>
              </m:sSub>
              <m:r>
                <w:rPr>
                  <w:rFonts w:ascii="Cambria Math" w:eastAsia="Times New Roman" w:hAnsi="Cambria Math" w:cstheme="minorHAnsi"/>
                  <w:szCs w:val="20"/>
                  <w:vertAlign w:val="subscript"/>
                  <w:lang w:eastAsia="en-ZA"/>
                </w:rPr>
                <m:t>&lt;TAC</m:t>
              </m:r>
              <m:r>
                <m:rPr>
                  <m:sty m:val="p"/>
                </m:rPr>
                <w:rPr>
                  <w:rFonts w:ascii="Cambria Math" w:eastAsia="Times New Roman" w:hAnsi="Cambria Math" w:cstheme="minorHAnsi"/>
                  <w:szCs w:val="20"/>
                  <w:vertAlign w:val="subscript"/>
                  <w:lang w:eastAsia="en-ZA"/>
                </w:rPr>
                <w:softHyphen/>
              </m:r>
              <m:sSub>
                <m:sSubPr>
                  <m:ctrlPr>
                    <w:rPr>
                      <w:rFonts w:ascii="Cambria Math" w:eastAsia="Times New Roman" w:hAnsi="Cambria Math" w:cstheme="minorHAnsi"/>
                      <w:i/>
                      <w:szCs w:val="20"/>
                      <w:vertAlign w:val="subscript"/>
                      <w:lang w:eastAsia="en-ZA"/>
                    </w:rPr>
                  </m:ctrlPr>
                </m:sSubPr>
                <m:e>
                  <m:r>
                    <m:rPr>
                      <m:sty m:val="p"/>
                    </m:rPr>
                    <w:rPr>
                      <w:rFonts w:ascii="Cambria Math" w:eastAsia="Times New Roman" w:hAnsi="Cambria Math" w:cstheme="minorHAnsi"/>
                      <w:szCs w:val="20"/>
                      <w:vertAlign w:val="subscript"/>
                      <w:lang w:eastAsia="en-ZA"/>
                    </w:rPr>
                    <w:softHyphen/>
                  </m:r>
                </m:e>
                <m:sub>
                  <m:r>
                    <w:rPr>
                      <w:rFonts w:ascii="Cambria Math" w:eastAsia="Times New Roman" w:hAnsi="Cambria Math" w:cstheme="minorHAnsi"/>
                      <w:szCs w:val="20"/>
                      <w:vertAlign w:val="subscript"/>
                      <w:lang w:eastAsia="en-ZA"/>
                    </w:rPr>
                    <m:t>2020</m:t>
                  </m:r>
                </m:sub>
              </m:sSub>
            </m:oMath>
            <w:r w:rsidR="00F46ED3" w:rsidRPr="00C9118C">
              <w:rPr>
                <w:rFonts w:eastAsia="Times New Roman" w:cstheme="minorHAnsi"/>
                <w:szCs w:val="20"/>
                <w:lang w:eastAsia="en-ZA"/>
              </w:rPr>
              <w:t xml:space="preserve"> and </w:t>
            </w:r>
            <m:oMath>
              <m:r>
                <w:rPr>
                  <w:rFonts w:ascii="Cambria Math" w:eastAsia="Times New Roman" w:hAnsi="Cambria Math" w:cstheme="minorHAnsi"/>
                  <w:szCs w:val="20"/>
                  <w:vertAlign w:val="subscript"/>
                  <w:lang w:eastAsia="en-ZA"/>
                </w:rPr>
                <m:t>TAC</m:t>
              </m:r>
              <m:r>
                <m:rPr>
                  <m:sty m:val="p"/>
                </m:rPr>
                <w:rPr>
                  <w:rFonts w:ascii="Cambria Math" w:eastAsia="Times New Roman" w:hAnsi="Cambria Math" w:cstheme="minorHAnsi"/>
                  <w:szCs w:val="20"/>
                  <w:vertAlign w:val="subscript"/>
                  <w:lang w:eastAsia="en-ZA"/>
                </w:rPr>
                <w:softHyphen/>
              </m:r>
              <m:sSub>
                <m:sSubPr>
                  <m:ctrlPr>
                    <w:rPr>
                      <w:rFonts w:ascii="Cambria Math" w:eastAsia="Times New Roman" w:hAnsi="Cambria Math" w:cstheme="minorHAnsi"/>
                      <w:i/>
                      <w:szCs w:val="20"/>
                      <w:vertAlign w:val="subscript"/>
                      <w:lang w:eastAsia="en-ZA"/>
                    </w:rPr>
                  </m:ctrlPr>
                </m:sSubPr>
                <m:e>
                  <m:r>
                    <m:rPr>
                      <m:sty m:val="p"/>
                    </m:rPr>
                    <w:rPr>
                      <w:rFonts w:ascii="Cambria Math" w:eastAsia="Times New Roman" w:hAnsi="Cambria Math" w:cstheme="minorHAnsi"/>
                      <w:szCs w:val="20"/>
                      <w:vertAlign w:val="subscript"/>
                      <w:lang w:eastAsia="en-ZA"/>
                    </w:rPr>
                    <w:softHyphen/>
                  </m:r>
                </m:e>
                <m:sub>
                  <m:r>
                    <w:rPr>
                      <w:rFonts w:ascii="Cambria Math" w:eastAsia="Times New Roman" w:hAnsi="Cambria Math" w:cstheme="minorHAnsi"/>
                      <w:szCs w:val="20"/>
                      <w:vertAlign w:val="subscript"/>
                      <w:lang w:eastAsia="en-ZA"/>
                    </w:rPr>
                    <m:t>2022</m:t>
                  </m:r>
                </m:sub>
              </m:sSub>
              <m:r>
                <w:rPr>
                  <w:rFonts w:ascii="Cambria Math" w:eastAsia="Times New Roman" w:hAnsi="Cambria Math" w:cstheme="minorHAnsi"/>
                  <w:szCs w:val="20"/>
                  <w:vertAlign w:val="subscript"/>
                  <w:lang w:eastAsia="en-ZA"/>
                </w:rPr>
                <m:t xml:space="preserve"> ≥TAC</m:t>
              </m:r>
              <m:r>
                <m:rPr>
                  <m:sty m:val="p"/>
                </m:rPr>
                <w:rPr>
                  <w:rFonts w:ascii="Cambria Math" w:eastAsia="Times New Roman" w:hAnsi="Cambria Math" w:cstheme="minorHAnsi"/>
                  <w:szCs w:val="20"/>
                  <w:vertAlign w:val="subscript"/>
                  <w:lang w:eastAsia="en-ZA"/>
                </w:rPr>
                <w:softHyphen/>
              </m:r>
              <m:sSub>
                <m:sSubPr>
                  <m:ctrlPr>
                    <w:rPr>
                      <w:rFonts w:ascii="Cambria Math" w:eastAsia="Times New Roman" w:hAnsi="Cambria Math" w:cstheme="minorHAnsi"/>
                      <w:i/>
                      <w:szCs w:val="20"/>
                      <w:vertAlign w:val="subscript"/>
                      <w:lang w:eastAsia="en-ZA"/>
                    </w:rPr>
                  </m:ctrlPr>
                </m:sSubPr>
                <m:e>
                  <m:r>
                    <m:rPr>
                      <m:sty m:val="p"/>
                    </m:rPr>
                    <w:rPr>
                      <w:rFonts w:ascii="Cambria Math" w:eastAsia="Times New Roman" w:hAnsi="Cambria Math" w:cstheme="minorHAnsi"/>
                      <w:szCs w:val="20"/>
                      <w:vertAlign w:val="subscript"/>
                      <w:lang w:eastAsia="en-ZA"/>
                    </w:rPr>
                    <w:softHyphen/>
                  </m:r>
                </m:e>
                <m:sub>
                  <m:r>
                    <w:rPr>
                      <w:rFonts w:ascii="Cambria Math" w:eastAsia="Times New Roman" w:hAnsi="Cambria Math" w:cstheme="minorHAnsi"/>
                      <w:szCs w:val="20"/>
                      <w:vertAlign w:val="subscript"/>
                      <w:lang w:eastAsia="en-ZA"/>
                    </w:rPr>
                    <m:t>2021</m:t>
                  </m:r>
                </m:sub>
              </m:sSub>
              <m:r>
                <w:rPr>
                  <w:rFonts w:ascii="Cambria Math" w:eastAsia="Times New Roman" w:hAnsi="Cambria Math" w:cstheme="minorHAnsi"/>
                  <w:szCs w:val="20"/>
                  <w:vertAlign w:val="subscript"/>
                  <w:lang w:eastAsia="en-ZA"/>
                </w:rPr>
                <m:t>.</m:t>
              </m:r>
            </m:oMath>
            <w:r w:rsidR="00091299" w:rsidRPr="00C9118C">
              <w:rPr>
                <w:rFonts w:cstheme="minorHAnsi"/>
                <w:szCs w:val="20"/>
              </w:rPr>
              <w:t xml:space="preserve"> Note</w:t>
            </w:r>
            <w:r w:rsidR="00091299" w:rsidRPr="00091299">
              <w:rPr>
                <w:szCs w:val="20"/>
              </w:rPr>
              <w:t xml:space="preserve"> that the range of change in TAC </w:t>
            </w:r>
            <w:r w:rsidR="00742C9E">
              <w:rPr>
                <w:szCs w:val="20"/>
              </w:rPr>
              <w:t xml:space="preserve">(in thousand tons) </w:t>
            </w:r>
            <w:r w:rsidR="00091299" w:rsidRPr="00091299">
              <w:rPr>
                <w:szCs w:val="20"/>
              </w:rPr>
              <w:t xml:space="preserve">might be a little counter-intuitive. For example, for a cap of 150 000t, if </w:t>
            </w:r>
            <w:r w:rsidR="00091299" w:rsidRPr="00091299">
              <w:rPr>
                <w:i/>
                <w:szCs w:val="20"/>
              </w:rPr>
              <w:t>TAC</w:t>
            </w:r>
            <w:r w:rsidR="00091299" w:rsidRPr="00091299">
              <w:rPr>
                <w:i/>
                <w:szCs w:val="20"/>
                <w:vertAlign w:val="subscript"/>
              </w:rPr>
              <w:t>2020</w:t>
            </w:r>
            <w:r w:rsidR="00091299" w:rsidRPr="00091299">
              <w:rPr>
                <w:szCs w:val="20"/>
              </w:rPr>
              <w:t>=146 431t, then the maximum increase one would expect in 2021 would be 150 000-146 431=3569 and yet the maximum of the range is 10</w:t>
            </w:r>
            <w:r w:rsidR="00C9118C">
              <w:rPr>
                <w:szCs w:val="20"/>
              </w:rPr>
              <w:t> </w:t>
            </w:r>
            <w:r w:rsidR="00091299" w:rsidRPr="00091299">
              <w:rPr>
                <w:szCs w:val="20"/>
              </w:rPr>
              <w:t>270</w:t>
            </w:r>
            <w:r w:rsidR="00C9118C">
              <w:rPr>
                <w:szCs w:val="20"/>
              </w:rPr>
              <w:t>t</w:t>
            </w:r>
            <w:r w:rsidR="00091299" w:rsidRPr="00091299">
              <w:rPr>
                <w:szCs w:val="20"/>
              </w:rPr>
              <w:t>.</w:t>
            </w:r>
            <w:r w:rsidR="00091299">
              <w:rPr>
                <w:szCs w:val="20"/>
              </w:rPr>
              <w:t xml:space="preserve"> This is because there is a rule built into the projection code that the total fleet-summed fishing mortality rate cannot exceed 0.90, and if it does then the catch is reduced. Thus TAC</w:t>
            </w:r>
            <w:r w:rsidR="00091299">
              <w:rPr>
                <w:szCs w:val="20"/>
                <w:vertAlign w:val="subscript"/>
              </w:rPr>
              <w:t>2020</w:t>
            </w:r>
            <w:r w:rsidR="00091299">
              <w:rPr>
                <w:szCs w:val="20"/>
              </w:rPr>
              <w:t xml:space="preserve"> could at times be less than 146 431. </w:t>
            </w:r>
            <w:r w:rsidR="003031C8" w:rsidRPr="00BC0091">
              <w:rPr>
                <w:szCs w:val="20"/>
              </w:rPr>
              <w:fldChar w:fldCharType="begin"/>
            </w:r>
            <w:r w:rsidR="003031C8" w:rsidRPr="00BC0091">
              <w:rPr>
                <w:szCs w:val="20"/>
              </w:rPr>
              <w:instrText xml:space="preserve"> REF _Ref527193860 \h </w:instrText>
            </w:r>
            <w:r w:rsidR="00BC0091" w:rsidRPr="00BC0091">
              <w:rPr>
                <w:szCs w:val="20"/>
              </w:rPr>
              <w:instrText xml:space="preserve"> \* MERGEFORMAT </w:instrText>
            </w:r>
            <w:r w:rsidR="003031C8" w:rsidRPr="00BC0091">
              <w:rPr>
                <w:szCs w:val="20"/>
              </w:rPr>
            </w:r>
            <w:r w:rsidR="003031C8" w:rsidRPr="00BC0091">
              <w:rPr>
                <w:szCs w:val="20"/>
              </w:rPr>
              <w:fldChar w:fldCharType="separate"/>
            </w:r>
            <w:r w:rsidR="00B23498" w:rsidRPr="00B23498">
              <w:rPr>
                <w:szCs w:val="20"/>
              </w:rPr>
              <w:t xml:space="preserve">Table </w:t>
            </w:r>
            <w:r w:rsidR="00B23498" w:rsidRPr="00B23498">
              <w:rPr>
                <w:noProof/>
                <w:szCs w:val="20"/>
              </w:rPr>
              <w:t>4</w:t>
            </w:r>
            <w:r w:rsidR="003031C8" w:rsidRPr="00BC0091">
              <w:rPr>
                <w:szCs w:val="20"/>
              </w:rPr>
              <w:fldChar w:fldCharType="end"/>
            </w:r>
            <w:r w:rsidR="003031C8">
              <w:rPr>
                <w:szCs w:val="20"/>
              </w:rPr>
              <w:t xml:space="preserve"> below reports some statistics regarding </w:t>
            </w:r>
            <w:r w:rsidR="00407FA5">
              <w:rPr>
                <w:szCs w:val="20"/>
              </w:rPr>
              <w:t xml:space="preserve">instances of the </w:t>
            </w:r>
            <w:r w:rsidR="003031C8">
              <w:rPr>
                <w:szCs w:val="20"/>
              </w:rPr>
              <w:t>TAC not</w:t>
            </w:r>
            <w:r w:rsidR="00407FA5">
              <w:rPr>
                <w:szCs w:val="20"/>
              </w:rPr>
              <w:t xml:space="preserve"> being</w:t>
            </w:r>
            <w:r w:rsidR="003031C8">
              <w:rPr>
                <w:szCs w:val="20"/>
              </w:rPr>
              <w:t xml:space="preserve"> caught.</w:t>
            </w:r>
            <w:r w:rsidR="00BC188D">
              <w:rPr>
                <w:szCs w:val="20"/>
              </w:rPr>
              <w:t xml:space="preserve"> Results for the OMP proposed are shown in </w:t>
            </w:r>
            <w:r w:rsidR="00BC188D" w:rsidRPr="007E54A4">
              <w:rPr>
                <w:b/>
                <w:szCs w:val="20"/>
              </w:rPr>
              <w:t>bold.</w:t>
            </w:r>
          </w:p>
          <w:p w14:paraId="68B3019E" w14:textId="18E74FF8" w:rsidR="00E54A4B" w:rsidRPr="00091299" w:rsidRDefault="00E54A4B" w:rsidP="00091299">
            <w:pPr>
              <w:spacing w:after="120"/>
              <w:ind w:left="738" w:hanging="738"/>
              <w:jc w:val="both"/>
              <w:rPr>
                <w:b/>
                <w:szCs w:val="20"/>
              </w:rPr>
            </w:pPr>
          </w:p>
        </w:tc>
      </w:tr>
      <w:tr w:rsidR="00E54A4B" w14:paraId="5261B3AC" w14:textId="77777777" w:rsidTr="009B5AEF">
        <w:trPr>
          <w:jc w:val="center"/>
        </w:trPr>
        <w:tc>
          <w:tcPr>
            <w:tcW w:w="5000" w:type="pct"/>
          </w:tcPr>
          <w:tbl>
            <w:tblPr>
              <w:tblW w:w="9165" w:type="dxa"/>
              <w:jc w:val="center"/>
              <w:tblLook w:val="04A0" w:firstRow="1" w:lastRow="0" w:firstColumn="1" w:lastColumn="0" w:noHBand="0" w:noVBand="1"/>
            </w:tblPr>
            <w:tblGrid>
              <w:gridCol w:w="834"/>
              <w:gridCol w:w="682"/>
              <w:gridCol w:w="893"/>
              <w:gridCol w:w="709"/>
              <w:gridCol w:w="692"/>
              <w:gridCol w:w="653"/>
              <w:gridCol w:w="864"/>
              <w:gridCol w:w="1437"/>
              <w:gridCol w:w="842"/>
              <w:gridCol w:w="1559"/>
            </w:tblGrid>
            <w:tr w:rsidR="00F46ED3" w:rsidRPr="00F46ED3" w14:paraId="5371D0E6" w14:textId="77777777" w:rsidTr="00091299">
              <w:trPr>
                <w:trHeight w:val="255"/>
                <w:jc w:val="center"/>
              </w:trPr>
              <w:tc>
                <w:tcPr>
                  <w:tcW w:w="834" w:type="dxa"/>
                  <w:tcBorders>
                    <w:top w:val="single" w:sz="4" w:space="0" w:color="auto"/>
                    <w:left w:val="single" w:sz="4" w:space="0" w:color="auto"/>
                    <w:bottom w:val="nil"/>
                    <w:right w:val="nil"/>
                  </w:tcBorders>
                  <w:shd w:val="clear" w:color="auto" w:fill="auto"/>
                  <w:noWrap/>
                  <w:vAlign w:val="bottom"/>
                  <w:hideMark/>
                </w:tcPr>
                <w:p w14:paraId="7A257372" w14:textId="77777777" w:rsidR="00E54A4B" w:rsidRPr="00F46ED3" w:rsidRDefault="00E54A4B" w:rsidP="00E54A4B">
                  <w:pPr>
                    <w:spacing w:after="0" w:line="240" w:lineRule="auto"/>
                    <w:rPr>
                      <w:rFonts w:ascii="Arial" w:eastAsia="Times New Roman" w:hAnsi="Arial" w:cs="Arial"/>
                      <w:sz w:val="18"/>
                      <w:szCs w:val="18"/>
                      <w:lang w:eastAsia="en-ZA"/>
                    </w:rPr>
                  </w:pPr>
                  <w:r w:rsidRPr="00F46ED3">
                    <w:rPr>
                      <w:rFonts w:ascii="Arial" w:eastAsia="Times New Roman" w:hAnsi="Arial" w:cs="Arial"/>
                      <w:sz w:val="18"/>
                      <w:szCs w:val="18"/>
                      <w:lang w:eastAsia="en-ZA"/>
                    </w:rPr>
                    <w:t> </w:t>
                  </w:r>
                </w:p>
              </w:tc>
              <w:tc>
                <w:tcPr>
                  <w:tcW w:w="682" w:type="dxa"/>
                  <w:tcBorders>
                    <w:top w:val="single" w:sz="4" w:space="0" w:color="auto"/>
                    <w:left w:val="nil"/>
                    <w:bottom w:val="nil"/>
                    <w:right w:val="single" w:sz="4" w:space="0" w:color="auto"/>
                  </w:tcBorders>
                  <w:shd w:val="clear" w:color="auto" w:fill="auto"/>
                  <w:noWrap/>
                  <w:vAlign w:val="bottom"/>
                  <w:hideMark/>
                </w:tcPr>
                <w:p w14:paraId="09CAD966" w14:textId="77777777" w:rsidR="00E54A4B" w:rsidRPr="00F46ED3" w:rsidRDefault="00E54A4B" w:rsidP="00E54A4B">
                  <w:pPr>
                    <w:spacing w:after="0" w:line="240" w:lineRule="auto"/>
                    <w:rPr>
                      <w:rFonts w:ascii="Arial" w:eastAsia="Times New Roman" w:hAnsi="Arial" w:cs="Arial"/>
                      <w:sz w:val="18"/>
                      <w:szCs w:val="18"/>
                      <w:lang w:eastAsia="en-ZA"/>
                    </w:rPr>
                  </w:pPr>
                  <w:r w:rsidRPr="00F46ED3">
                    <w:rPr>
                      <w:rFonts w:ascii="Arial" w:eastAsia="Times New Roman" w:hAnsi="Arial" w:cs="Arial"/>
                      <w:sz w:val="18"/>
                      <w:szCs w:val="18"/>
                      <w:lang w:eastAsia="en-ZA"/>
                    </w:rPr>
                    <w:t> </w:t>
                  </w:r>
                </w:p>
              </w:tc>
              <w:tc>
                <w:tcPr>
                  <w:tcW w:w="2947" w:type="dxa"/>
                  <w:gridSpan w:val="4"/>
                  <w:tcBorders>
                    <w:top w:val="single" w:sz="4" w:space="0" w:color="auto"/>
                    <w:left w:val="nil"/>
                    <w:bottom w:val="nil"/>
                    <w:right w:val="nil"/>
                  </w:tcBorders>
                  <w:shd w:val="clear" w:color="auto" w:fill="auto"/>
                  <w:noWrap/>
                  <w:vAlign w:val="bottom"/>
                  <w:hideMark/>
                </w:tcPr>
                <w:p w14:paraId="4602D0A2" w14:textId="77777777" w:rsidR="00E54A4B" w:rsidRPr="00F46ED3" w:rsidRDefault="00E54A4B" w:rsidP="00E54A4B">
                  <w:pPr>
                    <w:spacing w:after="0" w:line="240" w:lineRule="auto"/>
                    <w:jc w:val="center"/>
                    <w:rPr>
                      <w:rFonts w:ascii="Arial" w:eastAsia="Times New Roman" w:hAnsi="Arial" w:cs="Arial"/>
                      <w:sz w:val="18"/>
                      <w:szCs w:val="18"/>
                      <w:lang w:eastAsia="en-ZA"/>
                    </w:rPr>
                  </w:pPr>
                  <w:r w:rsidRPr="00F46ED3">
                    <w:rPr>
                      <w:rFonts w:ascii="Arial" w:eastAsia="Times New Roman" w:hAnsi="Arial" w:cs="Arial"/>
                      <w:sz w:val="18"/>
                      <w:szCs w:val="18"/>
                      <w:lang w:eastAsia="en-ZA"/>
                    </w:rPr>
                    <w:t>Proportion of 900 simulations</w:t>
                  </w:r>
                </w:p>
              </w:tc>
              <w:tc>
                <w:tcPr>
                  <w:tcW w:w="2301" w:type="dxa"/>
                  <w:gridSpan w:val="2"/>
                  <w:tcBorders>
                    <w:top w:val="single" w:sz="4" w:space="0" w:color="auto"/>
                    <w:left w:val="single" w:sz="4" w:space="0" w:color="auto"/>
                    <w:bottom w:val="nil"/>
                    <w:right w:val="single" w:sz="4" w:space="0" w:color="000000"/>
                  </w:tcBorders>
                  <w:shd w:val="clear" w:color="auto" w:fill="auto"/>
                  <w:noWrap/>
                  <w:vAlign w:val="bottom"/>
                  <w:hideMark/>
                </w:tcPr>
                <w:p w14:paraId="750AA1A1" w14:textId="77777777" w:rsidR="00E54A4B" w:rsidRPr="00F46ED3" w:rsidRDefault="00E54A4B" w:rsidP="00E54A4B">
                  <w:pPr>
                    <w:spacing w:after="0" w:line="240" w:lineRule="auto"/>
                    <w:jc w:val="center"/>
                    <w:rPr>
                      <w:rFonts w:ascii="Arial" w:eastAsia="Times New Roman" w:hAnsi="Arial" w:cs="Arial"/>
                      <w:sz w:val="18"/>
                      <w:szCs w:val="18"/>
                      <w:lang w:eastAsia="en-ZA"/>
                    </w:rPr>
                  </w:pPr>
                  <w:r w:rsidRPr="00F46ED3">
                    <w:rPr>
                      <w:rFonts w:ascii="Arial" w:eastAsia="Times New Roman" w:hAnsi="Arial" w:cs="Arial"/>
                      <w:sz w:val="18"/>
                      <w:szCs w:val="18"/>
                      <w:lang w:eastAsia="en-ZA"/>
                    </w:rPr>
                    <w:t>TAC2021-TAC2020</w:t>
                  </w:r>
                </w:p>
              </w:tc>
              <w:tc>
                <w:tcPr>
                  <w:tcW w:w="2401" w:type="dxa"/>
                  <w:gridSpan w:val="2"/>
                  <w:tcBorders>
                    <w:top w:val="single" w:sz="4" w:space="0" w:color="auto"/>
                    <w:left w:val="nil"/>
                    <w:bottom w:val="nil"/>
                    <w:right w:val="single" w:sz="4" w:space="0" w:color="000000"/>
                  </w:tcBorders>
                  <w:shd w:val="clear" w:color="auto" w:fill="auto"/>
                  <w:noWrap/>
                  <w:vAlign w:val="bottom"/>
                  <w:hideMark/>
                </w:tcPr>
                <w:p w14:paraId="33E781F8" w14:textId="77777777" w:rsidR="00E54A4B" w:rsidRPr="00F46ED3" w:rsidRDefault="00E54A4B" w:rsidP="00E54A4B">
                  <w:pPr>
                    <w:spacing w:after="0" w:line="240" w:lineRule="auto"/>
                    <w:jc w:val="center"/>
                    <w:rPr>
                      <w:rFonts w:ascii="Arial" w:eastAsia="Times New Roman" w:hAnsi="Arial" w:cs="Arial"/>
                      <w:sz w:val="18"/>
                      <w:szCs w:val="18"/>
                      <w:lang w:eastAsia="en-ZA"/>
                    </w:rPr>
                  </w:pPr>
                  <w:r w:rsidRPr="00F46ED3">
                    <w:rPr>
                      <w:rFonts w:ascii="Arial" w:eastAsia="Times New Roman" w:hAnsi="Arial" w:cs="Arial"/>
                      <w:sz w:val="18"/>
                      <w:szCs w:val="18"/>
                      <w:lang w:eastAsia="en-ZA"/>
                    </w:rPr>
                    <w:t>TAC2022-TAC2021</w:t>
                  </w:r>
                </w:p>
              </w:tc>
            </w:tr>
            <w:tr w:rsidR="00F46ED3" w:rsidRPr="00F46ED3" w14:paraId="6389A8FF" w14:textId="77777777" w:rsidTr="00C9118C">
              <w:trPr>
                <w:trHeight w:val="255"/>
                <w:jc w:val="center"/>
              </w:trPr>
              <w:tc>
                <w:tcPr>
                  <w:tcW w:w="834" w:type="dxa"/>
                  <w:tcBorders>
                    <w:top w:val="nil"/>
                    <w:left w:val="single" w:sz="4" w:space="0" w:color="auto"/>
                    <w:bottom w:val="nil"/>
                    <w:right w:val="nil"/>
                  </w:tcBorders>
                  <w:shd w:val="clear" w:color="auto" w:fill="auto"/>
                  <w:noWrap/>
                  <w:vAlign w:val="bottom"/>
                  <w:hideMark/>
                </w:tcPr>
                <w:p w14:paraId="5067DE2C" w14:textId="77777777" w:rsidR="00E54A4B" w:rsidRPr="00F46ED3" w:rsidRDefault="00E54A4B" w:rsidP="00E54A4B">
                  <w:pPr>
                    <w:spacing w:after="0" w:line="240" w:lineRule="auto"/>
                    <w:rPr>
                      <w:rFonts w:ascii="Arial" w:eastAsia="Times New Roman" w:hAnsi="Arial" w:cs="Arial"/>
                      <w:sz w:val="18"/>
                      <w:szCs w:val="18"/>
                      <w:lang w:eastAsia="en-ZA"/>
                    </w:rPr>
                  </w:pPr>
                  <w:r w:rsidRPr="00F46ED3">
                    <w:rPr>
                      <w:rFonts w:ascii="Arial" w:eastAsia="Times New Roman" w:hAnsi="Arial" w:cs="Arial"/>
                      <w:sz w:val="18"/>
                      <w:szCs w:val="18"/>
                      <w:lang w:eastAsia="en-ZA"/>
                    </w:rPr>
                    <w:t> </w:t>
                  </w:r>
                </w:p>
              </w:tc>
              <w:tc>
                <w:tcPr>
                  <w:tcW w:w="682" w:type="dxa"/>
                  <w:tcBorders>
                    <w:top w:val="nil"/>
                    <w:left w:val="nil"/>
                    <w:bottom w:val="nil"/>
                    <w:right w:val="single" w:sz="4" w:space="0" w:color="auto"/>
                  </w:tcBorders>
                  <w:shd w:val="clear" w:color="auto" w:fill="auto"/>
                  <w:noWrap/>
                  <w:vAlign w:val="bottom"/>
                  <w:hideMark/>
                </w:tcPr>
                <w:p w14:paraId="3BC316ED" w14:textId="77777777" w:rsidR="00E54A4B" w:rsidRPr="00F46ED3" w:rsidRDefault="00E54A4B" w:rsidP="00E54A4B">
                  <w:pPr>
                    <w:spacing w:after="0" w:line="240" w:lineRule="auto"/>
                    <w:rPr>
                      <w:rFonts w:ascii="Arial" w:eastAsia="Times New Roman" w:hAnsi="Arial" w:cs="Arial"/>
                      <w:sz w:val="18"/>
                      <w:szCs w:val="18"/>
                      <w:lang w:eastAsia="en-ZA"/>
                    </w:rPr>
                  </w:pPr>
                  <w:r w:rsidRPr="00F46ED3">
                    <w:rPr>
                      <w:rFonts w:ascii="Arial" w:eastAsia="Times New Roman" w:hAnsi="Arial" w:cs="Arial"/>
                      <w:sz w:val="18"/>
                      <w:szCs w:val="18"/>
                      <w:lang w:eastAsia="en-ZA"/>
                    </w:rPr>
                    <w:t> </w:t>
                  </w:r>
                </w:p>
              </w:tc>
              <w:tc>
                <w:tcPr>
                  <w:tcW w:w="893" w:type="dxa"/>
                  <w:tcBorders>
                    <w:top w:val="nil"/>
                    <w:left w:val="nil"/>
                    <w:bottom w:val="nil"/>
                    <w:right w:val="nil"/>
                  </w:tcBorders>
                  <w:shd w:val="clear" w:color="auto" w:fill="auto"/>
                  <w:noWrap/>
                  <w:vAlign w:val="center"/>
                  <w:hideMark/>
                </w:tcPr>
                <w:p w14:paraId="46534CE0" w14:textId="4826D314" w:rsidR="00F46ED3" w:rsidRPr="00F46ED3" w:rsidRDefault="00F46ED3" w:rsidP="00E54A4B">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uu</w:t>
                  </w:r>
                </w:p>
              </w:tc>
              <w:tc>
                <w:tcPr>
                  <w:tcW w:w="709" w:type="dxa"/>
                  <w:tcBorders>
                    <w:top w:val="nil"/>
                    <w:left w:val="nil"/>
                    <w:bottom w:val="nil"/>
                    <w:right w:val="nil"/>
                  </w:tcBorders>
                  <w:shd w:val="clear" w:color="auto" w:fill="auto"/>
                  <w:noWrap/>
                  <w:vAlign w:val="center"/>
                  <w:hideMark/>
                </w:tcPr>
                <w:p w14:paraId="04B911DC" w14:textId="7111D2BF" w:rsidR="00E54A4B" w:rsidRPr="00F46ED3" w:rsidRDefault="00AF395A" w:rsidP="00F46ED3">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dd</w:t>
                  </w:r>
                </w:p>
              </w:tc>
              <w:tc>
                <w:tcPr>
                  <w:tcW w:w="692" w:type="dxa"/>
                  <w:tcBorders>
                    <w:top w:val="nil"/>
                    <w:left w:val="nil"/>
                    <w:bottom w:val="nil"/>
                    <w:right w:val="nil"/>
                  </w:tcBorders>
                  <w:shd w:val="clear" w:color="auto" w:fill="auto"/>
                  <w:noWrap/>
                  <w:vAlign w:val="center"/>
                  <w:hideMark/>
                </w:tcPr>
                <w:p w14:paraId="4AEEC84A" w14:textId="77777777" w:rsidR="00E54A4B" w:rsidRPr="00F46ED3" w:rsidRDefault="00E54A4B" w:rsidP="00E54A4B">
                  <w:pPr>
                    <w:spacing w:after="0" w:line="240" w:lineRule="auto"/>
                    <w:jc w:val="center"/>
                    <w:rPr>
                      <w:rFonts w:ascii="Arial" w:eastAsia="Times New Roman" w:hAnsi="Arial" w:cs="Arial"/>
                      <w:sz w:val="18"/>
                      <w:szCs w:val="18"/>
                      <w:lang w:eastAsia="en-ZA"/>
                    </w:rPr>
                  </w:pPr>
                  <w:r w:rsidRPr="00F46ED3">
                    <w:rPr>
                      <w:rFonts w:ascii="Arial" w:eastAsia="Times New Roman" w:hAnsi="Arial" w:cs="Arial"/>
                      <w:sz w:val="18"/>
                      <w:szCs w:val="18"/>
                      <w:lang w:eastAsia="en-ZA"/>
                    </w:rPr>
                    <w:t>ud</w:t>
                  </w:r>
                </w:p>
              </w:tc>
              <w:tc>
                <w:tcPr>
                  <w:tcW w:w="653" w:type="dxa"/>
                  <w:tcBorders>
                    <w:top w:val="nil"/>
                    <w:left w:val="nil"/>
                    <w:bottom w:val="nil"/>
                    <w:right w:val="nil"/>
                  </w:tcBorders>
                  <w:shd w:val="clear" w:color="auto" w:fill="auto"/>
                  <w:noWrap/>
                  <w:vAlign w:val="center"/>
                  <w:hideMark/>
                </w:tcPr>
                <w:p w14:paraId="45868E88" w14:textId="77777777" w:rsidR="00E54A4B" w:rsidRPr="00F46ED3" w:rsidRDefault="00E54A4B" w:rsidP="00E54A4B">
                  <w:pPr>
                    <w:spacing w:after="0" w:line="240" w:lineRule="auto"/>
                    <w:jc w:val="center"/>
                    <w:rPr>
                      <w:rFonts w:ascii="Arial" w:eastAsia="Times New Roman" w:hAnsi="Arial" w:cs="Arial"/>
                      <w:sz w:val="18"/>
                      <w:szCs w:val="18"/>
                      <w:lang w:eastAsia="en-ZA"/>
                    </w:rPr>
                  </w:pPr>
                  <w:r w:rsidRPr="00F46ED3">
                    <w:rPr>
                      <w:rFonts w:ascii="Arial" w:eastAsia="Times New Roman" w:hAnsi="Arial" w:cs="Arial"/>
                      <w:sz w:val="18"/>
                      <w:szCs w:val="18"/>
                      <w:lang w:eastAsia="en-ZA"/>
                    </w:rPr>
                    <w:t>du</w:t>
                  </w:r>
                </w:p>
              </w:tc>
              <w:tc>
                <w:tcPr>
                  <w:tcW w:w="864" w:type="dxa"/>
                  <w:tcBorders>
                    <w:top w:val="nil"/>
                    <w:left w:val="single" w:sz="4" w:space="0" w:color="auto"/>
                    <w:bottom w:val="nil"/>
                    <w:right w:val="nil"/>
                  </w:tcBorders>
                  <w:shd w:val="clear" w:color="auto" w:fill="auto"/>
                  <w:noWrap/>
                  <w:vAlign w:val="center"/>
                  <w:hideMark/>
                </w:tcPr>
                <w:p w14:paraId="5616D477" w14:textId="3B15EF1F" w:rsidR="00E54A4B" w:rsidRPr="00F46ED3" w:rsidRDefault="00E54A4B" w:rsidP="00E54A4B">
                  <w:pPr>
                    <w:spacing w:after="0" w:line="240" w:lineRule="auto"/>
                    <w:jc w:val="center"/>
                    <w:rPr>
                      <w:rFonts w:ascii="Arial" w:eastAsia="Times New Roman" w:hAnsi="Arial" w:cs="Arial"/>
                      <w:sz w:val="18"/>
                      <w:szCs w:val="18"/>
                      <w:lang w:eastAsia="en-ZA"/>
                    </w:rPr>
                  </w:pPr>
                  <w:r w:rsidRPr="00F46ED3">
                    <w:rPr>
                      <w:rFonts w:ascii="Arial" w:eastAsia="Times New Roman" w:hAnsi="Arial" w:cs="Arial"/>
                      <w:sz w:val="18"/>
                      <w:szCs w:val="18"/>
                      <w:lang w:eastAsia="en-ZA"/>
                    </w:rPr>
                    <w:t>Mean</w:t>
                  </w:r>
                  <w:r w:rsidR="00C9118C">
                    <w:rPr>
                      <w:rFonts w:ascii="Arial" w:eastAsia="Times New Roman" w:hAnsi="Arial" w:cs="Arial"/>
                      <w:sz w:val="18"/>
                      <w:szCs w:val="18"/>
                      <w:lang w:eastAsia="en-ZA"/>
                    </w:rPr>
                    <w:t xml:space="preserve"> (‘000 t)</w:t>
                  </w:r>
                </w:p>
              </w:tc>
              <w:tc>
                <w:tcPr>
                  <w:tcW w:w="1437" w:type="dxa"/>
                  <w:tcBorders>
                    <w:top w:val="nil"/>
                    <w:left w:val="nil"/>
                    <w:bottom w:val="nil"/>
                    <w:right w:val="single" w:sz="4" w:space="0" w:color="auto"/>
                  </w:tcBorders>
                  <w:shd w:val="clear" w:color="auto" w:fill="auto"/>
                  <w:noWrap/>
                  <w:vAlign w:val="center"/>
                  <w:hideMark/>
                </w:tcPr>
                <w:p w14:paraId="44E1C9FF" w14:textId="3D75EBC9" w:rsidR="00E54A4B" w:rsidRPr="00F46ED3" w:rsidRDefault="00E54A4B" w:rsidP="00E54A4B">
                  <w:pPr>
                    <w:spacing w:after="0" w:line="240" w:lineRule="auto"/>
                    <w:jc w:val="center"/>
                    <w:rPr>
                      <w:rFonts w:ascii="Arial" w:eastAsia="Times New Roman" w:hAnsi="Arial" w:cs="Arial"/>
                      <w:sz w:val="18"/>
                      <w:szCs w:val="18"/>
                      <w:lang w:eastAsia="en-ZA"/>
                    </w:rPr>
                  </w:pPr>
                  <w:r w:rsidRPr="00F46ED3">
                    <w:rPr>
                      <w:rFonts w:ascii="Arial" w:eastAsia="Times New Roman" w:hAnsi="Arial" w:cs="Arial"/>
                      <w:sz w:val="18"/>
                      <w:szCs w:val="18"/>
                      <w:lang w:eastAsia="en-ZA"/>
                    </w:rPr>
                    <w:t>Range</w:t>
                  </w:r>
                  <w:r w:rsidR="00C9118C">
                    <w:rPr>
                      <w:rFonts w:ascii="Arial" w:eastAsia="Times New Roman" w:hAnsi="Arial" w:cs="Arial"/>
                      <w:sz w:val="18"/>
                      <w:szCs w:val="18"/>
                      <w:lang w:eastAsia="en-ZA"/>
                    </w:rPr>
                    <w:t xml:space="preserve"> (‘000 t)</w:t>
                  </w:r>
                </w:p>
              </w:tc>
              <w:tc>
                <w:tcPr>
                  <w:tcW w:w="842" w:type="dxa"/>
                  <w:tcBorders>
                    <w:top w:val="nil"/>
                    <w:left w:val="nil"/>
                    <w:bottom w:val="nil"/>
                    <w:right w:val="nil"/>
                  </w:tcBorders>
                  <w:shd w:val="clear" w:color="auto" w:fill="auto"/>
                  <w:noWrap/>
                  <w:vAlign w:val="center"/>
                  <w:hideMark/>
                </w:tcPr>
                <w:p w14:paraId="250F23A4" w14:textId="0861B5D7" w:rsidR="00E54A4B" w:rsidRPr="00F46ED3" w:rsidRDefault="00E54A4B" w:rsidP="00E54A4B">
                  <w:pPr>
                    <w:spacing w:after="0" w:line="240" w:lineRule="auto"/>
                    <w:jc w:val="center"/>
                    <w:rPr>
                      <w:rFonts w:ascii="Arial" w:eastAsia="Times New Roman" w:hAnsi="Arial" w:cs="Arial"/>
                      <w:sz w:val="18"/>
                      <w:szCs w:val="18"/>
                      <w:lang w:eastAsia="en-ZA"/>
                    </w:rPr>
                  </w:pPr>
                  <w:r w:rsidRPr="00F46ED3">
                    <w:rPr>
                      <w:rFonts w:ascii="Arial" w:eastAsia="Times New Roman" w:hAnsi="Arial" w:cs="Arial"/>
                      <w:sz w:val="18"/>
                      <w:szCs w:val="18"/>
                      <w:lang w:eastAsia="en-ZA"/>
                    </w:rPr>
                    <w:t>Mean</w:t>
                  </w:r>
                  <w:r w:rsidR="00C9118C">
                    <w:rPr>
                      <w:rFonts w:ascii="Arial" w:eastAsia="Times New Roman" w:hAnsi="Arial" w:cs="Arial"/>
                      <w:sz w:val="18"/>
                      <w:szCs w:val="18"/>
                      <w:lang w:eastAsia="en-ZA"/>
                    </w:rPr>
                    <w:t xml:space="preserve"> (‘000 t)</w:t>
                  </w:r>
                </w:p>
              </w:tc>
              <w:tc>
                <w:tcPr>
                  <w:tcW w:w="1559" w:type="dxa"/>
                  <w:tcBorders>
                    <w:top w:val="nil"/>
                    <w:left w:val="nil"/>
                    <w:bottom w:val="nil"/>
                    <w:right w:val="single" w:sz="4" w:space="0" w:color="auto"/>
                  </w:tcBorders>
                  <w:shd w:val="clear" w:color="auto" w:fill="auto"/>
                  <w:noWrap/>
                  <w:vAlign w:val="center"/>
                  <w:hideMark/>
                </w:tcPr>
                <w:p w14:paraId="50D7028D" w14:textId="012133EA" w:rsidR="00E54A4B" w:rsidRPr="00F46ED3" w:rsidRDefault="00E54A4B" w:rsidP="00E54A4B">
                  <w:pPr>
                    <w:spacing w:after="0" w:line="240" w:lineRule="auto"/>
                    <w:jc w:val="center"/>
                    <w:rPr>
                      <w:rFonts w:ascii="Arial" w:eastAsia="Times New Roman" w:hAnsi="Arial" w:cs="Arial"/>
                      <w:sz w:val="18"/>
                      <w:szCs w:val="18"/>
                      <w:lang w:eastAsia="en-ZA"/>
                    </w:rPr>
                  </w:pPr>
                  <w:r w:rsidRPr="00F46ED3">
                    <w:rPr>
                      <w:rFonts w:ascii="Arial" w:eastAsia="Times New Roman" w:hAnsi="Arial" w:cs="Arial"/>
                      <w:sz w:val="18"/>
                      <w:szCs w:val="18"/>
                      <w:lang w:eastAsia="en-ZA"/>
                    </w:rPr>
                    <w:t>Range</w:t>
                  </w:r>
                  <w:r w:rsidR="00C9118C">
                    <w:rPr>
                      <w:rFonts w:ascii="Arial" w:eastAsia="Times New Roman" w:hAnsi="Arial" w:cs="Arial"/>
                      <w:sz w:val="18"/>
                      <w:szCs w:val="18"/>
                      <w:lang w:eastAsia="en-ZA"/>
                    </w:rPr>
                    <w:t xml:space="preserve"> (‘000 t)</w:t>
                  </w:r>
                </w:p>
              </w:tc>
            </w:tr>
            <w:tr w:rsidR="00F46ED3" w:rsidRPr="00F46ED3" w14:paraId="5D48CA95" w14:textId="77777777" w:rsidTr="00C9118C">
              <w:trPr>
                <w:trHeight w:val="270"/>
                <w:jc w:val="center"/>
              </w:trPr>
              <w:tc>
                <w:tcPr>
                  <w:tcW w:w="834" w:type="dxa"/>
                  <w:vMerge w:val="restart"/>
                  <w:tcBorders>
                    <w:top w:val="single" w:sz="4" w:space="0" w:color="auto"/>
                    <w:left w:val="single" w:sz="4" w:space="0" w:color="auto"/>
                    <w:bottom w:val="single" w:sz="4" w:space="0" w:color="000000"/>
                    <w:right w:val="nil"/>
                  </w:tcBorders>
                  <w:shd w:val="clear" w:color="auto" w:fill="auto"/>
                  <w:noWrap/>
                  <w:vAlign w:val="center"/>
                  <w:hideMark/>
                </w:tcPr>
                <w:p w14:paraId="33252D4F" w14:textId="77777777" w:rsidR="00E54A4B" w:rsidRPr="00F46ED3" w:rsidRDefault="00E54A4B" w:rsidP="00E54A4B">
                  <w:pPr>
                    <w:spacing w:after="0" w:line="240" w:lineRule="auto"/>
                    <w:jc w:val="center"/>
                    <w:rPr>
                      <w:rFonts w:ascii="Arial" w:eastAsia="Times New Roman" w:hAnsi="Arial" w:cs="Arial"/>
                      <w:sz w:val="18"/>
                      <w:szCs w:val="18"/>
                      <w:lang w:eastAsia="en-ZA"/>
                    </w:rPr>
                  </w:pPr>
                  <w:r w:rsidRPr="00F46ED3">
                    <w:rPr>
                      <w:rFonts w:ascii="Arial" w:eastAsia="Times New Roman" w:hAnsi="Arial" w:cs="Arial"/>
                      <w:sz w:val="18"/>
                      <w:szCs w:val="18"/>
                      <w:lang w:eastAsia="en-ZA"/>
                    </w:rPr>
                    <w:t>150</w:t>
                  </w:r>
                </w:p>
              </w:tc>
              <w:tc>
                <w:tcPr>
                  <w:tcW w:w="682" w:type="dxa"/>
                  <w:tcBorders>
                    <w:top w:val="single" w:sz="4" w:space="0" w:color="auto"/>
                    <w:left w:val="nil"/>
                    <w:bottom w:val="nil"/>
                    <w:right w:val="single" w:sz="4" w:space="0" w:color="auto"/>
                  </w:tcBorders>
                  <w:shd w:val="clear" w:color="auto" w:fill="auto"/>
                  <w:noWrap/>
                  <w:vAlign w:val="center"/>
                  <w:hideMark/>
                </w:tcPr>
                <w:p w14:paraId="3447EE0A"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w:t>
                  </w:r>
                </w:p>
              </w:tc>
              <w:tc>
                <w:tcPr>
                  <w:tcW w:w="893" w:type="dxa"/>
                  <w:tcBorders>
                    <w:top w:val="single" w:sz="4" w:space="0" w:color="auto"/>
                    <w:left w:val="nil"/>
                    <w:bottom w:val="nil"/>
                    <w:right w:val="nil"/>
                  </w:tcBorders>
                  <w:shd w:val="clear" w:color="auto" w:fill="auto"/>
                  <w:noWrap/>
                  <w:vAlign w:val="bottom"/>
                  <w:hideMark/>
                </w:tcPr>
                <w:p w14:paraId="4683D444"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0.38</w:t>
                  </w:r>
                </w:p>
              </w:tc>
              <w:tc>
                <w:tcPr>
                  <w:tcW w:w="709" w:type="dxa"/>
                  <w:tcBorders>
                    <w:top w:val="single" w:sz="4" w:space="0" w:color="auto"/>
                    <w:left w:val="nil"/>
                    <w:bottom w:val="nil"/>
                    <w:right w:val="nil"/>
                  </w:tcBorders>
                  <w:shd w:val="clear" w:color="auto" w:fill="auto"/>
                  <w:noWrap/>
                  <w:vAlign w:val="bottom"/>
                  <w:hideMark/>
                </w:tcPr>
                <w:p w14:paraId="4A731E5A" w14:textId="7AD9F661"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0.4</w:t>
                  </w:r>
                  <w:r w:rsidR="00091299">
                    <w:rPr>
                      <w:rFonts w:ascii="Arial" w:eastAsia="Times New Roman" w:hAnsi="Arial" w:cs="Arial"/>
                      <w:sz w:val="18"/>
                      <w:szCs w:val="18"/>
                      <w:lang w:eastAsia="en-ZA"/>
                    </w:rPr>
                    <w:t>0</w:t>
                  </w:r>
                </w:p>
              </w:tc>
              <w:tc>
                <w:tcPr>
                  <w:tcW w:w="692" w:type="dxa"/>
                  <w:tcBorders>
                    <w:top w:val="single" w:sz="4" w:space="0" w:color="auto"/>
                    <w:left w:val="nil"/>
                    <w:bottom w:val="nil"/>
                    <w:right w:val="nil"/>
                  </w:tcBorders>
                  <w:shd w:val="clear" w:color="auto" w:fill="auto"/>
                  <w:noWrap/>
                  <w:vAlign w:val="bottom"/>
                  <w:hideMark/>
                </w:tcPr>
                <w:p w14:paraId="3D6040E1"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0.04</w:t>
                  </w:r>
                </w:p>
              </w:tc>
              <w:tc>
                <w:tcPr>
                  <w:tcW w:w="653" w:type="dxa"/>
                  <w:tcBorders>
                    <w:top w:val="single" w:sz="4" w:space="0" w:color="auto"/>
                    <w:left w:val="nil"/>
                    <w:bottom w:val="nil"/>
                    <w:right w:val="nil"/>
                  </w:tcBorders>
                  <w:shd w:val="clear" w:color="auto" w:fill="auto"/>
                  <w:noWrap/>
                  <w:vAlign w:val="bottom"/>
                  <w:hideMark/>
                </w:tcPr>
                <w:p w14:paraId="30A5DDF1"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0.17</w:t>
                  </w:r>
                </w:p>
              </w:tc>
              <w:tc>
                <w:tcPr>
                  <w:tcW w:w="864" w:type="dxa"/>
                  <w:tcBorders>
                    <w:top w:val="single" w:sz="4" w:space="0" w:color="auto"/>
                    <w:left w:val="single" w:sz="4" w:space="0" w:color="auto"/>
                    <w:bottom w:val="nil"/>
                    <w:right w:val="nil"/>
                  </w:tcBorders>
                  <w:shd w:val="clear" w:color="auto" w:fill="auto"/>
                  <w:noWrap/>
                  <w:vAlign w:val="bottom"/>
                  <w:hideMark/>
                </w:tcPr>
                <w:p w14:paraId="66403719"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-2.49</w:t>
                  </w:r>
                </w:p>
              </w:tc>
              <w:tc>
                <w:tcPr>
                  <w:tcW w:w="1437" w:type="dxa"/>
                  <w:tcBorders>
                    <w:top w:val="single" w:sz="4" w:space="0" w:color="auto"/>
                    <w:left w:val="nil"/>
                    <w:bottom w:val="nil"/>
                    <w:right w:val="single" w:sz="4" w:space="0" w:color="auto"/>
                  </w:tcBorders>
                  <w:shd w:val="clear" w:color="auto" w:fill="auto"/>
                  <w:noWrap/>
                  <w:vAlign w:val="bottom"/>
                  <w:hideMark/>
                </w:tcPr>
                <w:p w14:paraId="488E9E09" w14:textId="77777777" w:rsidR="00E54A4B" w:rsidRPr="00F46ED3" w:rsidRDefault="00E54A4B" w:rsidP="00E54A4B">
                  <w:pPr>
                    <w:spacing w:after="0" w:line="240" w:lineRule="auto"/>
                    <w:rPr>
                      <w:rFonts w:ascii="Arial" w:eastAsia="Times New Roman" w:hAnsi="Arial" w:cs="Arial"/>
                      <w:sz w:val="18"/>
                      <w:szCs w:val="18"/>
                      <w:lang w:eastAsia="en-ZA"/>
                    </w:rPr>
                  </w:pPr>
                  <w:r w:rsidRPr="00F46ED3">
                    <w:rPr>
                      <w:rFonts w:ascii="Arial" w:eastAsia="Times New Roman" w:hAnsi="Arial" w:cs="Arial"/>
                      <w:sz w:val="18"/>
                      <w:szCs w:val="18"/>
                      <w:lang w:eastAsia="en-ZA"/>
                    </w:rPr>
                    <w:t>(-18.32,10.27)</w:t>
                  </w:r>
                </w:p>
              </w:tc>
              <w:tc>
                <w:tcPr>
                  <w:tcW w:w="842" w:type="dxa"/>
                  <w:tcBorders>
                    <w:top w:val="single" w:sz="4" w:space="0" w:color="auto"/>
                    <w:left w:val="nil"/>
                    <w:bottom w:val="nil"/>
                    <w:right w:val="nil"/>
                  </w:tcBorders>
                  <w:shd w:val="clear" w:color="auto" w:fill="auto"/>
                  <w:noWrap/>
                  <w:vAlign w:val="bottom"/>
                  <w:hideMark/>
                </w:tcPr>
                <w:p w14:paraId="2251A4F3" w14:textId="7042449B"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-1.62</w:t>
                  </w:r>
                </w:p>
              </w:tc>
              <w:tc>
                <w:tcPr>
                  <w:tcW w:w="1559" w:type="dxa"/>
                  <w:tcBorders>
                    <w:top w:val="single" w:sz="4" w:space="0" w:color="auto"/>
                    <w:left w:val="nil"/>
                    <w:bottom w:val="nil"/>
                    <w:right w:val="single" w:sz="4" w:space="0" w:color="auto"/>
                  </w:tcBorders>
                  <w:shd w:val="clear" w:color="auto" w:fill="auto"/>
                  <w:noWrap/>
                  <w:vAlign w:val="bottom"/>
                  <w:hideMark/>
                </w:tcPr>
                <w:p w14:paraId="3131C469" w14:textId="77777777" w:rsidR="00E54A4B" w:rsidRPr="00F46ED3" w:rsidRDefault="00E54A4B" w:rsidP="00E54A4B">
                  <w:pPr>
                    <w:spacing w:after="0" w:line="240" w:lineRule="auto"/>
                    <w:rPr>
                      <w:rFonts w:ascii="Arial" w:eastAsia="Times New Roman" w:hAnsi="Arial" w:cs="Arial"/>
                      <w:sz w:val="18"/>
                      <w:szCs w:val="18"/>
                      <w:lang w:eastAsia="en-ZA"/>
                    </w:rPr>
                  </w:pPr>
                  <w:r w:rsidRPr="00F46ED3">
                    <w:rPr>
                      <w:rFonts w:ascii="Arial" w:eastAsia="Times New Roman" w:hAnsi="Arial" w:cs="Arial"/>
                      <w:sz w:val="18"/>
                      <w:szCs w:val="18"/>
                      <w:lang w:eastAsia="en-ZA"/>
                    </w:rPr>
                    <w:t>(-27.83,13.65)</w:t>
                  </w:r>
                </w:p>
              </w:tc>
            </w:tr>
            <w:tr w:rsidR="00F46ED3" w:rsidRPr="00F46ED3" w14:paraId="10974378" w14:textId="77777777" w:rsidTr="00C9118C">
              <w:trPr>
                <w:trHeight w:val="255"/>
                <w:jc w:val="center"/>
              </w:trPr>
              <w:tc>
                <w:tcPr>
                  <w:tcW w:w="834" w:type="dxa"/>
                  <w:vMerge/>
                  <w:tcBorders>
                    <w:top w:val="single" w:sz="4" w:space="0" w:color="auto"/>
                    <w:left w:val="single" w:sz="4" w:space="0" w:color="auto"/>
                    <w:bottom w:val="single" w:sz="4" w:space="0" w:color="000000"/>
                    <w:right w:val="nil"/>
                  </w:tcBorders>
                  <w:vAlign w:val="center"/>
                  <w:hideMark/>
                </w:tcPr>
                <w:p w14:paraId="4C90992F" w14:textId="77777777" w:rsidR="00E54A4B" w:rsidRPr="00F46ED3" w:rsidRDefault="00E54A4B" w:rsidP="00E54A4B">
                  <w:pPr>
                    <w:spacing w:after="0" w:line="240" w:lineRule="auto"/>
                    <w:rPr>
                      <w:rFonts w:ascii="Arial" w:eastAsia="Times New Roman" w:hAnsi="Arial" w:cs="Arial"/>
                      <w:sz w:val="18"/>
                      <w:szCs w:val="18"/>
                      <w:lang w:eastAsia="en-ZA"/>
                    </w:rPr>
                  </w:pPr>
                </w:p>
              </w:tc>
              <w:tc>
                <w:tcPr>
                  <w:tcW w:w="682" w:type="dxa"/>
                  <w:tcBorders>
                    <w:top w:val="nil"/>
                    <w:left w:val="nil"/>
                    <w:bottom w:val="nil"/>
                    <w:right w:val="single" w:sz="4" w:space="0" w:color="auto"/>
                  </w:tcBorders>
                  <w:shd w:val="clear" w:color="auto" w:fill="auto"/>
                  <w:noWrap/>
                  <w:vAlign w:val="center"/>
                  <w:hideMark/>
                </w:tcPr>
                <w:p w14:paraId="62517EDB"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+5%</w:t>
                  </w:r>
                </w:p>
              </w:tc>
              <w:tc>
                <w:tcPr>
                  <w:tcW w:w="893" w:type="dxa"/>
                  <w:tcBorders>
                    <w:top w:val="nil"/>
                    <w:left w:val="nil"/>
                    <w:bottom w:val="nil"/>
                    <w:right w:val="nil"/>
                  </w:tcBorders>
                  <w:shd w:val="clear" w:color="auto" w:fill="auto"/>
                  <w:noWrap/>
                  <w:vAlign w:val="bottom"/>
                  <w:hideMark/>
                </w:tcPr>
                <w:p w14:paraId="6B7C8F24"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0.46</w:t>
                  </w:r>
                </w:p>
              </w:tc>
              <w:tc>
                <w:tcPr>
                  <w:tcW w:w="709" w:type="dxa"/>
                  <w:tcBorders>
                    <w:top w:val="nil"/>
                    <w:left w:val="nil"/>
                    <w:bottom w:val="nil"/>
                    <w:right w:val="nil"/>
                  </w:tcBorders>
                  <w:shd w:val="clear" w:color="auto" w:fill="auto"/>
                  <w:noWrap/>
                  <w:vAlign w:val="bottom"/>
                  <w:hideMark/>
                </w:tcPr>
                <w:p w14:paraId="248C5463"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0.31</w:t>
                  </w:r>
                </w:p>
              </w:tc>
              <w:tc>
                <w:tcPr>
                  <w:tcW w:w="692" w:type="dxa"/>
                  <w:tcBorders>
                    <w:top w:val="nil"/>
                    <w:left w:val="nil"/>
                    <w:bottom w:val="nil"/>
                    <w:right w:val="nil"/>
                  </w:tcBorders>
                  <w:shd w:val="clear" w:color="auto" w:fill="auto"/>
                  <w:noWrap/>
                  <w:vAlign w:val="bottom"/>
                  <w:hideMark/>
                </w:tcPr>
                <w:p w14:paraId="368E1AA1"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0.06</w:t>
                  </w:r>
                </w:p>
              </w:tc>
              <w:tc>
                <w:tcPr>
                  <w:tcW w:w="653" w:type="dxa"/>
                  <w:tcBorders>
                    <w:top w:val="nil"/>
                    <w:left w:val="nil"/>
                    <w:bottom w:val="nil"/>
                    <w:right w:val="nil"/>
                  </w:tcBorders>
                  <w:shd w:val="clear" w:color="auto" w:fill="auto"/>
                  <w:noWrap/>
                  <w:vAlign w:val="bottom"/>
                  <w:hideMark/>
                </w:tcPr>
                <w:p w14:paraId="04A062F7"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0.17</w:t>
                  </w:r>
                </w:p>
              </w:tc>
              <w:tc>
                <w:tcPr>
                  <w:tcW w:w="864" w:type="dxa"/>
                  <w:tcBorders>
                    <w:top w:val="nil"/>
                    <w:left w:val="single" w:sz="4" w:space="0" w:color="auto"/>
                    <w:bottom w:val="nil"/>
                    <w:right w:val="nil"/>
                  </w:tcBorders>
                  <w:shd w:val="clear" w:color="auto" w:fill="auto"/>
                  <w:noWrap/>
                  <w:vAlign w:val="bottom"/>
                  <w:hideMark/>
                </w:tcPr>
                <w:p w14:paraId="1801545B"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-1.35</w:t>
                  </w:r>
                </w:p>
              </w:tc>
              <w:tc>
                <w:tcPr>
                  <w:tcW w:w="1437" w:type="dxa"/>
                  <w:tcBorders>
                    <w:top w:val="nil"/>
                    <w:left w:val="nil"/>
                    <w:bottom w:val="nil"/>
                    <w:right w:val="single" w:sz="4" w:space="0" w:color="auto"/>
                  </w:tcBorders>
                  <w:shd w:val="clear" w:color="auto" w:fill="auto"/>
                  <w:noWrap/>
                  <w:vAlign w:val="bottom"/>
                  <w:hideMark/>
                </w:tcPr>
                <w:p w14:paraId="060DEA7F" w14:textId="77777777" w:rsidR="00E54A4B" w:rsidRPr="00F46ED3" w:rsidRDefault="00E54A4B" w:rsidP="00E54A4B">
                  <w:pPr>
                    <w:spacing w:after="0" w:line="240" w:lineRule="auto"/>
                    <w:rPr>
                      <w:rFonts w:ascii="Arial" w:eastAsia="Times New Roman" w:hAnsi="Arial" w:cs="Arial"/>
                      <w:sz w:val="18"/>
                      <w:szCs w:val="18"/>
                      <w:lang w:eastAsia="en-ZA"/>
                    </w:rPr>
                  </w:pPr>
                  <w:r w:rsidRPr="00F46ED3">
                    <w:rPr>
                      <w:rFonts w:ascii="Arial" w:eastAsia="Times New Roman" w:hAnsi="Arial" w:cs="Arial"/>
                      <w:sz w:val="18"/>
                      <w:szCs w:val="18"/>
                      <w:lang w:eastAsia="en-ZA"/>
                    </w:rPr>
                    <w:t>(-18.32,10.56)</w:t>
                  </w:r>
                </w:p>
              </w:tc>
              <w:tc>
                <w:tcPr>
                  <w:tcW w:w="842" w:type="dxa"/>
                  <w:tcBorders>
                    <w:top w:val="nil"/>
                    <w:left w:val="nil"/>
                    <w:bottom w:val="nil"/>
                    <w:right w:val="nil"/>
                  </w:tcBorders>
                  <w:shd w:val="clear" w:color="auto" w:fill="auto"/>
                  <w:noWrap/>
                  <w:vAlign w:val="bottom"/>
                  <w:hideMark/>
                </w:tcPr>
                <w:p w14:paraId="5EE9CFE5" w14:textId="394EF22F"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-1.22</w:t>
                  </w:r>
                </w:p>
              </w:tc>
              <w:tc>
                <w:tcPr>
                  <w:tcW w:w="1559" w:type="dxa"/>
                  <w:tcBorders>
                    <w:top w:val="nil"/>
                    <w:left w:val="nil"/>
                    <w:bottom w:val="nil"/>
                    <w:right w:val="single" w:sz="4" w:space="0" w:color="auto"/>
                  </w:tcBorders>
                  <w:shd w:val="clear" w:color="auto" w:fill="auto"/>
                  <w:noWrap/>
                  <w:vAlign w:val="bottom"/>
                  <w:hideMark/>
                </w:tcPr>
                <w:p w14:paraId="4AD96227" w14:textId="77777777" w:rsidR="00E54A4B" w:rsidRPr="00F46ED3" w:rsidRDefault="00E54A4B" w:rsidP="00E54A4B">
                  <w:pPr>
                    <w:spacing w:after="0" w:line="240" w:lineRule="auto"/>
                    <w:rPr>
                      <w:rFonts w:ascii="Arial" w:eastAsia="Times New Roman" w:hAnsi="Arial" w:cs="Arial"/>
                      <w:sz w:val="18"/>
                      <w:szCs w:val="18"/>
                      <w:lang w:eastAsia="en-ZA"/>
                    </w:rPr>
                  </w:pPr>
                  <w:r w:rsidRPr="00F46ED3">
                    <w:rPr>
                      <w:rFonts w:ascii="Arial" w:eastAsia="Times New Roman" w:hAnsi="Arial" w:cs="Arial"/>
                      <w:sz w:val="18"/>
                      <w:szCs w:val="18"/>
                      <w:lang w:eastAsia="en-ZA"/>
                    </w:rPr>
                    <w:t>(-27.83,12.62)</w:t>
                  </w:r>
                </w:p>
              </w:tc>
            </w:tr>
            <w:tr w:rsidR="00F46ED3" w:rsidRPr="00F46ED3" w14:paraId="7C8EBFE0" w14:textId="77777777" w:rsidTr="00C9118C">
              <w:trPr>
                <w:trHeight w:val="255"/>
                <w:jc w:val="center"/>
              </w:trPr>
              <w:tc>
                <w:tcPr>
                  <w:tcW w:w="834" w:type="dxa"/>
                  <w:vMerge/>
                  <w:tcBorders>
                    <w:top w:val="single" w:sz="4" w:space="0" w:color="auto"/>
                    <w:left w:val="single" w:sz="4" w:space="0" w:color="auto"/>
                    <w:bottom w:val="single" w:sz="4" w:space="0" w:color="000000"/>
                    <w:right w:val="nil"/>
                  </w:tcBorders>
                  <w:vAlign w:val="center"/>
                  <w:hideMark/>
                </w:tcPr>
                <w:p w14:paraId="16040925" w14:textId="77777777" w:rsidR="00E54A4B" w:rsidRPr="00F46ED3" w:rsidRDefault="00E54A4B" w:rsidP="00E54A4B">
                  <w:pPr>
                    <w:spacing w:after="0" w:line="240" w:lineRule="auto"/>
                    <w:rPr>
                      <w:rFonts w:ascii="Arial" w:eastAsia="Times New Roman" w:hAnsi="Arial" w:cs="Arial"/>
                      <w:sz w:val="18"/>
                      <w:szCs w:val="18"/>
                      <w:lang w:eastAsia="en-ZA"/>
                    </w:rPr>
                  </w:pPr>
                </w:p>
              </w:tc>
              <w:tc>
                <w:tcPr>
                  <w:tcW w:w="682" w:type="dxa"/>
                  <w:tcBorders>
                    <w:top w:val="nil"/>
                    <w:left w:val="nil"/>
                    <w:bottom w:val="single" w:sz="4" w:space="0" w:color="auto"/>
                    <w:right w:val="single" w:sz="4" w:space="0" w:color="auto"/>
                  </w:tcBorders>
                  <w:shd w:val="clear" w:color="auto" w:fill="auto"/>
                  <w:noWrap/>
                  <w:vAlign w:val="center"/>
                  <w:hideMark/>
                </w:tcPr>
                <w:p w14:paraId="33DF8CE9"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+10%</w:t>
                  </w:r>
                </w:p>
              </w:tc>
              <w:tc>
                <w:tcPr>
                  <w:tcW w:w="893" w:type="dxa"/>
                  <w:tcBorders>
                    <w:top w:val="nil"/>
                    <w:left w:val="nil"/>
                    <w:bottom w:val="single" w:sz="4" w:space="0" w:color="auto"/>
                    <w:right w:val="nil"/>
                  </w:tcBorders>
                  <w:shd w:val="clear" w:color="auto" w:fill="auto"/>
                  <w:noWrap/>
                  <w:vAlign w:val="bottom"/>
                  <w:hideMark/>
                </w:tcPr>
                <w:p w14:paraId="222D9087"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0.55</w:t>
                  </w:r>
                </w:p>
              </w:tc>
              <w:tc>
                <w:tcPr>
                  <w:tcW w:w="709" w:type="dxa"/>
                  <w:tcBorders>
                    <w:top w:val="nil"/>
                    <w:left w:val="nil"/>
                    <w:bottom w:val="single" w:sz="4" w:space="0" w:color="auto"/>
                    <w:right w:val="nil"/>
                  </w:tcBorders>
                  <w:shd w:val="clear" w:color="auto" w:fill="auto"/>
                  <w:noWrap/>
                  <w:vAlign w:val="bottom"/>
                  <w:hideMark/>
                </w:tcPr>
                <w:p w14:paraId="490E4244"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0.23</w:t>
                  </w:r>
                </w:p>
              </w:tc>
              <w:tc>
                <w:tcPr>
                  <w:tcW w:w="692" w:type="dxa"/>
                  <w:tcBorders>
                    <w:top w:val="nil"/>
                    <w:left w:val="nil"/>
                    <w:bottom w:val="single" w:sz="4" w:space="0" w:color="auto"/>
                    <w:right w:val="nil"/>
                  </w:tcBorders>
                  <w:shd w:val="clear" w:color="auto" w:fill="auto"/>
                  <w:noWrap/>
                  <w:vAlign w:val="bottom"/>
                  <w:hideMark/>
                </w:tcPr>
                <w:p w14:paraId="4310FF86"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0.08</w:t>
                  </w:r>
                </w:p>
              </w:tc>
              <w:tc>
                <w:tcPr>
                  <w:tcW w:w="653" w:type="dxa"/>
                  <w:tcBorders>
                    <w:top w:val="nil"/>
                    <w:left w:val="nil"/>
                    <w:bottom w:val="single" w:sz="4" w:space="0" w:color="auto"/>
                    <w:right w:val="nil"/>
                  </w:tcBorders>
                  <w:shd w:val="clear" w:color="auto" w:fill="auto"/>
                  <w:noWrap/>
                  <w:vAlign w:val="bottom"/>
                  <w:hideMark/>
                </w:tcPr>
                <w:p w14:paraId="7E2782D4"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0.14</w:t>
                  </w:r>
                </w:p>
              </w:tc>
              <w:tc>
                <w:tcPr>
                  <w:tcW w:w="864" w:type="dxa"/>
                  <w:tcBorders>
                    <w:top w:val="nil"/>
                    <w:left w:val="single" w:sz="4" w:space="0" w:color="auto"/>
                    <w:bottom w:val="single" w:sz="4" w:space="0" w:color="auto"/>
                    <w:right w:val="nil"/>
                  </w:tcBorders>
                  <w:shd w:val="clear" w:color="auto" w:fill="auto"/>
                  <w:noWrap/>
                  <w:vAlign w:val="bottom"/>
                  <w:hideMark/>
                </w:tcPr>
                <w:p w14:paraId="4CD30656"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-0.30</w:t>
                  </w:r>
                </w:p>
              </w:tc>
              <w:tc>
                <w:tcPr>
                  <w:tcW w:w="1437" w:type="dxa"/>
                  <w:tcBorders>
                    <w:top w:val="nil"/>
                    <w:left w:val="nil"/>
                    <w:bottom w:val="single" w:sz="4" w:space="0" w:color="auto"/>
                    <w:right w:val="single" w:sz="4" w:space="0" w:color="auto"/>
                  </w:tcBorders>
                  <w:shd w:val="clear" w:color="auto" w:fill="auto"/>
                  <w:noWrap/>
                  <w:vAlign w:val="bottom"/>
                  <w:hideMark/>
                </w:tcPr>
                <w:p w14:paraId="56A6ECE1" w14:textId="77777777" w:rsidR="00E54A4B" w:rsidRPr="00F46ED3" w:rsidRDefault="00E54A4B" w:rsidP="00E54A4B">
                  <w:pPr>
                    <w:spacing w:after="0" w:line="240" w:lineRule="auto"/>
                    <w:rPr>
                      <w:rFonts w:ascii="Arial" w:eastAsia="Times New Roman" w:hAnsi="Arial" w:cs="Arial"/>
                      <w:sz w:val="18"/>
                      <w:szCs w:val="18"/>
                      <w:lang w:eastAsia="en-ZA"/>
                    </w:rPr>
                  </w:pPr>
                  <w:r w:rsidRPr="00F46ED3">
                    <w:rPr>
                      <w:rFonts w:ascii="Arial" w:eastAsia="Times New Roman" w:hAnsi="Arial" w:cs="Arial"/>
                      <w:sz w:val="18"/>
                      <w:szCs w:val="18"/>
                      <w:lang w:eastAsia="en-ZA"/>
                    </w:rPr>
                    <w:t>(-18.32,13.85)</w:t>
                  </w:r>
                </w:p>
              </w:tc>
              <w:tc>
                <w:tcPr>
                  <w:tcW w:w="842" w:type="dxa"/>
                  <w:tcBorders>
                    <w:top w:val="nil"/>
                    <w:left w:val="nil"/>
                    <w:bottom w:val="single" w:sz="4" w:space="0" w:color="auto"/>
                    <w:right w:val="nil"/>
                  </w:tcBorders>
                  <w:shd w:val="clear" w:color="auto" w:fill="auto"/>
                  <w:noWrap/>
                  <w:vAlign w:val="bottom"/>
                  <w:hideMark/>
                </w:tcPr>
                <w:p w14:paraId="5CDA5332" w14:textId="24ADC2ED"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-0.91</w:t>
                  </w:r>
                </w:p>
              </w:tc>
              <w:tc>
                <w:tcPr>
                  <w:tcW w:w="1559" w:type="dxa"/>
                  <w:tcBorders>
                    <w:top w:val="nil"/>
                    <w:left w:val="nil"/>
                    <w:bottom w:val="single" w:sz="4" w:space="0" w:color="auto"/>
                    <w:right w:val="single" w:sz="4" w:space="0" w:color="auto"/>
                  </w:tcBorders>
                  <w:shd w:val="clear" w:color="auto" w:fill="auto"/>
                  <w:noWrap/>
                  <w:vAlign w:val="bottom"/>
                  <w:hideMark/>
                </w:tcPr>
                <w:p w14:paraId="3EB68EBD" w14:textId="77777777" w:rsidR="00E54A4B" w:rsidRPr="00F46ED3" w:rsidRDefault="00E54A4B" w:rsidP="00E54A4B">
                  <w:pPr>
                    <w:spacing w:after="0" w:line="240" w:lineRule="auto"/>
                    <w:rPr>
                      <w:rFonts w:ascii="Arial" w:eastAsia="Times New Roman" w:hAnsi="Arial" w:cs="Arial"/>
                      <w:sz w:val="18"/>
                      <w:szCs w:val="18"/>
                      <w:lang w:eastAsia="en-ZA"/>
                    </w:rPr>
                  </w:pPr>
                  <w:r w:rsidRPr="00F46ED3">
                    <w:rPr>
                      <w:rFonts w:ascii="Arial" w:eastAsia="Times New Roman" w:hAnsi="Arial" w:cs="Arial"/>
                      <w:sz w:val="18"/>
                      <w:szCs w:val="18"/>
                      <w:lang w:eastAsia="en-ZA"/>
                    </w:rPr>
                    <w:t>(-27.83,12.62)</w:t>
                  </w:r>
                </w:p>
              </w:tc>
            </w:tr>
            <w:tr w:rsidR="00F46ED3" w:rsidRPr="00F46ED3" w14:paraId="5AF55E38" w14:textId="77777777" w:rsidTr="00C9118C">
              <w:trPr>
                <w:trHeight w:val="255"/>
                <w:jc w:val="center"/>
              </w:trPr>
              <w:tc>
                <w:tcPr>
                  <w:tcW w:w="834" w:type="dxa"/>
                  <w:vMerge w:val="restart"/>
                  <w:tcBorders>
                    <w:top w:val="nil"/>
                    <w:left w:val="single" w:sz="4" w:space="0" w:color="auto"/>
                    <w:bottom w:val="single" w:sz="4" w:space="0" w:color="000000"/>
                    <w:right w:val="nil"/>
                  </w:tcBorders>
                  <w:shd w:val="clear" w:color="auto" w:fill="auto"/>
                  <w:noWrap/>
                  <w:vAlign w:val="center"/>
                  <w:hideMark/>
                </w:tcPr>
                <w:p w14:paraId="0B63DEB4" w14:textId="77777777" w:rsidR="00E54A4B" w:rsidRPr="00F46ED3" w:rsidRDefault="00E54A4B" w:rsidP="00E54A4B">
                  <w:pPr>
                    <w:spacing w:after="0" w:line="240" w:lineRule="auto"/>
                    <w:jc w:val="center"/>
                    <w:rPr>
                      <w:rFonts w:ascii="Arial" w:eastAsia="Times New Roman" w:hAnsi="Arial" w:cs="Arial"/>
                      <w:sz w:val="18"/>
                      <w:szCs w:val="18"/>
                      <w:lang w:eastAsia="en-ZA"/>
                    </w:rPr>
                  </w:pPr>
                  <w:r w:rsidRPr="00F46ED3">
                    <w:rPr>
                      <w:rFonts w:ascii="Arial" w:eastAsia="Times New Roman" w:hAnsi="Arial" w:cs="Arial"/>
                      <w:sz w:val="18"/>
                      <w:szCs w:val="18"/>
                      <w:lang w:eastAsia="en-ZA"/>
                    </w:rPr>
                    <w:t>160</w:t>
                  </w:r>
                </w:p>
              </w:tc>
              <w:tc>
                <w:tcPr>
                  <w:tcW w:w="682" w:type="dxa"/>
                  <w:tcBorders>
                    <w:top w:val="nil"/>
                    <w:left w:val="nil"/>
                    <w:bottom w:val="nil"/>
                    <w:right w:val="single" w:sz="4" w:space="0" w:color="auto"/>
                  </w:tcBorders>
                  <w:shd w:val="clear" w:color="auto" w:fill="auto"/>
                  <w:noWrap/>
                  <w:vAlign w:val="center"/>
                  <w:hideMark/>
                </w:tcPr>
                <w:p w14:paraId="11634947"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w:t>
                  </w:r>
                </w:p>
              </w:tc>
              <w:tc>
                <w:tcPr>
                  <w:tcW w:w="893" w:type="dxa"/>
                  <w:tcBorders>
                    <w:top w:val="nil"/>
                    <w:left w:val="nil"/>
                    <w:bottom w:val="nil"/>
                    <w:right w:val="nil"/>
                  </w:tcBorders>
                  <w:shd w:val="clear" w:color="auto" w:fill="auto"/>
                  <w:noWrap/>
                  <w:vAlign w:val="bottom"/>
                  <w:hideMark/>
                </w:tcPr>
                <w:p w14:paraId="28FEF0E0"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0.35</w:t>
                  </w:r>
                </w:p>
              </w:tc>
              <w:tc>
                <w:tcPr>
                  <w:tcW w:w="709" w:type="dxa"/>
                  <w:tcBorders>
                    <w:top w:val="nil"/>
                    <w:left w:val="nil"/>
                    <w:bottom w:val="nil"/>
                    <w:right w:val="nil"/>
                  </w:tcBorders>
                  <w:shd w:val="clear" w:color="auto" w:fill="auto"/>
                  <w:noWrap/>
                  <w:vAlign w:val="bottom"/>
                  <w:hideMark/>
                </w:tcPr>
                <w:p w14:paraId="576B912C" w14:textId="708CB185"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0.4</w:t>
                  </w:r>
                  <w:r w:rsidR="002F174D">
                    <w:rPr>
                      <w:rFonts w:ascii="Arial" w:eastAsia="Times New Roman" w:hAnsi="Arial" w:cs="Arial"/>
                      <w:sz w:val="18"/>
                      <w:szCs w:val="18"/>
                      <w:lang w:eastAsia="en-ZA"/>
                    </w:rPr>
                    <w:t>0</w:t>
                  </w:r>
                </w:p>
              </w:tc>
              <w:tc>
                <w:tcPr>
                  <w:tcW w:w="692" w:type="dxa"/>
                  <w:tcBorders>
                    <w:top w:val="nil"/>
                    <w:left w:val="nil"/>
                    <w:bottom w:val="nil"/>
                    <w:right w:val="nil"/>
                  </w:tcBorders>
                  <w:shd w:val="clear" w:color="auto" w:fill="auto"/>
                  <w:noWrap/>
                  <w:vAlign w:val="bottom"/>
                  <w:hideMark/>
                </w:tcPr>
                <w:p w14:paraId="54AD2FFB"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0.07</w:t>
                  </w:r>
                </w:p>
              </w:tc>
              <w:tc>
                <w:tcPr>
                  <w:tcW w:w="653" w:type="dxa"/>
                  <w:tcBorders>
                    <w:top w:val="nil"/>
                    <w:left w:val="nil"/>
                    <w:bottom w:val="nil"/>
                    <w:right w:val="nil"/>
                  </w:tcBorders>
                  <w:shd w:val="clear" w:color="auto" w:fill="auto"/>
                  <w:noWrap/>
                  <w:vAlign w:val="bottom"/>
                  <w:hideMark/>
                </w:tcPr>
                <w:p w14:paraId="131698B6"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0.17</w:t>
                  </w:r>
                </w:p>
              </w:tc>
              <w:tc>
                <w:tcPr>
                  <w:tcW w:w="864" w:type="dxa"/>
                  <w:tcBorders>
                    <w:top w:val="nil"/>
                    <w:left w:val="single" w:sz="4" w:space="0" w:color="auto"/>
                    <w:bottom w:val="nil"/>
                    <w:right w:val="nil"/>
                  </w:tcBorders>
                  <w:shd w:val="clear" w:color="auto" w:fill="auto"/>
                  <w:noWrap/>
                  <w:vAlign w:val="bottom"/>
                  <w:hideMark/>
                </w:tcPr>
                <w:p w14:paraId="64ED4080"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0.65</w:t>
                  </w:r>
                </w:p>
              </w:tc>
              <w:tc>
                <w:tcPr>
                  <w:tcW w:w="1437" w:type="dxa"/>
                  <w:tcBorders>
                    <w:top w:val="nil"/>
                    <w:left w:val="nil"/>
                    <w:bottom w:val="nil"/>
                    <w:right w:val="single" w:sz="4" w:space="0" w:color="auto"/>
                  </w:tcBorders>
                  <w:shd w:val="clear" w:color="auto" w:fill="auto"/>
                  <w:noWrap/>
                  <w:vAlign w:val="bottom"/>
                  <w:hideMark/>
                </w:tcPr>
                <w:p w14:paraId="7CD06C27" w14:textId="77777777" w:rsidR="00E54A4B" w:rsidRPr="00F46ED3" w:rsidRDefault="00E54A4B" w:rsidP="00E54A4B">
                  <w:pPr>
                    <w:spacing w:after="0" w:line="240" w:lineRule="auto"/>
                    <w:rPr>
                      <w:rFonts w:ascii="Arial" w:eastAsia="Times New Roman" w:hAnsi="Arial" w:cs="Arial"/>
                      <w:sz w:val="18"/>
                      <w:szCs w:val="18"/>
                      <w:lang w:eastAsia="en-ZA"/>
                    </w:rPr>
                  </w:pPr>
                  <w:r w:rsidRPr="00F46ED3">
                    <w:rPr>
                      <w:rFonts w:ascii="Arial" w:eastAsia="Times New Roman" w:hAnsi="Arial" w:cs="Arial"/>
                      <w:sz w:val="18"/>
                      <w:szCs w:val="18"/>
                      <w:lang w:eastAsia="en-ZA"/>
                    </w:rPr>
                    <w:t>(-18.32,14.26)</w:t>
                  </w:r>
                </w:p>
              </w:tc>
              <w:tc>
                <w:tcPr>
                  <w:tcW w:w="842" w:type="dxa"/>
                  <w:tcBorders>
                    <w:top w:val="nil"/>
                    <w:left w:val="nil"/>
                    <w:bottom w:val="nil"/>
                    <w:right w:val="nil"/>
                  </w:tcBorders>
                  <w:shd w:val="clear" w:color="auto" w:fill="auto"/>
                  <w:noWrap/>
                  <w:vAlign w:val="bottom"/>
                  <w:hideMark/>
                </w:tcPr>
                <w:p w14:paraId="62D20575" w14:textId="391BCD5F"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-0.80</w:t>
                  </w:r>
                </w:p>
              </w:tc>
              <w:tc>
                <w:tcPr>
                  <w:tcW w:w="1559" w:type="dxa"/>
                  <w:tcBorders>
                    <w:top w:val="nil"/>
                    <w:left w:val="nil"/>
                    <w:bottom w:val="nil"/>
                    <w:right w:val="single" w:sz="4" w:space="0" w:color="auto"/>
                  </w:tcBorders>
                  <w:shd w:val="clear" w:color="auto" w:fill="auto"/>
                  <w:noWrap/>
                  <w:vAlign w:val="bottom"/>
                  <w:hideMark/>
                </w:tcPr>
                <w:p w14:paraId="2E284BEC" w14:textId="77777777" w:rsidR="00E54A4B" w:rsidRPr="00F46ED3" w:rsidRDefault="00E54A4B" w:rsidP="00E54A4B">
                  <w:pPr>
                    <w:spacing w:after="0" w:line="240" w:lineRule="auto"/>
                    <w:rPr>
                      <w:rFonts w:ascii="Arial" w:eastAsia="Times New Roman" w:hAnsi="Arial" w:cs="Arial"/>
                      <w:sz w:val="18"/>
                      <w:szCs w:val="18"/>
                      <w:lang w:eastAsia="en-ZA"/>
                    </w:rPr>
                  </w:pPr>
                  <w:r w:rsidRPr="00F46ED3">
                    <w:rPr>
                      <w:rFonts w:ascii="Arial" w:eastAsia="Times New Roman" w:hAnsi="Arial" w:cs="Arial"/>
                      <w:sz w:val="18"/>
                      <w:szCs w:val="18"/>
                      <w:lang w:eastAsia="en-ZA"/>
                    </w:rPr>
                    <w:t>(-27.83,14.79)</w:t>
                  </w:r>
                </w:p>
              </w:tc>
            </w:tr>
            <w:tr w:rsidR="00F46ED3" w:rsidRPr="00F46ED3" w14:paraId="279183B0" w14:textId="77777777" w:rsidTr="00C9118C">
              <w:trPr>
                <w:trHeight w:val="255"/>
                <w:jc w:val="center"/>
              </w:trPr>
              <w:tc>
                <w:tcPr>
                  <w:tcW w:w="834" w:type="dxa"/>
                  <w:vMerge/>
                  <w:tcBorders>
                    <w:top w:val="nil"/>
                    <w:left w:val="single" w:sz="4" w:space="0" w:color="auto"/>
                    <w:bottom w:val="single" w:sz="4" w:space="0" w:color="000000"/>
                    <w:right w:val="nil"/>
                  </w:tcBorders>
                  <w:vAlign w:val="center"/>
                  <w:hideMark/>
                </w:tcPr>
                <w:p w14:paraId="122C811C" w14:textId="77777777" w:rsidR="00E54A4B" w:rsidRPr="00F46ED3" w:rsidRDefault="00E54A4B" w:rsidP="00E54A4B">
                  <w:pPr>
                    <w:spacing w:after="0" w:line="240" w:lineRule="auto"/>
                    <w:rPr>
                      <w:rFonts w:ascii="Arial" w:eastAsia="Times New Roman" w:hAnsi="Arial" w:cs="Arial"/>
                      <w:sz w:val="18"/>
                      <w:szCs w:val="18"/>
                      <w:lang w:eastAsia="en-ZA"/>
                    </w:rPr>
                  </w:pPr>
                </w:p>
              </w:tc>
              <w:tc>
                <w:tcPr>
                  <w:tcW w:w="682" w:type="dxa"/>
                  <w:tcBorders>
                    <w:top w:val="nil"/>
                    <w:left w:val="nil"/>
                    <w:bottom w:val="nil"/>
                    <w:right w:val="single" w:sz="4" w:space="0" w:color="auto"/>
                  </w:tcBorders>
                  <w:shd w:val="clear" w:color="auto" w:fill="auto"/>
                  <w:noWrap/>
                  <w:vAlign w:val="center"/>
                  <w:hideMark/>
                </w:tcPr>
                <w:p w14:paraId="5061BED3"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+5%</w:t>
                  </w:r>
                </w:p>
              </w:tc>
              <w:tc>
                <w:tcPr>
                  <w:tcW w:w="893" w:type="dxa"/>
                  <w:tcBorders>
                    <w:top w:val="nil"/>
                    <w:left w:val="nil"/>
                    <w:bottom w:val="nil"/>
                    <w:right w:val="nil"/>
                  </w:tcBorders>
                  <w:shd w:val="clear" w:color="auto" w:fill="auto"/>
                  <w:noWrap/>
                  <w:vAlign w:val="bottom"/>
                  <w:hideMark/>
                </w:tcPr>
                <w:p w14:paraId="50E29292" w14:textId="77777777" w:rsidR="00E54A4B" w:rsidRPr="004E7364" w:rsidRDefault="00E54A4B" w:rsidP="00E54A4B">
                  <w:pPr>
                    <w:spacing w:after="0" w:line="240" w:lineRule="auto"/>
                    <w:jc w:val="right"/>
                    <w:rPr>
                      <w:rFonts w:ascii="Arial" w:eastAsia="Times New Roman" w:hAnsi="Arial" w:cs="Arial"/>
                      <w:b/>
                      <w:sz w:val="18"/>
                      <w:szCs w:val="18"/>
                      <w:lang w:eastAsia="en-ZA"/>
                    </w:rPr>
                  </w:pPr>
                  <w:r w:rsidRPr="004E7364">
                    <w:rPr>
                      <w:rFonts w:ascii="Arial" w:eastAsia="Times New Roman" w:hAnsi="Arial" w:cs="Arial"/>
                      <w:b/>
                      <w:sz w:val="18"/>
                      <w:szCs w:val="18"/>
                      <w:lang w:eastAsia="en-ZA"/>
                    </w:rPr>
                    <w:t>0.43</w:t>
                  </w:r>
                </w:p>
              </w:tc>
              <w:tc>
                <w:tcPr>
                  <w:tcW w:w="709" w:type="dxa"/>
                  <w:tcBorders>
                    <w:top w:val="nil"/>
                    <w:left w:val="nil"/>
                    <w:bottom w:val="nil"/>
                    <w:right w:val="nil"/>
                  </w:tcBorders>
                  <w:shd w:val="clear" w:color="auto" w:fill="auto"/>
                  <w:noWrap/>
                  <w:vAlign w:val="bottom"/>
                  <w:hideMark/>
                </w:tcPr>
                <w:p w14:paraId="1F1DD6CA" w14:textId="77777777" w:rsidR="00E54A4B" w:rsidRPr="004E7364" w:rsidRDefault="00E54A4B" w:rsidP="00E54A4B">
                  <w:pPr>
                    <w:spacing w:after="0" w:line="240" w:lineRule="auto"/>
                    <w:jc w:val="right"/>
                    <w:rPr>
                      <w:rFonts w:ascii="Arial" w:eastAsia="Times New Roman" w:hAnsi="Arial" w:cs="Arial"/>
                      <w:b/>
                      <w:sz w:val="18"/>
                      <w:szCs w:val="18"/>
                      <w:lang w:eastAsia="en-ZA"/>
                    </w:rPr>
                  </w:pPr>
                  <w:r w:rsidRPr="004E7364">
                    <w:rPr>
                      <w:rFonts w:ascii="Arial" w:eastAsia="Times New Roman" w:hAnsi="Arial" w:cs="Arial"/>
                      <w:b/>
                      <w:sz w:val="18"/>
                      <w:szCs w:val="18"/>
                      <w:lang w:eastAsia="en-ZA"/>
                    </w:rPr>
                    <w:t>0.31</w:t>
                  </w:r>
                </w:p>
              </w:tc>
              <w:tc>
                <w:tcPr>
                  <w:tcW w:w="692" w:type="dxa"/>
                  <w:tcBorders>
                    <w:top w:val="nil"/>
                    <w:left w:val="nil"/>
                    <w:bottom w:val="nil"/>
                    <w:right w:val="nil"/>
                  </w:tcBorders>
                  <w:shd w:val="clear" w:color="auto" w:fill="auto"/>
                  <w:noWrap/>
                  <w:vAlign w:val="bottom"/>
                  <w:hideMark/>
                </w:tcPr>
                <w:p w14:paraId="56C5BE80" w14:textId="77777777" w:rsidR="00E54A4B" w:rsidRPr="004E7364" w:rsidRDefault="00E54A4B" w:rsidP="00E54A4B">
                  <w:pPr>
                    <w:spacing w:after="0" w:line="240" w:lineRule="auto"/>
                    <w:jc w:val="right"/>
                    <w:rPr>
                      <w:rFonts w:ascii="Arial" w:eastAsia="Times New Roman" w:hAnsi="Arial" w:cs="Arial"/>
                      <w:b/>
                      <w:sz w:val="18"/>
                      <w:szCs w:val="18"/>
                      <w:lang w:eastAsia="en-ZA"/>
                    </w:rPr>
                  </w:pPr>
                  <w:r w:rsidRPr="004E7364">
                    <w:rPr>
                      <w:rFonts w:ascii="Arial" w:eastAsia="Times New Roman" w:hAnsi="Arial" w:cs="Arial"/>
                      <w:b/>
                      <w:sz w:val="18"/>
                      <w:szCs w:val="18"/>
                      <w:lang w:eastAsia="en-ZA"/>
                    </w:rPr>
                    <w:t>0.09</w:t>
                  </w:r>
                </w:p>
              </w:tc>
              <w:tc>
                <w:tcPr>
                  <w:tcW w:w="653" w:type="dxa"/>
                  <w:tcBorders>
                    <w:top w:val="nil"/>
                    <w:left w:val="nil"/>
                    <w:bottom w:val="nil"/>
                    <w:right w:val="nil"/>
                  </w:tcBorders>
                  <w:shd w:val="clear" w:color="auto" w:fill="auto"/>
                  <w:noWrap/>
                  <w:vAlign w:val="bottom"/>
                  <w:hideMark/>
                </w:tcPr>
                <w:p w14:paraId="7B2A1A66" w14:textId="77777777" w:rsidR="00E54A4B" w:rsidRPr="004E7364" w:rsidRDefault="00E54A4B" w:rsidP="00E54A4B">
                  <w:pPr>
                    <w:spacing w:after="0" w:line="240" w:lineRule="auto"/>
                    <w:jc w:val="right"/>
                    <w:rPr>
                      <w:rFonts w:ascii="Arial" w:eastAsia="Times New Roman" w:hAnsi="Arial" w:cs="Arial"/>
                      <w:b/>
                      <w:sz w:val="18"/>
                      <w:szCs w:val="18"/>
                      <w:lang w:eastAsia="en-ZA"/>
                    </w:rPr>
                  </w:pPr>
                  <w:r w:rsidRPr="004E7364">
                    <w:rPr>
                      <w:rFonts w:ascii="Arial" w:eastAsia="Times New Roman" w:hAnsi="Arial" w:cs="Arial"/>
                      <w:b/>
                      <w:sz w:val="18"/>
                      <w:szCs w:val="18"/>
                      <w:lang w:eastAsia="en-ZA"/>
                    </w:rPr>
                    <w:t>0.17</w:t>
                  </w:r>
                </w:p>
              </w:tc>
              <w:tc>
                <w:tcPr>
                  <w:tcW w:w="864" w:type="dxa"/>
                  <w:tcBorders>
                    <w:top w:val="nil"/>
                    <w:left w:val="single" w:sz="4" w:space="0" w:color="auto"/>
                    <w:bottom w:val="nil"/>
                    <w:right w:val="nil"/>
                  </w:tcBorders>
                  <w:shd w:val="clear" w:color="auto" w:fill="auto"/>
                  <w:noWrap/>
                  <w:vAlign w:val="bottom"/>
                  <w:hideMark/>
                </w:tcPr>
                <w:p w14:paraId="1943BC75" w14:textId="77777777" w:rsidR="00E54A4B" w:rsidRPr="004E7364" w:rsidRDefault="00E54A4B" w:rsidP="00E54A4B">
                  <w:pPr>
                    <w:spacing w:after="0" w:line="240" w:lineRule="auto"/>
                    <w:jc w:val="right"/>
                    <w:rPr>
                      <w:rFonts w:ascii="Arial" w:eastAsia="Times New Roman" w:hAnsi="Arial" w:cs="Arial"/>
                      <w:b/>
                      <w:sz w:val="18"/>
                      <w:szCs w:val="18"/>
                      <w:lang w:eastAsia="en-ZA"/>
                    </w:rPr>
                  </w:pPr>
                  <w:r w:rsidRPr="004E7364">
                    <w:rPr>
                      <w:rFonts w:ascii="Arial" w:eastAsia="Times New Roman" w:hAnsi="Arial" w:cs="Arial"/>
                      <w:b/>
                      <w:sz w:val="18"/>
                      <w:szCs w:val="18"/>
                      <w:lang w:eastAsia="en-ZA"/>
                    </w:rPr>
                    <w:t>2.70</w:t>
                  </w:r>
                </w:p>
              </w:tc>
              <w:tc>
                <w:tcPr>
                  <w:tcW w:w="1437" w:type="dxa"/>
                  <w:tcBorders>
                    <w:top w:val="nil"/>
                    <w:left w:val="nil"/>
                    <w:bottom w:val="nil"/>
                    <w:right w:val="single" w:sz="4" w:space="0" w:color="auto"/>
                  </w:tcBorders>
                  <w:shd w:val="clear" w:color="auto" w:fill="auto"/>
                  <w:noWrap/>
                  <w:vAlign w:val="bottom"/>
                  <w:hideMark/>
                </w:tcPr>
                <w:p w14:paraId="56A1A2A7" w14:textId="77777777" w:rsidR="00E54A4B" w:rsidRPr="004E7364" w:rsidRDefault="00E54A4B" w:rsidP="00E54A4B">
                  <w:pPr>
                    <w:spacing w:after="0" w:line="240" w:lineRule="auto"/>
                    <w:rPr>
                      <w:rFonts w:ascii="Arial" w:eastAsia="Times New Roman" w:hAnsi="Arial" w:cs="Arial"/>
                      <w:b/>
                      <w:sz w:val="18"/>
                      <w:szCs w:val="18"/>
                      <w:lang w:eastAsia="en-ZA"/>
                    </w:rPr>
                  </w:pPr>
                  <w:r w:rsidRPr="004E7364">
                    <w:rPr>
                      <w:rFonts w:ascii="Arial" w:eastAsia="Times New Roman" w:hAnsi="Arial" w:cs="Arial"/>
                      <w:b/>
                      <w:sz w:val="18"/>
                      <w:szCs w:val="18"/>
                      <w:lang w:eastAsia="en-ZA"/>
                    </w:rPr>
                    <w:t>(-18.32,14.26)</w:t>
                  </w:r>
                </w:p>
              </w:tc>
              <w:tc>
                <w:tcPr>
                  <w:tcW w:w="842" w:type="dxa"/>
                  <w:tcBorders>
                    <w:top w:val="nil"/>
                    <w:left w:val="nil"/>
                    <w:bottom w:val="nil"/>
                    <w:right w:val="nil"/>
                  </w:tcBorders>
                  <w:shd w:val="clear" w:color="auto" w:fill="auto"/>
                  <w:noWrap/>
                  <w:vAlign w:val="bottom"/>
                  <w:hideMark/>
                </w:tcPr>
                <w:p w14:paraId="11E9CBD2" w14:textId="7AA29617" w:rsidR="00E54A4B" w:rsidRPr="004E7364" w:rsidRDefault="00E54A4B" w:rsidP="00E54A4B">
                  <w:pPr>
                    <w:spacing w:after="0" w:line="240" w:lineRule="auto"/>
                    <w:jc w:val="right"/>
                    <w:rPr>
                      <w:rFonts w:ascii="Arial" w:eastAsia="Times New Roman" w:hAnsi="Arial" w:cs="Arial"/>
                      <w:b/>
                      <w:sz w:val="18"/>
                      <w:szCs w:val="18"/>
                      <w:lang w:eastAsia="en-ZA"/>
                    </w:rPr>
                  </w:pPr>
                  <w:r w:rsidRPr="004E7364">
                    <w:rPr>
                      <w:rFonts w:ascii="Arial" w:eastAsia="Times New Roman" w:hAnsi="Arial" w:cs="Arial"/>
                      <w:b/>
                      <w:sz w:val="18"/>
                      <w:szCs w:val="18"/>
                      <w:lang w:eastAsia="en-ZA"/>
                    </w:rPr>
                    <w:t>-0.37</w:t>
                  </w:r>
                </w:p>
              </w:tc>
              <w:tc>
                <w:tcPr>
                  <w:tcW w:w="1559" w:type="dxa"/>
                  <w:tcBorders>
                    <w:top w:val="nil"/>
                    <w:left w:val="nil"/>
                    <w:bottom w:val="nil"/>
                    <w:right w:val="single" w:sz="4" w:space="0" w:color="auto"/>
                  </w:tcBorders>
                  <w:shd w:val="clear" w:color="auto" w:fill="auto"/>
                  <w:noWrap/>
                  <w:vAlign w:val="bottom"/>
                  <w:hideMark/>
                </w:tcPr>
                <w:p w14:paraId="513CE106" w14:textId="77777777" w:rsidR="00E54A4B" w:rsidRPr="004E7364" w:rsidRDefault="00E54A4B" w:rsidP="00E54A4B">
                  <w:pPr>
                    <w:spacing w:after="0" w:line="240" w:lineRule="auto"/>
                    <w:rPr>
                      <w:rFonts w:ascii="Arial" w:eastAsia="Times New Roman" w:hAnsi="Arial" w:cs="Arial"/>
                      <w:b/>
                      <w:sz w:val="18"/>
                      <w:szCs w:val="18"/>
                      <w:lang w:eastAsia="en-ZA"/>
                    </w:rPr>
                  </w:pPr>
                  <w:r w:rsidRPr="004E7364">
                    <w:rPr>
                      <w:rFonts w:ascii="Arial" w:eastAsia="Times New Roman" w:hAnsi="Arial" w:cs="Arial"/>
                      <w:b/>
                      <w:sz w:val="18"/>
                      <w:szCs w:val="18"/>
                      <w:lang w:eastAsia="en-ZA"/>
                    </w:rPr>
                    <w:t>(-27.83,14.80)</w:t>
                  </w:r>
                </w:p>
              </w:tc>
            </w:tr>
            <w:tr w:rsidR="00F46ED3" w:rsidRPr="00F46ED3" w14:paraId="23C6C984" w14:textId="77777777" w:rsidTr="00C9118C">
              <w:trPr>
                <w:trHeight w:val="255"/>
                <w:jc w:val="center"/>
              </w:trPr>
              <w:tc>
                <w:tcPr>
                  <w:tcW w:w="834" w:type="dxa"/>
                  <w:vMerge/>
                  <w:tcBorders>
                    <w:top w:val="nil"/>
                    <w:left w:val="single" w:sz="4" w:space="0" w:color="auto"/>
                    <w:bottom w:val="single" w:sz="4" w:space="0" w:color="000000"/>
                    <w:right w:val="nil"/>
                  </w:tcBorders>
                  <w:vAlign w:val="center"/>
                  <w:hideMark/>
                </w:tcPr>
                <w:p w14:paraId="1475CEFB" w14:textId="77777777" w:rsidR="00E54A4B" w:rsidRPr="00F46ED3" w:rsidRDefault="00E54A4B" w:rsidP="00E54A4B">
                  <w:pPr>
                    <w:spacing w:after="0" w:line="240" w:lineRule="auto"/>
                    <w:rPr>
                      <w:rFonts w:ascii="Arial" w:eastAsia="Times New Roman" w:hAnsi="Arial" w:cs="Arial"/>
                      <w:sz w:val="18"/>
                      <w:szCs w:val="18"/>
                      <w:lang w:eastAsia="en-ZA"/>
                    </w:rPr>
                  </w:pPr>
                </w:p>
              </w:tc>
              <w:tc>
                <w:tcPr>
                  <w:tcW w:w="682" w:type="dxa"/>
                  <w:tcBorders>
                    <w:top w:val="nil"/>
                    <w:left w:val="nil"/>
                    <w:bottom w:val="single" w:sz="4" w:space="0" w:color="auto"/>
                    <w:right w:val="single" w:sz="4" w:space="0" w:color="auto"/>
                  </w:tcBorders>
                  <w:shd w:val="clear" w:color="auto" w:fill="auto"/>
                  <w:noWrap/>
                  <w:vAlign w:val="center"/>
                  <w:hideMark/>
                </w:tcPr>
                <w:p w14:paraId="06923713"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+10%</w:t>
                  </w:r>
                </w:p>
              </w:tc>
              <w:tc>
                <w:tcPr>
                  <w:tcW w:w="893" w:type="dxa"/>
                  <w:tcBorders>
                    <w:top w:val="nil"/>
                    <w:left w:val="nil"/>
                    <w:bottom w:val="single" w:sz="4" w:space="0" w:color="auto"/>
                    <w:right w:val="nil"/>
                  </w:tcBorders>
                  <w:shd w:val="clear" w:color="auto" w:fill="auto"/>
                  <w:noWrap/>
                  <w:vAlign w:val="bottom"/>
                  <w:hideMark/>
                </w:tcPr>
                <w:p w14:paraId="325776BF"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0.52</w:t>
                  </w:r>
                </w:p>
              </w:tc>
              <w:tc>
                <w:tcPr>
                  <w:tcW w:w="709" w:type="dxa"/>
                  <w:tcBorders>
                    <w:top w:val="nil"/>
                    <w:left w:val="nil"/>
                    <w:bottom w:val="single" w:sz="4" w:space="0" w:color="auto"/>
                    <w:right w:val="nil"/>
                  </w:tcBorders>
                  <w:shd w:val="clear" w:color="auto" w:fill="auto"/>
                  <w:noWrap/>
                  <w:vAlign w:val="bottom"/>
                  <w:hideMark/>
                </w:tcPr>
                <w:p w14:paraId="6073429E"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0.23</w:t>
                  </w:r>
                </w:p>
              </w:tc>
              <w:tc>
                <w:tcPr>
                  <w:tcW w:w="692" w:type="dxa"/>
                  <w:tcBorders>
                    <w:top w:val="nil"/>
                    <w:left w:val="nil"/>
                    <w:bottom w:val="single" w:sz="4" w:space="0" w:color="auto"/>
                    <w:right w:val="nil"/>
                  </w:tcBorders>
                  <w:shd w:val="clear" w:color="auto" w:fill="auto"/>
                  <w:noWrap/>
                  <w:vAlign w:val="bottom"/>
                  <w:hideMark/>
                </w:tcPr>
                <w:p w14:paraId="40CFA14F"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0.11</w:t>
                  </w:r>
                </w:p>
              </w:tc>
              <w:tc>
                <w:tcPr>
                  <w:tcW w:w="653" w:type="dxa"/>
                  <w:tcBorders>
                    <w:top w:val="nil"/>
                    <w:left w:val="nil"/>
                    <w:bottom w:val="single" w:sz="4" w:space="0" w:color="auto"/>
                    <w:right w:val="nil"/>
                  </w:tcBorders>
                  <w:shd w:val="clear" w:color="auto" w:fill="auto"/>
                  <w:noWrap/>
                  <w:vAlign w:val="bottom"/>
                  <w:hideMark/>
                </w:tcPr>
                <w:p w14:paraId="786C1B7A"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0.14</w:t>
                  </w:r>
                </w:p>
              </w:tc>
              <w:tc>
                <w:tcPr>
                  <w:tcW w:w="864" w:type="dxa"/>
                  <w:tcBorders>
                    <w:top w:val="nil"/>
                    <w:left w:val="single" w:sz="4" w:space="0" w:color="auto"/>
                    <w:bottom w:val="single" w:sz="4" w:space="0" w:color="auto"/>
                    <w:right w:val="nil"/>
                  </w:tcBorders>
                  <w:shd w:val="clear" w:color="auto" w:fill="auto"/>
                  <w:noWrap/>
                  <w:vAlign w:val="bottom"/>
                  <w:hideMark/>
                </w:tcPr>
                <w:p w14:paraId="666717F8"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4.68</w:t>
                  </w:r>
                </w:p>
              </w:tc>
              <w:tc>
                <w:tcPr>
                  <w:tcW w:w="1437" w:type="dxa"/>
                  <w:tcBorders>
                    <w:top w:val="nil"/>
                    <w:left w:val="nil"/>
                    <w:bottom w:val="single" w:sz="4" w:space="0" w:color="auto"/>
                    <w:right w:val="single" w:sz="4" w:space="0" w:color="auto"/>
                  </w:tcBorders>
                  <w:shd w:val="clear" w:color="auto" w:fill="auto"/>
                  <w:noWrap/>
                  <w:vAlign w:val="bottom"/>
                  <w:hideMark/>
                </w:tcPr>
                <w:p w14:paraId="1C0F80A7" w14:textId="77777777" w:rsidR="00E54A4B" w:rsidRPr="00F46ED3" w:rsidRDefault="00E54A4B" w:rsidP="00E54A4B">
                  <w:pPr>
                    <w:spacing w:after="0" w:line="240" w:lineRule="auto"/>
                    <w:rPr>
                      <w:rFonts w:ascii="Arial" w:eastAsia="Times New Roman" w:hAnsi="Arial" w:cs="Arial"/>
                      <w:sz w:val="18"/>
                      <w:szCs w:val="18"/>
                      <w:lang w:eastAsia="en-ZA"/>
                    </w:rPr>
                  </w:pPr>
                  <w:r w:rsidRPr="00F46ED3">
                    <w:rPr>
                      <w:rFonts w:ascii="Arial" w:eastAsia="Times New Roman" w:hAnsi="Arial" w:cs="Arial"/>
                      <w:sz w:val="18"/>
                      <w:szCs w:val="18"/>
                      <w:lang w:eastAsia="en-ZA"/>
                    </w:rPr>
                    <w:t>(-18.32,14.26)</w:t>
                  </w:r>
                </w:p>
              </w:tc>
              <w:tc>
                <w:tcPr>
                  <w:tcW w:w="842" w:type="dxa"/>
                  <w:tcBorders>
                    <w:top w:val="nil"/>
                    <w:left w:val="nil"/>
                    <w:bottom w:val="single" w:sz="4" w:space="0" w:color="auto"/>
                    <w:right w:val="nil"/>
                  </w:tcBorders>
                  <w:shd w:val="clear" w:color="auto" w:fill="auto"/>
                  <w:noWrap/>
                  <w:vAlign w:val="bottom"/>
                  <w:hideMark/>
                </w:tcPr>
                <w:p w14:paraId="19C74E4D" w14:textId="4A64F5BA"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-0.16</w:t>
                  </w:r>
                </w:p>
              </w:tc>
              <w:tc>
                <w:tcPr>
                  <w:tcW w:w="1559" w:type="dxa"/>
                  <w:tcBorders>
                    <w:top w:val="nil"/>
                    <w:left w:val="nil"/>
                    <w:bottom w:val="single" w:sz="4" w:space="0" w:color="auto"/>
                    <w:right w:val="single" w:sz="4" w:space="0" w:color="auto"/>
                  </w:tcBorders>
                  <w:shd w:val="clear" w:color="auto" w:fill="auto"/>
                  <w:noWrap/>
                  <w:vAlign w:val="bottom"/>
                  <w:hideMark/>
                </w:tcPr>
                <w:p w14:paraId="0E13AC54" w14:textId="77777777" w:rsidR="00E54A4B" w:rsidRPr="00F46ED3" w:rsidRDefault="00E54A4B" w:rsidP="00E54A4B">
                  <w:pPr>
                    <w:spacing w:after="0" w:line="240" w:lineRule="auto"/>
                    <w:rPr>
                      <w:rFonts w:ascii="Arial" w:eastAsia="Times New Roman" w:hAnsi="Arial" w:cs="Arial"/>
                      <w:sz w:val="18"/>
                      <w:szCs w:val="18"/>
                      <w:lang w:eastAsia="en-ZA"/>
                    </w:rPr>
                  </w:pPr>
                  <w:r w:rsidRPr="00F46ED3">
                    <w:rPr>
                      <w:rFonts w:ascii="Arial" w:eastAsia="Times New Roman" w:hAnsi="Arial" w:cs="Arial"/>
                      <w:sz w:val="18"/>
                      <w:szCs w:val="18"/>
                      <w:lang w:eastAsia="en-ZA"/>
                    </w:rPr>
                    <w:t>(-27.83,14.79)</w:t>
                  </w:r>
                </w:p>
              </w:tc>
            </w:tr>
            <w:tr w:rsidR="00F46ED3" w:rsidRPr="00F46ED3" w14:paraId="6AD118F9" w14:textId="77777777" w:rsidTr="00C9118C">
              <w:trPr>
                <w:trHeight w:val="255"/>
                <w:jc w:val="center"/>
              </w:trPr>
              <w:tc>
                <w:tcPr>
                  <w:tcW w:w="834" w:type="dxa"/>
                  <w:tcBorders>
                    <w:top w:val="nil"/>
                    <w:left w:val="single" w:sz="4" w:space="0" w:color="auto"/>
                    <w:bottom w:val="single" w:sz="4" w:space="0" w:color="auto"/>
                    <w:right w:val="nil"/>
                  </w:tcBorders>
                  <w:shd w:val="clear" w:color="auto" w:fill="auto"/>
                  <w:noWrap/>
                  <w:vAlign w:val="center"/>
                  <w:hideMark/>
                </w:tcPr>
                <w:p w14:paraId="1C2D8CDF" w14:textId="77777777" w:rsidR="00E54A4B" w:rsidRPr="00F46ED3" w:rsidRDefault="00E54A4B" w:rsidP="00E54A4B">
                  <w:pPr>
                    <w:spacing w:after="0" w:line="240" w:lineRule="auto"/>
                    <w:jc w:val="center"/>
                    <w:rPr>
                      <w:rFonts w:ascii="Arial" w:eastAsia="Times New Roman" w:hAnsi="Arial" w:cs="Arial"/>
                      <w:sz w:val="18"/>
                      <w:szCs w:val="18"/>
                      <w:lang w:eastAsia="en-ZA"/>
                    </w:rPr>
                  </w:pPr>
                  <w:r w:rsidRPr="00F46ED3">
                    <w:rPr>
                      <w:rFonts w:ascii="Arial" w:eastAsia="Times New Roman" w:hAnsi="Arial" w:cs="Arial"/>
                      <w:sz w:val="18"/>
                      <w:szCs w:val="18"/>
                      <w:lang w:eastAsia="en-ZA"/>
                    </w:rPr>
                    <w:t>no cap</w:t>
                  </w:r>
                </w:p>
              </w:tc>
              <w:tc>
                <w:tcPr>
                  <w:tcW w:w="682" w:type="dxa"/>
                  <w:tcBorders>
                    <w:top w:val="nil"/>
                    <w:left w:val="nil"/>
                    <w:bottom w:val="single" w:sz="4" w:space="0" w:color="auto"/>
                    <w:right w:val="single" w:sz="4" w:space="0" w:color="auto"/>
                  </w:tcBorders>
                  <w:shd w:val="clear" w:color="auto" w:fill="auto"/>
                  <w:noWrap/>
                  <w:vAlign w:val="center"/>
                  <w:hideMark/>
                </w:tcPr>
                <w:p w14:paraId="1A81F82B"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+5%</w:t>
                  </w:r>
                </w:p>
              </w:tc>
              <w:tc>
                <w:tcPr>
                  <w:tcW w:w="893" w:type="dxa"/>
                  <w:tcBorders>
                    <w:top w:val="nil"/>
                    <w:left w:val="nil"/>
                    <w:bottom w:val="single" w:sz="4" w:space="0" w:color="auto"/>
                    <w:right w:val="nil"/>
                  </w:tcBorders>
                  <w:shd w:val="clear" w:color="auto" w:fill="auto"/>
                  <w:noWrap/>
                  <w:vAlign w:val="bottom"/>
                  <w:hideMark/>
                </w:tcPr>
                <w:p w14:paraId="071A4318"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0.43</w:t>
                  </w:r>
                </w:p>
              </w:tc>
              <w:tc>
                <w:tcPr>
                  <w:tcW w:w="709" w:type="dxa"/>
                  <w:tcBorders>
                    <w:top w:val="nil"/>
                    <w:left w:val="nil"/>
                    <w:bottom w:val="single" w:sz="4" w:space="0" w:color="auto"/>
                    <w:right w:val="nil"/>
                  </w:tcBorders>
                  <w:shd w:val="clear" w:color="auto" w:fill="auto"/>
                  <w:noWrap/>
                  <w:vAlign w:val="bottom"/>
                  <w:hideMark/>
                </w:tcPr>
                <w:p w14:paraId="158CAF69"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0.31</w:t>
                  </w:r>
                </w:p>
              </w:tc>
              <w:tc>
                <w:tcPr>
                  <w:tcW w:w="692" w:type="dxa"/>
                  <w:tcBorders>
                    <w:top w:val="nil"/>
                    <w:left w:val="nil"/>
                    <w:bottom w:val="single" w:sz="4" w:space="0" w:color="auto"/>
                    <w:right w:val="nil"/>
                  </w:tcBorders>
                  <w:shd w:val="clear" w:color="auto" w:fill="auto"/>
                  <w:noWrap/>
                  <w:vAlign w:val="bottom"/>
                  <w:hideMark/>
                </w:tcPr>
                <w:p w14:paraId="513211C1"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0.09</w:t>
                  </w:r>
                </w:p>
              </w:tc>
              <w:tc>
                <w:tcPr>
                  <w:tcW w:w="653" w:type="dxa"/>
                  <w:tcBorders>
                    <w:top w:val="nil"/>
                    <w:left w:val="nil"/>
                    <w:bottom w:val="single" w:sz="4" w:space="0" w:color="auto"/>
                    <w:right w:val="nil"/>
                  </w:tcBorders>
                  <w:shd w:val="clear" w:color="auto" w:fill="auto"/>
                  <w:noWrap/>
                  <w:vAlign w:val="bottom"/>
                  <w:hideMark/>
                </w:tcPr>
                <w:p w14:paraId="08E00550"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0.17</w:t>
                  </w:r>
                </w:p>
              </w:tc>
              <w:tc>
                <w:tcPr>
                  <w:tcW w:w="864" w:type="dxa"/>
                  <w:tcBorders>
                    <w:top w:val="nil"/>
                    <w:left w:val="single" w:sz="4" w:space="0" w:color="auto"/>
                    <w:bottom w:val="single" w:sz="4" w:space="0" w:color="auto"/>
                    <w:right w:val="nil"/>
                  </w:tcBorders>
                  <w:shd w:val="clear" w:color="auto" w:fill="auto"/>
                  <w:noWrap/>
                  <w:vAlign w:val="bottom"/>
                  <w:hideMark/>
                </w:tcPr>
                <w:p w14:paraId="15388CA1" w14:textId="77777777"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3.15</w:t>
                  </w:r>
                </w:p>
              </w:tc>
              <w:tc>
                <w:tcPr>
                  <w:tcW w:w="1437" w:type="dxa"/>
                  <w:tcBorders>
                    <w:top w:val="nil"/>
                    <w:left w:val="nil"/>
                    <w:bottom w:val="single" w:sz="4" w:space="0" w:color="auto"/>
                    <w:right w:val="single" w:sz="4" w:space="0" w:color="auto"/>
                  </w:tcBorders>
                  <w:shd w:val="clear" w:color="auto" w:fill="auto"/>
                  <w:noWrap/>
                  <w:vAlign w:val="bottom"/>
                  <w:hideMark/>
                </w:tcPr>
                <w:p w14:paraId="3577C9AA" w14:textId="77777777" w:rsidR="00E54A4B" w:rsidRPr="00F46ED3" w:rsidRDefault="00E54A4B" w:rsidP="00E54A4B">
                  <w:pPr>
                    <w:spacing w:after="0" w:line="240" w:lineRule="auto"/>
                    <w:rPr>
                      <w:rFonts w:ascii="Arial" w:eastAsia="Times New Roman" w:hAnsi="Arial" w:cs="Arial"/>
                      <w:sz w:val="18"/>
                      <w:szCs w:val="18"/>
                      <w:lang w:eastAsia="en-ZA"/>
                    </w:rPr>
                  </w:pPr>
                  <w:r w:rsidRPr="00F46ED3">
                    <w:rPr>
                      <w:rFonts w:ascii="Arial" w:eastAsia="Times New Roman" w:hAnsi="Arial" w:cs="Arial"/>
                      <w:sz w:val="18"/>
                      <w:szCs w:val="18"/>
                      <w:lang w:eastAsia="en-ZA"/>
                    </w:rPr>
                    <w:t>(-18.32,14.93)</w:t>
                  </w:r>
                </w:p>
              </w:tc>
              <w:tc>
                <w:tcPr>
                  <w:tcW w:w="842" w:type="dxa"/>
                  <w:tcBorders>
                    <w:top w:val="nil"/>
                    <w:left w:val="nil"/>
                    <w:bottom w:val="single" w:sz="4" w:space="0" w:color="auto"/>
                    <w:right w:val="nil"/>
                  </w:tcBorders>
                  <w:shd w:val="clear" w:color="auto" w:fill="auto"/>
                  <w:noWrap/>
                  <w:vAlign w:val="bottom"/>
                  <w:hideMark/>
                </w:tcPr>
                <w:p w14:paraId="4F805C0B" w14:textId="1E33C6B3" w:rsidR="00E54A4B" w:rsidRPr="00F46ED3" w:rsidRDefault="00E54A4B" w:rsidP="00E54A4B">
                  <w:pPr>
                    <w:spacing w:after="0" w:line="240" w:lineRule="auto"/>
                    <w:jc w:val="right"/>
                    <w:rPr>
                      <w:rFonts w:ascii="Arial" w:eastAsia="Times New Roman" w:hAnsi="Arial" w:cs="Arial"/>
                      <w:sz w:val="18"/>
                      <w:szCs w:val="18"/>
                      <w:lang w:eastAsia="en-ZA"/>
                    </w:rPr>
                  </w:pPr>
                  <w:r w:rsidRPr="00F46ED3">
                    <w:rPr>
                      <w:rFonts w:ascii="Arial" w:eastAsia="Times New Roman" w:hAnsi="Arial" w:cs="Arial"/>
                      <w:sz w:val="18"/>
                      <w:szCs w:val="18"/>
                      <w:lang w:eastAsia="en-ZA"/>
                    </w:rPr>
                    <w:t>4.77</w:t>
                  </w:r>
                </w:p>
              </w:tc>
              <w:tc>
                <w:tcPr>
                  <w:tcW w:w="1559" w:type="dxa"/>
                  <w:tcBorders>
                    <w:top w:val="nil"/>
                    <w:left w:val="nil"/>
                    <w:bottom w:val="single" w:sz="4" w:space="0" w:color="auto"/>
                    <w:right w:val="single" w:sz="4" w:space="0" w:color="auto"/>
                  </w:tcBorders>
                  <w:shd w:val="clear" w:color="auto" w:fill="auto"/>
                  <w:noWrap/>
                  <w:vAlign w:val="bottom"/>
                  <w:hideMark/>
                </w:tcPr>
                <w:p w14:paraId="0A57F14F" w14:textId="77777777" w:rsidR="00E54A4B" w:rsidRPr="00F46ED3" w:rsidRDefault="00E54A4B" w:rsidP="00E54A4B">
                  <w:pPr>
                    <w:spacing w:after="0" w:line="240" w:lineRule="auto"/>
                    <w:rPr>
                      <w:rFonts w:ascii="Arial" w:eastAsia="Times New Roman" w:hAnsi="Arial" w:cs="Arial"/>
                      <w:sz w:val="18"/>
                      <w:szCs w:val="18"/>
                      <w:lang w:eastAsia="en-ZA"/>
                    </w:rPr>
                  </w:pPr>
                  <w:r w:rsidRPr="00F46ED3">
                    <w:rPr>
                      <w:rFonts w:ascii="Arial" w:eastAsia="Times New Roman" w:hAnsi="Arial" w:cs="Arial"/>
                      <w:sz w:val="18"/>
                      <w:szCs w:val="18"/>
                      <w:lang w:eastAsia="en-ZA"/>
                    </w:rPr>
                    <w:t>(-27.83,16.42)</w:t>
                  </w:r>
                </w:p>
              </w:tc>
            </w:tr>
          </w:tbl>
          <w:p w14:paraId="6730B376" w14:textId="77777777" w:rsidR="00E54A4B" w:rsidRDefault="00E54A4B" w:rsidP="009B5AEF"/>
        </w:tc>
      </w:tr>
    </w:tbl>
    <w:p w14:paraId="74255F12" w14:textId="37D4ED23" w:rsidR="006242CD" w:rsidRDefault="006242CD"/>
    <w:tbl>
      <w:tblPr>
        <w:tblStyle w:val="TableGrid"/>
        <w:tblW w:w="5144"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48"/>
      </w:tblGrid>
      <w:tr w:rsidR="00913D30" w:rsidRPr="00091299" w14:paraId="2DAECCB2" w14:textId="77777777" w:rsidTr="008A4DFE">
        <w:trPr>
          <w:jc w:val="center"/>
        </w:trPr>
        <w:tc>
          <w:tcPr>
            <w:tcW w:w="5000" w:type="pct"/>
          </w:tcPr>
          <w:p w14:paraId="31D94374" w14:textId="783FF029" w:rsidR="00BC188D" w:rsidRDefault="00913D30" w:rsidP="00BC188D">
            <w:pPr>
              <w:ind w:left="746" w:hanging="746"/>
              <w:jc w:val="both"/>
              <w:rPr>
                <w:b/>
                <w:szCs w:val="20"/>
              </w:rPr>
            </w:pPr>
            <w:bookmarkStart w:id="6" w:name="_Ref527193860"/>
            <w:r w:rsidRPr="00091299">
              <w:rPr>
                <w:b/>
                <w:szCs w:val="20"/>
              </w:rPr>
              <w:t xml:space="preserve">Table </w:t>
            </w:r>
            <w:bookmarkEnd w:id="6"/>
            <w:r w:rsidR="00BC188D">
              <w:rPr>
                <w:b/>
                <w:szCs w:val="20"/>
              </w:rPr>
              <w:t>6</w:t>
            </w:r>
            <w:r w:rsidRPr="00091299">
              <w:rPr>
                <w:b/>
                <w:szCs w:val="20"/>
              </w:rPr>
              <w:t xml:space="preserve">: </w:t>
            </w:r>
            <w:r w:rsidR="001D0164">
              <w:rPr>
                <w:szCs w:val="20"/>
              </w:rPr>
              <w:t xml:space="preserve">Summary of the TAC projected not to be caught over the next four years (TAC is not caught in a given simulation when the total fleet-summed fishing mortality rate exceeds 0.90). For each year, the percentage of the 9x100 simulations for which the TAC is not caught fully is listed, as well as the average value of the catch not caught (in thousand tons) and the range of the catch not caught. For 2018 to 2020 the statistics are the same for the seven CMPs, as the CMP rules </w:t>
            </w:r>
            <w:r w:rsidR="003031C8">
              <w:rPr>
                <w:szCs w:val="20"/>
              </w:rPr>
              <w:t xml:space="preserve">effectively </w:t>
            </w:r>
            <w:r w:rsidR="00742C9E">
              <w:rPr>
                <w:szCs w:val="20"/>
              </w:rPr>
              <w:t>come into play only</w:t>
            </w:r>
            <w:r w:rsidR="001D0164">
              <w:rPr>
                <w:szCs w:val="20"/>
              </w:rPr>
              <w:t xml:space="preserve"> from 2021</w:t>
            </w:r>
            <w:r w:rsidR="00407FA5">
              <w:rPr>
                <w:szCs w:val="20"/>
              </w:rPr>
              <w:t xml:space="preserve"> only</w:t>
            </w:r>
            <w:r w:rsidR="001D0164">
              <w:rPr>
                <w:szCs w:val="20"/>
              </w:rPr>
              <w:t>.</w:t>
            </w:r>
            <w:r w:rsidR="00BC188D">
              <w:rPr>
                <w:szCs w:val="20"/>
              </w:rPr>
              <w:t xml:space="preserve"> Results for the OMP proposed are shown in </w:t>
            </w:r>
            <w:r w:rsidR="00BC188D" w:rsidRPr="007E54A4">
              <w:rPr>
                <w:b/>
                <w:szCs w:val="20"/>
              </w:rPr>
              <w:t>bold.</w:t>
            </w:r>
          </w:p>
          <w:p w14:paraId="7863F4AF" w14:textId="343D61AF" w:rsidR="00913D30" w:rsidRPr="001D0164" w:rsidRDefault="00913D30" w:rsidP="008A4DFE">
            <w:pPr>
              <w:spacing w:after="120"/>
              <w:ind w:left="738" w:hanging="738"/>
              <w:jc w:val="both"/>
              <w:rPr>
                <w:szCs w:val="20"/>
              </w:rPr>
            </w:pPr>
          </w:p>
        </w:tc>
      </w:tr>
      <w:tr w:rsidR="00913D30" w14:paraId="2623739A" w14:textId="77777777" w:rsidTr="008A4DFE">
        <w:trPr>
          <w:jc w:val="center"/>
        </w:trPr>
        <w:tc>
          <w:tcPr>
            <w:tcW w:w="5000" w:type="pct"/>
          </w:tcPr>
          <w:tbl>
            <w:tblPr>
              <w:tblW w:w="7314" w:type="dxa"/>
              <w:jc w:val="center"/>
              <w:tblLook w:val="04A0" w:firstRow="1" w:lastRow="0" w:firstColumn="1" w:lastColumn="0" w:noHBand="0" w:noVBand="1"/>
            </w:tblPr>
            <w:tblGrid>
              <w:gridCol w:w="960"/>
              <w:gridCol w:w="960"/>
              <w:gridCol w:w="960"/>
              <w:gridCol w:w="1732"/>
              <w:gridCol w:w="1396"/>
              <w:gridCol w:w="1306"/>
            </w:tblGrid>
            <w:tr w:rsidR="001D0164" w:rsidRPr="001D0164" w14:paraId="1861CD71" w14:textId="77777777" w:rsidTr="00E06ED6">
              <w:trPr>
                <w:trHeight w:val="765"/>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BC4D31" w14:textId="77777777" w:rsidR="001D0164" w:rsidRPr="001D0164" w:rsidRDefault="001D0164" w:rsidP="001D0164">
                  <w:pPr>
                    <w:spacing w:after="0" w:line="240" w:lineRule="auto"/>
                    <w:jc w:val="center"/>
                    <w:rPr>
                      <w:rFonts w:ascii="Arial" w:eastAsia="Times New Roman" w:hAnsi="Arial" w:cs="Arial"/>
                      <w:sz w:val="18"/>
                      <w:szCs w:val="18"/>
                      <w:lang w:eastAsia="en-ZA"/>
                    </w:rPr>
                  </w:pPr>
                  <w:r w:rsidRPr="001D0164">
                    <w:rPr>
                      <w:rFonts w:ascii="Arial" w:eastAsia="Times New Roman" w:hAnsi="Arial" w:cs="Arial"/>
                      <w:sz w:val="18"/>
                      <w:szCs w:val="18"/>
                      <w:lang w:eastAsia="en-ZA"/>
                    </w:rPr>
                    <w:t>Year</w:t>
                  </w:r>
                </w:p>
              </w:tc>
              <w:tc>
                <w:tcPr>
                  <w:tcW w:w="960" w:type="dxa"/>
                  <w:tcBorders>
                    <w:top w:val="single" w:sz="4" w:space="0" w:color="auto"/>
                    <w:left w:val="nil"/>
                    <w:bottom w:val="single" w:sz="4" w:space="0" w:color="auto"/>
                    <w:right w:val="nil"/>
                  </w:tcBorders>
                  <w:shd w:val="clear" w:color="auto" w:fill="auto"/>
                  <w:noWrap/>
                  <w:vAlign w:val="bottom"/>
                  <w:hideMark/>
                </w:tcPr>
                <w:p w14:paraId="68EA0D58" w14:textId="77777777"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760EC551" w14:textId="77777777"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 </w:t>
                  </w:r>
                </w:p>
              </w:tc>
              <w:tc>
                <w:tcPr>
                  <w:tcW w:w="1732" w:type="dxa"/>
                  <w:tcBorders>
                    <w:top w:val="single" w:sz="4" w:space="0" w:color="auto"/>
                    <w:left w:val="nil"/>
                    <w:bottom w:val="single" w:sz="4" w:space="0" w:color="auto"/>
                    <w:right w:val="single" w:sz="4" w:space="0" w:color="auto"/>
                  </w:tcBorders>
                  <w:shd w:val="clear" w:color="auto" w:fill="auto"/>
                  <w:vAlign w:val="bottom"/>
                  <w:hideMark/>
                </w:tcPr>
                <w:p w14:paraId="2FB49C94" w14:textId="6373C4D8" w:rsidR="001D0164" w:rsidRPr="001D0164" w:rsidRDefault="001D0164" w:rsidP="00B9080B">
                  <w:pPr>
                    <w:spacing w:after="0" w:line="240" w:lineRule="auto"/>
                    <w:jc w:val="center"/>
                    <w:rPr>
                      <w:rFonts w:ascii="Arial" w:eastAsia="Times New Roman" w:hAnsi="Arial" w:cs="Arial"/>
                      <w:sz w:val="18"/>
                      <w:szCs w:val="18"/>
                      <w:lang w:eastAsia="en-ZA"/>
                    </w:rPr>
                  </w:pPr>
                  <w:r w:rsidRPr="001D0164">
                    <w:rPr>
                      <w:rFonts w:ascii="Arial" w:eastAsia="Times New Roman" w:hAnsi="Arial" w:cs="Arial"/>
                      <w:sz w:val="18"/>
                      <w:szCs w:val="18"/>
                      <w:lang w:eastAsia="en-ZA"/>
                    </w:rPr>
                    <w:t>Percentage of 9x100 simulations</w:t>
                  </w:r>
                  <w:r w:rsidR="00B9080B">
                    <w:rPr>
                      <w:rFonts w:ascii="Arial" w:eastAsia="Times New Roman" w:hAnsi="Arial" w:cs="Arial"/>
                      <w:sz w:val="18"/>
                      <w:szCs w:val="18"/>
                      <w:lang w:eastAsia="en-ZA"/>
                    </w:rPr>
                    <w:t xml:space="preserve"> for which not all TAC is caught</w:t>
                  </w:r>
                </w:p>
              </w:tc>
              <w:tc>
                <w:tcPr>
                  <w:tcW w:w="1396" w:type="dxa"/>
                  <w:tcBorders>
                    <w:top w:val="single" w:sz="4" w:space="0" w:color="auto"/>
                    <w:left w:val="nil"/>
                    <w:bottom w:val="single" w:sz="4" w:space="0" w:color="auto"/>
                    <w:right w:val="single" w:sz="4" w:space="0" w:color="auto"/>
                  </w:tcBorders>
                  <w:shd w:val="clear" w:color="auto" w:fill="auto"/>
                  <w:vAlign w:val="bottom"/>
                  <w:hideMark/>
                </w:tcPr>
                <w:p w14:paraId="3EE79FD3" w14:textId="0BC12D42" w:rsidR="001D0164" w:rsidRPr="001D0164" w:rsidRDefault="001D0164" w:rsidP="00B9080B">
                  <w:pPr>
                    <w:spacing w:after="0" w:line="240" w:lineRule="auto"/>
                    <w:jc w:val="center"/>
                    <w:rPr>
                      <w:rFonts w:ascii="Arial" w:eastAsia="Times New Roman" w:hAnsi="Arial" w:cs="Arial"/>
                      <w:sz w:val="18"/>
                      <w:szCs w:val="18"/>
                      <w:lang w:eastAsia="en-ZA"/>
                    </w:rPr>
                  </w:pPr>
                  <w:r w:rsidRPr="001D0164">
                    <w:rPr>
                      <w:rFonts w:ascii="Arial" w:eastAsia="Times New Roman" w:hAnsi="Arial" w:cs="Arial"/>
                      <w:sz w:val="18"/>
                      <w:szCs w:val="18"/>
                      <w:lang w:eastAsia="en-ZA"/>
                    </w:rPr>
                    <w:t>Average TAC not caught</w:t>
                  </w:r>
                  <w:r w:rsidR="00B9080B">
                    <w:rPr>
                      <w:rFonts w:ascii="Arial" w:eastAsia="Times New Roman" w:hAnsi="Arial" w:cs="Arial"/>
                      <w:sz w:val="18"/>
                      <w:szCs w:val="18"/>
                      <w:lang w:eastAsia="en-ZA"/>
                    </w:rPr>
                    <w:t xml:space="preserve"> (‘000 t)</w:t>
                  </w:r>
                </w:p>
              </w:tc>
              <w:tc>
                <w:tcPr>
                  <w:tcW w:w="1306" w:type="dxa"/>
                  <w:tcBorders>
                    <w:top w:val="single" w:sz="4" w:space="0" w:color="auto"/>
                    <w:left w:val="nil"/>
                    <w:bottom w:val="single" w:sz="4" w:space="0" w:color="auto"/>
                    <w:right w:val="single" w:sz="4" w:space="0" w:color="auto"/>
                  </w:tcBorders>
                  <w:shd w:val="clear" w:color="auto" w:fill="auto"/>
                  <w:vAlign w:val="bottom"/>
                  <w:hideMark/>
                </w:tcPr>
                <w:p w14:paraId="56EB351F" w14:textId="2349DE3D" w:rsidR="001D0164" w:rsidRPr="001D0164" w:rsidRDefault="001D0164" w:rsidP="00B9080B">
                  <w:pPr>
                    <w:spacing w:after="0" w:line="240" w:lineRule="auto"/>
                    <w:jc w:val="center"/>
                    <w:rPr>
                      <w:rFonts w:ascii="Arial" w:eastAsia="Times New Roman" w:hAnsi="Arial" w:cs="Arial"/>
                      <w:sz w:val="18"/>
                      <w:szCs w:val="18"/>
                      <w:lang w:eastAsia="en-ZA"/>
                    </w:rPr>
                  </w:pPr>
                  <w:r w:rsidRPr="001D0164">
                    <w:rPr>
                      <w:rFonts w:ascii="Arial" w:eastAsia="Times New Roman" w:hAnsi="Arial" w:cs="Arial"/>
                      <w:sz w:val="18"/>
                      <w:szCs w:val="18"/>
                      <w:lang w:eastAsia="en-ZA"/>
                    </w:rPr>
                    <w:t>Range TAC not caught</w:t>
                  </w:r>
                  <w:r w:rsidR="00B9080B">
                    <w:rPr>
                      <w:rFonts w:ascii="Arial" w:eastAsia="Times New Roman" w:hAnsi="Arial" w:cs="Arial"/>
                      <w:sz w:val="18"/>
                      <w:szCs w:val="18"/>
                      <w:lang w:eastAsia="en-ZA"/>
                    </w:rPr>
                    <w:t xml:space="preserve"> (‘000 t)</w:t>
                  </w:r>
                </w:p>
              </w:tc>
            </w:tr>
            <w:tr w:rsidR="001D0164" w:rsidRPr="001D0164" w14:paraId="16AFD68F" w14:textId="77777777" w:rsidTr="00E06ED6">
              <w:trPr>
                <w:trHeight w:val="270"/>
                <w:jc w:val="center"/>
              </w:trPr>
              <w:tc>
                <w:tcPr>
                  <w:tcW w:w="960" w:type="dxa"/>
                  <w:tcBorders>
                    <w:top w:val="nil"/>
                    <w:left w:val="single" w:sz="4" w:space="0" w:color="auto"/>
                    <w:bottom w:val="nil"/>
                    <w:right w:val="nil"/>
                  </w:tcBorders>
                  <w:shd w:val="clear" w:color="auto" w:fill="auto"/>
                  <w:noWrap/>
                  <w:vAlign w:val="center"/>
                  <w:hideMark/>
                </w:tcPr>
                <w:p w14:paraId="7B132018" w14:textId="77777777" w:rsidR="001D0164" w:rsidRPr="001D0164" w:rsidRDefault="001D0164" w:rsidP="001D0164">
                  <w:pPr>
                    <w:spacing w:after="0" w:line="240" w:lineRule="auto"/>
                    <w:jc w:val="center"/>
                    <w:rPr>
                      <w:rFonts w:ascii="Arial" w:eastAsia="Times New Roman" w:hAnsi="Arial" w:cs="Arial"/>
                      <w:sz w:val="18"/>
                      <w:szCs w:val="18"/>
                      <w:lang w:eastAsia="en-ZA"/>
                    </w:rPr>
                  </w:pPr>
                  <w:r w:rsidRPr="001D0164">
                    <w:rPr>
                      <w:rFonts w:ascii="Arial" w:eastAsia="Times New Roman" w:hAnsi="Arial" w:cs="Arial"/>
                      <w:sz w:val="18"/>
                      <w:szCs w:val="18"/>
                      <w:lang w:eastAsia="en-ZA"/>
                    </w:rPr>
                    <w:t>2018</w:t>
                  </w:r>
                </w:p>
              </w:tc>
              <w:tc>
                <w:tcPr>
                  <w:tcW w:w="1920"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C333D4" w14:textId="77777777" w:rsidR="001D0164" w:rsidRPr="001D0164" w:rsidRDefault="001D0164" w:rsidP="001D0164">
                  <w:pPr>
                    <w:spacing w:after="0" w:line="240" w:lineRule="auto"/>
                    <w:jc w:val="center"/>
                    <w:rPr>
                      <w:rFonts w:ascii="Arial" w:eastAsia="Times New Roman" w:hAnsi="Arial" w:cs="Arial"/>
                      <w:sz w:val="18"/>
                      <w:szCs w:val="18"/>
                      <w:lang w:eastAsia="en-ZA"/>
                    </w:rPr>
                  </w:pPr>
                  <w:r w:rsidRPr="001D0164">
                    <w:rPr>
                      <w:rFonts w:ascii="Arial" w:eastAsia="Times New Roman" w:hAnsi="Arial" w:cs="Arial"/>
                      <w:sz w:val="18"/>
                      <w:szCs w:val="18"/>
                      <w:lang w:eastAsia="en-ZA"/>
                    </w:rPr>
                    <w:t>NA</w:t>
                  </w:r>
                </w:p>
              </w:tc>
              <w:tc>
                <w:tcPr>
                  <w:tcW w:w="1732" w:type="dxa"/>
                  <w:tcBorders>
                    <w:top w:val="nil"/>
                    <w:left w:val="single" w:sz="4" w:space="0" w:color="auto"/>
                    <w:bottom w:val="nil"/>
                    <w:right w:val="single" w:sz="4" w:space="0" w:color="auto"/>
                  </w:tcBorders>
                  <w:shd w:val="clear" w:color="auto" w:fill="auto"/>
                  <w:noWrap/>
                  <w:vAlign w:val="bottom"/>
                  <w:hideMark/>
                </w:tcPr>
                <w:p w14:paraId="06A81047"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1.78</w:t>
                  </w:r>
                </w:p>
              </w:tc>
              <w:tc>
                <w:tcPr>
                  <w:tcW w:w="1396" w:type="dxa"/>
                  <w:tcBorders>
                    <w:top w:val="single" w:sz="4" w:space="0" w:color="auto"/>
                    <w:left w:val="single" w:sz="4" w:space="0" w:color="auto"/>
                    <w:bottom w:val="nil"/>
                    <w:right w:val="single" w:sz="4" w:space="0" w:color="auto"/>
                  </w:tcBorders>
                  <w:shd w:val="clear" w:color="auto" w:fill="auto"/>
                  <w:noWrap/>
                  <w:vAlign w:val="bottom"/>
                  <w:hideMark/>
                </w:tcPr>
                <w:p w14:paraId="78853979"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5.76</w:t>
                  </w:r>
                </w:p>
              </w:tc>
              <w:tc>
                <w:tcPr>
                  <w:tcW w:w="1306" w:type="dxa"/>
                  <w:tcBorders>
                    <w:top w:val="nil"/>
                    <w:left w:val="single" w:sz="4" w:space="0" w:color="auto"/>
                    <w:bottom w:val="nil"/>
                    <w:right w:val="single" w:sz="4" w:space="0" w:color="auto"/>
                  </w:tcBorders>
                  <w:shd w:val="clear" w:color="auto" w:fill="auto"/>
                  <w:noWrap/>
                  <w:vAlign w:val="bottom"/>
                  <w:hideMark/>
                </w:tcPr>
                <w:p w14:paraId="29FAD450" w14:textId="77777777"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(4.61, 7.07)</w:t>
                  </w:r>
                </w:p>
              </w:tc>
            </w:tr>
            <w:tr w:rsidR="001D0164" w:rsidRPr="001D0164" w14:paraId="3376E00D" w14:textId="77777777" w:rsidTr="00E06ED6">
              <w:trPr>
                <w:trHeight w:val="255"/>
                <w:jc w:val="center"/>
              </w:trPr>
              <w:tc>
                <w:tcPr>
                  <w:tcW w:w="960" w:type="dxa"/>
                  <w:tcBorders>
                    <w:top w:val="nil"/>
                    <w:left w:val="single" w:sz="4" w:space="0" w:color="auto"/>
                    <w:bottom w:val="nil"/>
                    <w:right w:val="nil"/>
                  </w:tcBorders>
                  <w:shd w:val="clear" w:color="auto" w:fill="auto"/>
                  <w:noWrap/>
                  <w:vAlign w:val="center"/>
                  <w:hideMark/>
                </w:tcPr>
                <w:p w14:paraId="72C6E917" w14:textId="77777777" w:rsidR="001D0164" w:rsidRPr="001D0164" w:rsidRDefault="001D0164" w:rsidP="001D0164">
                  <w:pPr>
                    <w:spacing w:after="0" w:line="240" w:lineRule="auto"/>
                    <w:jc w:val="center"/>
                    <w:rPr>
                      <w:rFonts w:ascii="Arial" w:eastAsia="Times New Roman" w:hAnsi="Arial" w:cs="Arial"/>
                      <w:sz w:val="18"/>
                      <w:szCs w:val="18"/>
                      <w:lang w:eastAsia="en-ZA"/>
                    </w:rPr>
                  </w:pPr>
                  <w:r w:rsidRPr="001D0164">
                    <w:rPr>
                      <w:rFonts w:ascii="Arial" w:eastAsia="Times New Roman" w:hAnsi="Arial" w:cs="Arial"/>
                      <w:sz w:val="18"/>
                      <w:szCs w:val="18"/>
                      <w:lang w:eastAsia="en-ZA"/>
                    </w:rPr>
                    <w:t>2019</w:t>
                  </w:r>
                </w:p>
              </w:tc>
              <w:tc>
                <w:tcPr>
                  <w:tcW w:w="1920" w:type="dxa"/>
                  <w:gridSpan w:val="2"/>
                  <w:vMerge/>
                  <w:tcBorders>
                    <w:top w:val="nil"/>
                    <w:left w:val="single" w:sz="4" w:space="0" w:color="auto"/>
                    <w:bottom w:val="single" w:sz="4" w:space="0" w:color="auto"/>
                    <w:right w:val="single" w:sz="4" w:space="0" w:color="auto"/>
                  </w:tcBorders>
                  <w:vAlign w:val="center"/>
                  <w:hideMark/>
                </w:tcPr>
                <w:p w14:paraId="53E8F996"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1732" w:type="dxa"/>
                  <w:tcBorders>
                    <w:top w:val="nil"/>
                    <w:left w:val="single" w:sz="4" w:space="0" w:color="auto"/>
                    <w:bottom w:val="nil"/>
                    <w:right w:val="single" w:sz="4" w:space="0" w:color="auto"/>
                  </w:tcBorders>
                  <w:shd w:val="clear" w:color="auto" w:fill="auto"/>
                  <w:noWrap/>
                  <w:vAlign w:val="bottom"/>
                  <w:hideMark/>
                </w:tcPr>
                <w:p w14:paraId="2BBBCE6E"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2.11</w:t>
                  </w:r>
                </w:p>
              </w:tc>
              <w:tc>
                <w:tcPr>
                  <w:tcW w:w="1396" w:type="dxa"/>
                  <w:tcBorders>
                    <w:top w:val="nil"/>
                    <w:left w:val="single" w:sz="4" w:space="0" w:color="auto"/>
                    <w:bottom w:val="nil"/>
                    <w:right w:val="single" w:sz="4" w:space="0" w:color="auto"/>
                  </w:tcBorders>
                  <w:shd w:val="clear" w:color="auto" w:fill="auto"/>
                  <w:noWrap/>
                  <w:vAlign w:val="bottom"/>
                  <w:hideMark/>
                </w:tcPr>
                <w:p w14:paraId="5EEB0AC1"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7.33</w:t>
                  </w:r>
                </w:p>
              </w:tc>
              <w:tc>
                <w:tcPr>
                  <w:tcW w:w="1306" w:type="dxa"/>
                  <w:tcBorders>
                    <w:top w:val="nil"/>
                    <w:left w:val="single" w:sz="4" w:space="0" w:color="auto"/>
                    <w:bottom w:val="nil"/>
                    <w:right w:val="single" w:sz="4" w:space="0" w:color="auto"/>
                  </w:tcBorders>
                  <w:shd w:val="clear" w:color="auto" w:fill="auto"/>
                  <w:noWrap/>
                  <w:vAlign w:val="bottom"/>
                  <w:hideMark/>
                </w:tcPr>
                <w:p w14:paraId="7A08822D" w14:textId="435A8A9B"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(4.61,</w:t>
                  </w:r>
                  <w:r w:rsidR="00742C9E">
                    <w:rPr>
                      <w:rFonts w:ascii="Arial" w:eastAsia="Times New Roman" w:hAnsi="Arial" w:cs="Arial"/>
                      <w:sz w:val="18"/>
                      <w:szCs w:val="18"/>
                      <w:lang w:eastAsia="en-ZA"/>
                    </w:rPr>
                    <w:t xml:space="preserve"> </w:t>
                  </w:r>
                  <w:r w:rsidRPr="001D0164">
                    <w:rPr>
                      <w:rFonts w:ascii="Arial" w:eastAsia="Times New Roman" w:hAnsi="Arial" w:cs="Arial"/>
                      <w:sz w:val="18"/>
                      <w:szCs w:val="18"/>
                      <w:lang w:eastAsia="en-ZA"/>
                    </w:rPr>
                    <w:t>9.22)</w:t>
                  </w:r>
                </w:p>
              </w:tc>
            </w:tr>
            <w:tr w:rsidR="001D0164" w:rsidRPr="001D0164" w14:paraId="28BC0BEA" w14:textId="77777777" w:rsidTr="00E06ED6">
              <w:trPr>
                <w:trHeight w:val="255"/>
                <w:jc w:val="center"/>
              </w:trPr>
              <w:tc>
                <w:tcPr>
                  <w:tcW w:w="960" w:type="dxa"/>
                  <w:tcBorders>
                    <w:top w:val="nil"/>
                    <w:left w:val="single" w:sz="4" w:space="0" w:color="auto"/>
                    <w:bottom w:val="single" w:sz="4" w:space="0" w:color="auto"/>
                    <w:right w:val="nil"/>
                  </w:tcBorders>
                  <w:shd w:val="clear" w:color="auto" w:fill="auto"/>
                  <w:noWrap/>
                  <w:vAlign w:val="center"/>
                  <w:hideMark/>
                </w:tcPr>
                <w:p w14:paraId="727E152E" w14:textId="77777777" w:rsidR="001D0164" w:rsidRPr="001D0164" w:rsidRDefault="001D0164" w:rsidP="001D0164">
                  <w:pPr>
                    <w:spacing w:after="0" w:line="240" w:lineRule="auto"/>
                    <w:jc w:val="center"/>
                    <w:rPr>
                      <w:rFonts w:ascii="Arial" w:eastAsia="Times New Roman" w:hAnsi="Arial" w:cs="Arial"/>
                      <w:sz w:val="18"/>
                      <w:szCs w:val="18"/>
                      <w:lang w:eastAsia="en-ZA"/>
                    </w:rPr>
                  </w:pPr>
                  <w:r w:rsidRPr="001D0164">
                    <w:rPr>
                      <w:rFonts w:ascii="Arial" w:eastAsia="Times New Roman" w:hAnsi="Arial" w:cs="Arial"/>
                      <w:sz w:val="18"/>
                      <w:szCs w:val="18"/>
                      <w:lang w:eastAsia="en-ZA"/>
                    </w:rPr>
                    <w:t>2020</w:t>
                  </w:r>
                </w:p>
              </w:tc>
              <w:tc>
                <w:tcPr>
                  <w:tcW w:w="1920" w:type="dxa"/>
                  <w:gridSpan w:val="2"/>
                  <w:vMerge/>
                  <w:tcBorders>
                    <w:top w:val="nil"/>
                    <w:left w:val="single" w:sz="4" w:space="0" w:color="auto"/>
                    <w:bottom w:val="single" w:sz="4" w:space="0" w:color="auto"/>
                    <w:right w:val="single" w:sz="4" w:space="0" w:color="auto"/>
                  </w:tcBorders>
                  <w:vAlign w:val="center"/>
                  <w:hideMark/>
                </w:tcPr>
                <w:p w14:paraId="69FF8A55"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1732" w:type="dxa"/>
                  <w:tcBorders>
                    <w:top w:val="nil"/>
                    <w:left w:val="single" w:sz="4" w:space="0" w:color="auto"/>
                    <w:bottom w:val="single" w:sz="4" w:space="0" w:color="auto"/>
                    <w:right w:val="single" w:sz="4" w:space="0" w:color="auto"/>
                  </w:tcBorders>
                  <w:shd w:val="clear" w:color="auto" w:fill="auto"/>
                  <w:noWrap/>
                  <w:vAlign w:val="bottom"/>
                  <w:hideMark/>
                </w:tcPr>
                <w:p w14:paraId="0B6ACC34"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2.33</w:t>
                  </w:r>
                </w:p>
              </w:tc>
              <w:tc>
                <w:tcPr>
                  <w:tcW w:w="1396" w:type="dxa"/>
                  <w:tcBorders>
                    <w:top w:val="nil"/>
                    <w:left w:val="single" w:sz="4" w:space="0" w:color="auto"/>
                    <w:bottom w:val="single" w:sz="4" w:space="0" w:color="auto"/>
                    <w:right w:val="single" w:sz="4" w:space="0" w:color="auto"/>
                  </w:tcBorders>
                  <w:shd w:val="clear" w:color="auto" w:fill="auto"/>
                  <w:noWrap/>
                  <w:vAlign w:val="bottom"/>
                  <w:hideMark/>
                </w:tcPr>
                <w:p w14:paraId="1B289AE5"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7.53</w:t>
                  </w:r>
                </w:p>
              </w:tc>
              <w:tc>
                <w:tcPr>
                  <w:tcW w:w="1306" w:type="dxa"/>
                  <w:tcBorders>
                    <w:top w:val="nil"/>
                    <w:left w:val="single" w:sz="4" w:space="0" w:color="auto"/>
                    <w:bottom w:val="single" w:sz="4" w:space="0" w:color="auto"/>
                    <w:right w:val="single" w:sz="4" w:space="0" w:color="auto"/>
                  </w:tcBorders>
                  <w:shd w:val="clear" w:color="auto" w:fill="auto"/>
                  <w:noWrap/>
                  <w:vAlign w:val="bottom"/>
                  <w:hideMark/>
                </w:tcPr>
                <w:p w14:paraId="7FCAF8E9" w14:textId="77777777"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(3.65, 10.56)</w:t>
                  </w:r>
                </w:p>
              </w:tc>
            </w:tr>
            <w:tr w:rsidR="001D0164" w:rsidRPr="001D0164" w14:paraId="5E261BE7" w14:textId="77777777" w:rsidTr="00E06ED6">
              <w:trPr>
                <w:trHeight w:val="255"/>
                <w:jc w:val="center"/>
              </w:trPr>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121E0DB" w14:textId="77777777" w:rsidR="001D0164" w:rsidRPr="001D0164" w:rsidRDefault="001D0164" w:rsidP="001D0164">
                  <w:pPr>
                    <w:spacing w:after="0" w:line="240" w:lineRule="auto"/>
                    <w:jc w:val="center"/>
                    <w:rPr>
                      <w:rFonts w:ascii="Arial" w:eastAsia="Times New Roman" w:hAnsi="Arial" w:cs="Arial"/>
                      <w:sz w:val="18"/>
                      <w:szCs w:val="18"/>
                      <w:lang w:eastAsia="en-ZA"/>
                    </w:rPr>
                  </w:pPr>
                  <w:r w:rsidRPr="001D0164">
                    <w:rPr>
                      <w:rFonts w:ascii="Arial" w:eastAsia="Times New Roman" w:hAnsi="Arial" w:cs="Arial"/>
                      <w:sz w:val="18"/>
                      <w:szCs w:val="18"/>
                      <w:lang w:eastAsia="en-ZA"/>
                    </w:rPr>
                    <w:t>2021</w:t>
                  </w:r>
                </w:p>
              </w:tc>
              <w:tc>
                <w:tcPr>
                  <w:tcW w:w="960" w:type="dxa"/>
                  <w:vMerge w:val="restart"/>
                  <w:tcBorders>
                    <w:top w:val="nil"/>
                    <w:left w:val="single" w:sz="4" w:space="0" w:color="auto"/>
                    <w:bottom w:val="nil"/>
                    <w:right w:val="nil"/>
                  </w:tcBorders>
                  <w:shd w:val="clear" w:color="auto" w:fill="auto"/>
                  <w:noWrap/>
                  <w:vAlign w:val="center"/>
                  <w:hideMark/>
                </w:tcPr>
                <w:p w14:paraId="1BBC0B07" w14:textId="77777777" w:rsidR="001D0164" w:rsidRPr="001D0164" w:rsidRDefault="001D0164" w:rsidP="001D0164">
                  <w:pPr>
                    <w:spacing w:after="0" w:line="240" w:lineRule="auto"/>
                    <w:jc w:val="center"/>
                    <w:rPr>
                      <w:rFonts w:ascii="Arial" w:eastAsia="Times New Roman" w:hAnsi="Arial" w:cs="Arial"/>
                      <w:sz w:val="18"/>
                      <w:szCs w:val="18"/>
                      <w:lang w:eastAsia="en-ZA"/>
                    </w:rPr>
                  </w:pPr>
                  <w:r w:rsidRPr="001D0164">
                    <w:rPr>
                      <w:rFonts w:ascii="Arial" w:eastAsia="Times New Roman" w:hAnsi="Arial" w:cs="Arial"/>
                      <w:sz w:val="18"/>
                      <w:szCs w:val="18"/>
                      <w:lang w:eastAsia="en-ZA"/>
                    </w:rPr>
                    <w:t>150</w:t>
                  </w:r>
                </w:p>
              </w:tc>
              <w:tc>
                <w:tcPr>
                  <w:tcW w:w="960" w:type="dxa"/>
                  <w:tcBorders>
                    <w:top w:val="nil"/>
                    <w:left w:val="nil"/>
                    <w:bottom w:val="nil"/>
                    <w:right w:val="single" w:sz="4" w:space="0" w:color="auto"/>
                  </w:tcBorders>
                  <w:shd w:val="clear" w:color="auto" w:fill="auto"/>
                  <w:noWrap/>
                  <w:vAlign w:val="center"/>
                  <w:hideMark/>
                </w:tcPr>
                <w:p w14:paraId="17FFBA60"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+0%</w:t>
                  </w:r>
                </w:p>
              </w:tc>
              <w:tc>
                <w:tcPr>
                  <w:tcW w:w="1732" w:type="dxa"/>
                  <w:tcBorders>
                    <w:top w:val="nil"/>
                    <w:left w:val="nil"/>
                    <w:bottom w:val="nil"/>
                    <w:right w:val="single" w:sz="4" w:space="0" w:color="auto"/>
                  </w:tcBorders>
                  <w:shd w:val="clear" w:color="auto" w:fill="auto"/>
                  <w:noWrap/>
                  <w:vAlign w:val="bottom"/>
                  <w:hideMark/>
                </w:tcPr>
                <w:p w14:paraId="489DBC82"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2.33</w:t>
                  </w:r>
                </w:p>
              </w:tc>
              <w:tc>
                <w:tcPr>
                  <w:tcW w:w="1396" w:type="dxa"/>
                  <w:tcBorders>
                    <w:top w:val="nil"/>
                    <w:left w:val="single" w:sz="4" w:space="0" w:color="auto"/>
                    <w:bottom w:val="nil"/>
                    <w:right w:val="single" w:sz="4" w:space="0" w:color="auto"/>
                  </w:tcBorders>
                  <w:shd w:val="clear" w:color="auto" w:fill="auto"/>
                  <w:noWrap/>
                  <w:vAlign w:val="bottom"/>
                  <w:hideMark/>
                </w:tcPr>
                <w:p w14:paraId="66559394"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6.67</w:t>
                  </w:r>
                </w:p>
              </w:tc>
              <w:tc>
                <w:tcPr>
                  <w:tcW w:w="1306" w:type="dxa"/>
                  <w:tcBorders>
                    <w:top w:val="nil"/>
                    <w:left w:val="single" w:sz="4" w:space="0" w:color="auto"/>
                    <w:bottom w:val="nil"/>
                    <w:right w:val="single" w:sz="4" w:space="0" w:color="auto"/>
                  </w:tcBorders>
                  <w:shd w:val="clear" w:color="auto" w:fill="auto"/>
                  <w:noWrap/>
                  <w:vAlign w:val="bottom"/>
                  <w:hideMark/>
                </w:tcPr>
                <w:p w14:paraId="7C0B721F" w14:textId="03844463"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(3.84,</w:t>
                  </w:r>
                  <w:r w:rsidR="00742C9E">
                    <w:rPr>
                      <w:rFonts w:ascii="Arial" w:eastAsia="Times New Roman" w:hAnsi="Arial" w:cs="Arial"/>
                      <w:sz w:val="18"/>
                      <w:szCs w:val="18"/>
                      <w:lang w:eastAsia="en-ZA"/>
                    </w:rPr>
                    <w:t xml:space="preserve"> </w:t>
                  </w:r>
                  <w:r w:rsidRPr="001D0164">
                    <w:rPr>
                      <w:rFonts w:ascii="Arial" w:eastAsia="Times New Roman" w:hAnsi="Arial" w:cs="Arial"/>
                      <w:sz w:val="18"/>
                      <w:szCs w:val="18"/>
                      <w:lang w:eastAsia="en-ZA"/>
                    </w:rPr>
                    <w:t>11.30)</w:t>
                  </w:r>
                </w:p>
              </w:tc>
            </w:tr>
            <w:tr w:rsidR="001D0164" w:rsidRPr="001D0164" w14:paraId="4396EC6E" w14:textId="77777777" w:rsidTr="00E06ED6">
              <w:trPr>
                <w:trHeight w:val="255"/>
                <w:jc w:val="center"/>
              </w:trPr>
              <w:tc>
                <w:tcPr>
                  <w:tcW w:w="960" w:type="dxa"/>
                  <w:vMerge/>
                  <w:tcBorders>
                    <w:top w:val="nil"/>
                    <w:left w:val="single" w:sz="4" w:space="0" w:color="auto"/>
                    <w:bottom w:val="single" w:sz="4" w:space="0" w:color="auto"/>
                    <w:right w:val="single" w:sz="4" w:space="0" w:color="auto"/>
                  </w:tcBorders>
                  <w:vAlign w:val="center"/>
                  <w:hideMark/>
                </w:tcPr>
                <w:p w14:paraId="77094482"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vMerge/>
                  <w:tcBorders>
                    <w:top w:val="nil"/>
                    <w:left w:val="single" w:sz="4" w:space="0" w:color="auto"/>
                    <w:bottom w:val="nil"/>
                    <w:right w:val="nil"/>
                  </w:tcBorders>
                  <w:vAlign w:val="center"/>
                  <w:hideMark/>
                </w:tcPr>
                <w:p w14:paraId="39961607"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4DD7EC79"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+5%</w:t>
                  </w:r>
                </w:p>
              </w:tc>
              <w:tc>
                <w:tcPr>
                  <w:tcW w:w="1732" w:type="dxa"/>
                  <w:tcBorders>
                    <w:top w:val="nil"/>
                    <w:left w:val="nil"/>
                    <w:bottom w:val="nil"/>
                    <w:right w:val="single" w:sz="4" w:space="0" w:color="auto"/>
                  </w:tcBorders>
                  <w:shd w:val="clear" w:color="auto" w:fill="auto"/>
                  <w:noWrap/>
                  <w:vAlign w:val="bottom"/>
                  <w:hideMark/>
                </w:tcPr>
                <w:p w14:paraId="6F97C74E"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2.44</w:t>
                  </w:r>
                </w:p>
              </w:tc>
              <w:tc>
                <w:tcPr>
                  <w:tcW w:w="1396" w:type="dxa"/>
                  <w:tcBorders>
                    <w:top w:val="nil"/>
                    <w:left w:val="single" w:sz="4" w:space="0" w:color="auto"/>
                    <w:bottom w:val="nil"/>
                    <w:right w:val="single" w:sz="4" w:space="0" w:color="auto"/>
                  </w:tcBorders>
                  <w:shd w:val="clear" w:color="auto" w:fill="auto"/>
                  <w:noWrap/>
                  <w:vAlign w:val="bottom"/>
                  <w:hideMark/>
                </w:tcPr>
                <w:p w14:paraId="2CC5E403"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7.29</w:t>
                  </w:r>
                </w:p>
              </w:tc>
              <w:tc>
                <w:tcPr>
                  <w:tcW w:w="1306" w:type="dxa"/>
                  <w:tcBorders>
                    <w:top w:val="nil"/>
                    <w:left w:val="single" w:sz="4" w:space="0" w:color="auto"/>
                    <w:bottom w:val="nil"/>
                    <w:right w:val="single" w:sz="4" w:space="0" w:color="auto"/>
                  </w:tcBorders>
                  <w:shd w:val="clear" w:color="auto" w:fill="auto"/>
                  <w:noWrap/>
                  <w:vAlign w:val="bottom"/>
                  <w:hideMark/>
                </w:tcPr>
                <w:p w14:paraId="3EC9177D" w14:textId="044048E9"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(3.84,</w:t>
                  </w:r>
                  <w:r w:rsidR="00742C9E">
                    <w:rPr>
                      <w:rFonts w:ascii="Arial" w:eastAsia="Times New Roman" w:hAnsi="Arial" w:cs="Arial"/>
                      <w:sz w:val="18"/>
                      <w:szCs w:val="18"/>
                      <w:lang w:eastAsia="en-ZA"/>
                    </w:rPr>
                    <w:t xml:space="preserve"> </w:t>
                  </w:r>
                  <w:r w:rsidRPr="001D0164">
                    <w:rPr>
                      <w:rFonts w:ascii="Arial" w:eastAsia="Times New Roman" w:hAnsi="Arial" w:cs="Arial"/>
                      <w:sz w:val="18"/>
                      <w:szCs w:val="18"/>
                      <w:lang w:eastAsia="en-ZA"/>
                    </w:rPr>
                    <w:t>17.19)</w:t>
                  </w:r>
                </w:p>
              </w:tc>
            </w:tr>
            <w:tr w:rsidR="001D0164" w:rsidRPr="001D0164" w14:paraId="65562F93" w14:textId="77777777" w:rsidTr="00E06ED6">
              <w:trPr>
                <w:trHeight w:val="255"/>
                <w:jc w:val="center"/>
              </w:trPr>
              <w:tc>
                <w:tcPr>
                  <w:tcW w:w="960" w:type="dxa"/>
                  <w:vMerge/>
                  <w:tcBorders>
                    <w:top w:val="nil"/>
                    <w:left w:val="single" w:sz="4" w:space="0" w:color="auto"/>
                    <w:bottom w:val="single" w:sz="4" w:space="0" w:color="auto"/>
                    <w:right w:val="single" w:sz="4" w:space="0" w:color="auto"/>
                  </w:tcBorders>
                  <w:vAlign w:val="center"/>
                  <w:hideMark/>
                </w:tcPr>
                <w:p w14:paraId="0FF8FF85"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vMerge/>
                  <w:tcBorders>
                    <w:top w:val="nil"/>
                    <w:left w:val="single" w:sz="4" w:space="0" w:color="auto"/>
                    <w:bottom w:val="nil"/>
                    <w:right w:val="nil"/>
                  </w:tcBorders>
                  <w:vAlign w:val="center"/>
                  <w:hideMark/>
                </w:tcPr>
                <w:p w14:paraId="5E6F56B3"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705DF282"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+10%</w:t>
                  </w:r>
                </w:p>
              </w:tc>
              <w:tc>
                <w:tcPr>
                  <w:tcW w:w="1732" w:type="dxa"/>
                  <w:tcBorders>
                    <w:top w:val="nil"/>
                    <w:left w:val="nil"/>
                    <w:bottom w:val="nil"/>
                    <w:right w:val="single" w:sz="4" w:space="0" w:color="auto"/>
                  </w:tcBorders>
                  <w:shd w:val="clear" w:color="auto" w:fill="auto"/>
                  <w:noWrap/>
                  <w:vAlign w:val="bottom"/>
                  <w:hideMark/>
                </w:tcPr>
                <w:p w14:paraId="5F2D4B21"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2.67</w:t>
                  </w:r>
                </w:p>
              </w:tc>
              <w:tc>
                <w:tcPr>
                  <w:tcW w:w="1396" w:type="dxa"/>
                  <w:tcBorders>
                    <w:top w:val="nil"/>
                    <w:left w:val="single" w:sz="4" w:space="0" w:color="auto"/>
                    <w:bottom w:val="nil"/>
                    <w:right w:val="single" w:sz="4" w:space="0" w:color="auto"/>
                  </w:tcBorders>
                  <w:shd w:val="clear" w:color="auto" w:fill="auto"/>
                  <w:noWrap/>
                  <w:vAlign w:val="bottom"/>
                  <w:hideMark/>
                </w:tcPr>
                <w:p w14:paraId="67A80C06"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7.46</w:t>
                  </w:r>
                </w:p>
              </w:tc>
              <w:tc>
                <w:tcPr>
                  <w:tcW w:w="1306" w:type="dxa"/>
                  <w:tcBorders>
                    <w:top w:val="nil"/>
                    <w:left w:val="single" w:sz="4" w:space="0" w:color="auto"/>
                    <w:bottom w:val="nil"/>
                    <w:right w:val="single" w:sz="4" w:space="0" w:color="auto"/>
                  </w:tcBorders>
                  <w:shd w:val="clear" w:color="auto" w:fill="auto"/>
                  <w:noWrap/>
                  <w:vAlign w:val="bottom"/>
                  <w:hideMark/>
                </w:tcPr>
                <w:p w14:paraId="34E2369F" w14:textId="3139B5F0"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(3.84,</w:t>
                  </w:r>
                  <w:r w:rsidR="00742C9E">
                    <w:rPr>
                      <w:rFonts w:ascii="Arial" w:eastAsia="Times New Roman" w:hAnsi="Arial" w:cs="Arial"/>
                      <w:sz w:val="18"/>
                      <w:szCs w:val="18"/>
                      <w:lang w:eastAsia="en-ZA"/>
                    </w:rPr>
                    <w:t xml:space="preserve"> </w:t>
                  </w:r>
                  <w:r w:rsidRPr="001D0164">
                    <w:rPr>
                      <w:rFonts w:ascii="Arial" w:eastAsia="Times New Roman" w:hAnsi="Arial" w:cs="Arial"/>
                      <w:sz w:val="18"/>
                      <w:szCs w:val="18"/>
                      <w:lang w:eastAsia="en-ZA"/>
                    </w:rPr>
                    <w:t>18.16)</w:t>
                  </w:r>
                </w:p>
              </w:tc>
            </w:tr>
            <w:tr w:rsidR="001D0164" w:rsidRPr="001D0164" w14:paraId="0E515019" w14:textId="77777777" w:rsidTr="00E06ED6">
              <w:trPr>
                <w:trHeight w:val="255"/>
                <w:jc w:val="center"/>
              </w:trPr>
              <w:tc>
                <w:tcPr>
                  <w:tcW w:w="960" w:type="dxa"/>
                  <w:vMerge/>
                  <w:tcBorders>
                    <w:top w:val="nil"/>
                    <w:left w:val="single" w:sz="4" w:space="0" w:color="auto"/>
                    <w:bottom w:val="single" w:sz="4" w:space="0" w:color="auto"/>
                    <w:right w:val="single" w:sz="4" w:space="0" w:color="auto"/>
                  </w:tcBorders>
                  <w:vAlign w:val="center"/>
                  <w:hideMark/>
                </w:tcPr>
                <w:p w14:paraId="366C14FC"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vMerge w:val="restart"/>
                  <w:tcBorders>
                    <w:top w:val="nil"/>
                    <w:left w:val="single" w:sz="4" w:space="0" w:color="auto"/>
                    <w:bottom w:val="nil"/>
                    <w:right w:val="nil"/>
                  </w:tcBorders>
                  <w:shd w:val="clear" w:color="auto" w:fill="auto"/>
                  <w:noWrap/>
                  <w:vAlign w:val="center"/>
                  <w:hideMark/>
                </w:tcPr>
                <w:p w14:paraId="6B6DE7AD" w14:textId="77777777" w:rsidR="001D0164" w:rsidRPr="001D0164" w:rsidRDefault="001D0164" w:rsidP="001D0164">
                  <w:pPr>
                    <w:spacing w:after="0" w:line="240" w:lineRule="auto"/>
                    <w:jc w:val="center"/>
                    <w:rPr>
                      <w:rFonts w:ascii="Arial" w:eastAsia="Times New Roman" w:hAnsi="Arial" w:cs="Arial"/>
                      <w:sz w:val="18"/>
                      <w:szCs w:val="18"/>
                      <w:lang w:eastAsia="en-ZA"/>
                    </w:rPr>
                  </w:pPr>
                  <w:r w:rsidRPr="001D0164">
                    <w:rPr>
                      <w:rFonts w:ascii="Arial" w:eastAsia="Times New Roman" w:hAnsi="Arial" w:cs="Arial"/>
                      <w:sz w:val="18"/>
                      <w:szCs w:val="18"/>
                      <w:lang w:eastAsia="en-ZA"/>
                    </w:rPr>
                    <w:t>160</w:t>
                  </w:r>
                </w:p>
              </w:tc>
              <w:tc>
                <w:tcPr>
                  <w:tcW w:w="960" w:type="dxa"/>
                  <w:tcBorders>
                    <w:top w:val="nil"/>
                    <w:left w:val="nil"/>
                    <w:bottom w:val="nil"/>
                    <w:right w:val="single" w:sz="4" w:space="0" w:color="auto"/>
                  </w:tcBorders>
                  <w:shd w:val="clear" w:color="auto" w:fill="auto"/>
                  <w:noWrap/>
                  <w:vAlign w:val="center"/>
                  <w:hideMark/>
                </w:tcPr>
                <w:p w14:paraId="725DD9C5"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+0%</w:t>
                  </w:r>
                </w:p>
              </w:tc>
              <w:tc>
                <w:tcPr>
                  <w:tcW w:w="1732" w:type="dxa"/>
                  <w:tcBorders>
                    <w:top w:val="nil"/>
                    <w:left w:val="nil"/>
                    <w:bottom w:val="nil"/>
                    <w:right w:val="single" w:sz="4" w:space="0" w:color="auto"/>
                  </w:tcBorders>
                  <w:shd w:val="clear" w:color="auto" w:fill="auto"/>
                  <w:noWrap/>
                  <w:vAlign w:val="bottom"/>
                  <w:hideMark/>
                </w:tcPr>
                <w:p w14:paraId="15785993"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2.33</w:t>
                  </w:r>
                </w:p>
              </w:tc>
              <w:tc>
                <w:tcPr>
                  <w:tcW w:w="1396" w:type="dxa"/>
                  <w:tcBorders>
                    <w:top w:val="nil"/>
                    <w:left w:val="single" w:sz="4" w:space="0" w:color="auto"/>
                    <w:bottom w:val="nil"/>
                    <w:right w:val="single" w:sz="4" w:space="0" w:color="auto"/>
                  </w:tcBorders>
                  <w:shd w:val="clear" w:color="auto" w:fill="auto"/>
                  <w:noWrap/>
                  <w:vAlign w:val="bottom"/>
                  <w:hideMark/>
                </w:tcPr>
                <w:p w14:paraId="45110B62"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6.69</w:t>
                  </w:r>
                </w:p>
              </w:tc>
              <w:tc>
                <w:tcPr>
                  <w:tcW w:w="1306" w:type="dxa"/>
                  <w:tcBorders>
                    <w:top w:val="nil"/>
                    <w:left w:val="single" w:sz="4" w:space="0" w:color="auto"/>
                    <w:bottom w:val="nil"/>
                    <w:right w:val="single" w:sz="4" w:space="0" w:color="auto"/>
                  </w:tcBorders>
                  <w:shd w:val="clear" w:color="auto" w:fill="auto"/>
                  <w:noWrap/>
                  <w:vAlign w:val="bottom"/>
                  <w:hideMark/>
                </w:tcPr>
                <w:p w14:paraId="39EE842C" w14:textId="0E0580DF"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(4.21,</w:t>
                  </w:r>
                  <w:r w:rsidR="00742C9E">
                    <w:rPr>
                      <w:rFonts w:ascii="Arial" w:eastAsia="Times New Roman" w:hAnsi="Arial" w:cs="Arial"/>
                      <w:sz w:val="18"/>
                      <w:szCs w:val="18"/>
                      <w:lang w:eastAsia="en-ZA"/>
                    </w:rPr>
                    <w:t xml:space="preserve"> </w:t>
                  </w:r>
                  <w:r w:rsidRPr="001D0164">
                    <w:rPr>
                      <w:rFonts w:ascii="Arial" w:eastAsia="Times New Roman" w:hAnsi="Arial" w:cs="Arial"/>
                      <w:sz w:val="18"/>
                      <w:szCs w:val="18"/>
                      <w:lang w:eastAsia="en-ZA"/>
                    </w:rPr>
                    <w:t>11.30)</w:t>
                  </w:r>
                </w:p>
              </w:tc>
            </w:tr>
            <w:tr w:rsidR="001D0164" w:rsidRPr="001D0164" w14:paraId="51C7C104" w14:textId="77777777" w:rsidTr="00E06ED6">
              <w:trPr>
                <w:trHeight w:val="255"/>
                <w:jc w:val="center"/>
              </w:trPr>
              <w:tc>
                <w:tcPr>
                  <w:tcW w:w="960" w:type="dxa"/>
                  <w:vMerge/>
                  <w:tcBorders>
                    <w:top w:val="nil"/>
                    <w:left w:val="single" w:sz="4" w:space="0" w:color="auto"/>
                    <w:bottom w:val="single" w:sz="4" w:space="0" w:color="auto"/>
                    <w:right w:val="single" w:sz="4" w:space="0" w:color="auto"/>
                  </w:tcBorders>
                  <w:vAlign w:val="center"/>
                  <w:hideMark/>
                </w:tcPr>
                <w:p w14:paraId="607A86D4"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vMerge/>
                  <w:tcBorders>
                    <w:top w:val="nil"/>
                    <w:left w:val="single" w:sz="4" w:space="0" w:color="auto"/>
                    <w:bottom w:val="nil"/>
                    <w:right w:val="nil"/>
                  </w:tcBorders>
                  <w:vAlign w:val="center"/>
                  <w:hideMark/>
                </w:tcPr>
                <w:p w14:paraId="57935240"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49C735EB" w14:textId="77777777" w:rsidR="001D0164" w:rsidRPr="003855AC" w:rsidRDefault="001D0164" w:rsidP="001D0164">
                  <w:pPr>
                    <w:spacing w:after="0" w:line="240" w:lineRule="auto"/>
                    <w:jc w:val="right"/>
                    <w:rPr>
                      <w:rFonts w:ascii="Arial" w:eastAsia="Times New Roman" w:hAnsi="Arial" w:cs="Arial"/>
                      <w:b/>
                      <w:sz w:val="18"/>
                      <w:szCs w:val="18"/>
                      <w:lang w:eastAsia="en-ZA"/>
                    </w:rPr>
                  </w:pPr>
                  <w:r w:rsidRPr="003855AC">
                    <w:rPr>
                      <w:rFonts w:ascii="Arial" w:eastAsia="Times New Roman" w:hAnsi="Arial" w:cs="Arial"/>
                      <w:b/>
                      <w:sz w:val="18"/>
                      <w:szCs w:val="18"/>
                      <w:lang w:eastAsia="en-ZA"/>
                    </w:rPr>
                    <w:t>+5%</w:t>
                  </w:r>
                </w:p>
              </w:tc>
              <w:tc>
                <w:tcPr>
                  <w:tcW w:w="1732" w:type="dxa"/>
                  <w:tcBorders>
                    <w:top w:val="nil"/>
                    <w:left w:val="nil"/>
                    <w:bottom w:val="nil"/>
                    <w:right w:val="single" w:sz="4" w:space="0" w:color="auto"/>
                  </w:tcBorders>
                  <w:shd w:val="clear" w:color="auto" w:fill="auto"/>
                  <w:noWrap/>
                  <w:vAlign w:val="bottom"/>
                  <w:hideMark/>
                </w:tcPr>
                <w:p w14:paraId="7A6C5BF3" w14:textId="77777777" w:rsidR="001D0164" w:rsidRPr="003855AC" w:rsidRDefault="001D0164" w:rsidP="001D0164">
                  <w:pPr>
                    <w:spacing w:after="0" w:line="240" w:lineRule="auto"/>
                    <w:jc w:val="right"/>
                    <w:rPr>
                      <w:rFonts w:ascii="Arial" w:eastAsia="Times New Roman" w:hAnsi="Arial" w:cs="Arial"/>
                      <w:b/>
                      <w:sz w:val="18"/>
                      <w:szCs w:val="18"/>
                      <w:lang w:eastAsia="en-ZA"/>
                    </w:rPr>
                  </w:pPr>
                  <w:r w:rsidRPr="003855AC">
                    <w:rPr>
                      <w:rFonts w:ascii="Arial" w:eastAsia="Times New Roman" w:hAnsi="Arial" w:cs="Arial"/>
                      <w:b/>
                      <w:sz w:val="18"/>
                      <w:szCs w:val="18"/>
                      <w:lang w:eastAsia="en-ZA"/>
                    </w:rPr>
                    <w:t>2.44</w:t>
                  </w:r>
                </w:p>
              </w:tc>
              <w:tc>
                <w:tcPr>
                  <w:tcW w:w="1396" w:type="dxa"/>
                  <w:tcBorders>
                    <w:top w:val="nil"/>
                    <w:left w:val="single" w:sz="4" w:space="0" w:color="auto"/>
                    <w:bottom w:val="nil"/>
                    <w:right w:val="single" w:sz="4" w:space="0" w:color="auto"/>
                  </w:tcBorders>
                  <w:shd w:val="clear" w:color="auto" w:fill="auto"/>
                  <w:noWrap/>
                  <w:vAlign w:val="bottom"/>
                  <w:hideMark/>
                </w:tcPr>
                <w:p w14:paraId="2A10627A" w14:textId="77777777" w:rsidR="001D0164" w:rsidRPr="003855AC" w:rsidRDefault="001D0164" w:rsidP="001D0164">
                  <w:pPr>
                    <w:spacing w:after="0" w:line="240" w:lineRule="auto"/>
                    <w:jc w:val="right"/>
                    <w:rPr>
                      <w:rFonts w:ascii="Arial" w:eastAsia="Times New Roman" w:hAnsi="Arial" w:cs="Arial"/>
                      <w:b/>
                      <w:sz w:val="18"/>
                      <w:szCs w:val="18"/>
                      <w:lang w:eastAsia="en-ZA"/>
                    </w:rPr>
                  </w:pPr>
                  <w:r w:rsidRPr="003855AC">
                    <w:rPr>
                      <w:rFonts w:ascii="Arial" w:eastAsia="Times New Roman" w:hAnsi="Arial" w:cs="Arial"/>
                      <w:b/>
                      <w:sz w:val="18"/>
                      <w:szCs w:val="18"/>
                      <w:lang w:eastAsia="en-ZA"/>
                    </w:rPr>
                    <w:t>7.32</w:t>
                  </w:r>
                </w:p>
              </w:tc>
              <w:tc>
                <w:tcPr>
                  <w:tcW w:w="1306" w:type="dxa"/>
                  <w:tcBorders>
                    <w:top w:val="nil"/>
                    <w:left w:val="single" w:sz="4" w:space="0" w:color="auto"/>
                    <w:bottom w:val="nil"/>
                    <w:right w:val="single" w:sz="4" w:space="0" w:color="auto"/>
                  </w:tcBorders>
                  <w:shd w:val="clear" w:color="auto" w:fill="auto"/>
                  <w:noWrap/>
                  <w:vAlign w:val="bottom"/>
                  <w:hideMark/>
                </w:tcPr>
                <w:p w14:paraId="519EBD0F" w14:textId="042DA5D6" w:rsidR="001D0164" w:rsidRPr="003855AC" w:rsidRDefault="001D0164" w:rsidP="001D0164">
                  <w:pPr>
                    <w:spacing w:after="0" w:line="240" w:lineRule="auto"/>
                    <w:rPr>
                      <w:rFonts w:ascii="Arial" w:eastAsia="Times New Roman" w:hAnsi="Arial" w:cs="Arial"/>
                      <w:b/>
                      <w:sz w:val="18"/>
                      <w:szCs w:val="18"/>
                      <w:lang w:eastAsia="en-ZA"/>
                    </w:rPr>
                  </w:pPr>
                  <w:r w:rsidRPr="003855AC">
                    <w:rPr>
                      <w:rFonts w:ascii="Arial" w:eastAsia="Times New Roman" w:hAnsi="Arial" w:cs="Arial"/>
                      <w:b/>
                      <w:sz w:val="18"/>
                      <w:szCs w:val="18"/>
                      <w:lang w:eastAsia="en-ZA"/>
                    </w:rPr>
                    <w:t>(4.21,</w:t>
                  </w:r>
                  <w:r w:rsidR="00742C9E" w:rsidRPr="003855AC">
                    <w:rPr>
                      <w:rFonts w:ascii="Arial" w:eastAsia="Times New Roman" w:hAnsi="Arial" w:cs="Arial"/>
                      <w:b/>
                      <w:sz w:val="18"/>
                      <w:szCs w:val="18"/>
                      <w:lang w:eastAsia="en-ZA"/>
                    </w:rPr>
                    <w:t xml:space="preserve"> </w:t>
                  </w:r>
                  <w:r w:rsidRPr="003855AC">
                    <w:rPr>
                      <w:rFonts w:ascii="Arial" w:eastAsia="Times New Roman" w:hAnsi="Arial" w:cs="Arial"/>
                      <w:b/>
                      <w:sz w:val="18"/>
                      <w:szCs w:val="18"/>
                      <w:lang w:eastAsia="en-ZA"/>
                    </w:rPr>
                    <w:t>17.19)</w:t>
                  </w:r>
                </w:p>
              </w:tc>
            </w:tr>
            <w:tr w:rsidR="001D0164" w:rsidRPr="001D0164" w14:paraId="373D77C9" w14:textId="77777777" w:rsidTr="00E06ED6">
              <w:trPr>
                <w:trHeight w:val="255"/>
                <w:jc w:val="center"/>
              </w:trPr>
              <w:tc>
                <w:tcPr>
                  <w:tcW w:w="960" w:type="dxa"/>
                  <w:vMerge/>
                  <w:tcBorders>
                    <w:top w:val="nil"/>
                    <w:left w:val="single" w:sz="4" w:space="0" w:color="auto"/>
                    <w:bottom w:val="single" w:sz="4" w:space="0" w:color="auto"/>
                    <w:right w:val="single" w:sz="4" w:space="0" w:color="auto"/>
                  </w:tcBorders>
                  <w:vAlign w:val="center"/>
                  <w:hideMark/>
                </w:tcPr>
                <w:p w14:paraId="774484C0"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vMerge/>
                  <w:tcBorders>
                    <w:top w:val="nil"/>
                    <w:left w:val="single" w:sz="4" w:space="0" w:color="auto"/>
                    <w:bottom w:val="nil"/>
                    <w:right w:val="nil"/>
                  </w:tcBorders>
                  <w:vAlign w:val="center"/>
                  <w:hideMark/>
                </w:tcPr>
                <w:p w14:paraId="1AA5B2D6"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61CA8399"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+10%</w:t>
                  </w:r>
                </w:p>
              </w:tc>
              <w:tc>
                <w:tcPr>
                  <w:tcW w:w="1732" w:type="dxa"/>
                  <w:tcBorders>
                    <w:top w:val="nil"/>
                    <w:left w:val="nil"/>
                    <w:bottom w:val="nil"/>
                    <w:right w:val="single" w:sz="4" w:space="0" w:color="auto"/>
                  </w:tcBorders>
                  <w:shd w:val="clear" w:color="auto" w:fill="auto"/>
                  <w:noWrap/>
                  <w:vAlign w:val="bottom"/>
                  <w:hideMark/>
                </w:tcPr>
                <w:p w14:paraId="312765D7"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2.67</w:t>
                  </w:r>
                </w:p>
              </w:tc>
              <w:tc>
                <w:tcPr>
                  <w:tcW w:w="1396" w:type="dxa"/>
                  <w:tcBorders>
                    <w:top w:val="nil"/>
                    <w:left w:val="single" w:sz="4" w:space="0" w:color="auto"/>
                    <w:bottom w:val="nil"/>
                    <w:right w:val="single" w:sz="4" w:space="0" w:color="auto"/>
                  </w:tcBorders>
                  <w:shd w:val="clear" w:color="auto" w:fill="auto"/>
                  <w:noWrap/>
                  <w:vAlign w:val="bottom"/>
                  <w:hideMark/>
                </w:tcPr>
                <w:p w14:paraId="4F7ABA1A"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7.64</w:t>
                  </w:r>
                </w:p>
              </w:tc>
              <w:tc>
                <w:tcPr>
                  <w:tcW w:w="1306" w:type="dxa"/>
                  <w:tcBorders>
                    <w:top w:val="nil"/>
                    <w:left w:val="single" w:sz="4" w:space="0" w:color="auto"/>
                    <w:bottom w:val="nil"/>
                    <w:right w:val="single" w:sz="4" w:space="0" w:color="auto"/>
                  </w:tcBorders>
                  <w:shd w:val="clear" w:color="auto" w:fill="auto"/>
                  <w:noWrap/>
                  <w:vAlign w:val="bottom"/>
                  <w:hideMark/>
                </w:tcPr>
                <w:p w14:paraId="32425ED9" w14:textId="663FA668"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(4.21,</w:t>
                  </w:r>
                  <w:r w:rsidR="00742C9E">
                    <w:rPr>
                      <w:rFonts w:ascii="Arial" w:eastAsia="Times New Roman" w:hAnsi="Arial" w:cs="Arial"/>
                      <w:sz w:val="18"/>
                      <w:szCs w:val="18"/>
                      <w:lang w:eastAsia="en-ZA"/>
                    </w:rPr>
                    <w:t xml:space="preserve"> </w:t>
                  </w:r>
                  <w:r w:rsidRPr="001D0164">
                    <w:rPr>
                      <w:rFonts w:ascii="Arial" w:eastAsia="Times New Roman" w:hAnsi="Arial" w:cs="Arial"/>
                      <w:sz w:val="18"/>
                      <w:szCs w:val="18"/>
                      <w:lang w:eastAsia="en-ZA"/>
                    </w:rPr>
                    <w:t>20.28)</w:t>
                  </w:r>
                </w:p>
              </w:tc>
            </w:tr>
            <w:tr w:rsidR="001D0164" w:rsidRPr="001D0164" w14:paraId="5164F4BE" w14:textId="77777777" w:rsidTr="00E06ED6">
              <w:trPr>
                <w:trHeight w:val="255"/>
                <w:jc w:val="center"/>
              </w:trPr>
              <w:tc>
                <w:tcPr>
                  <w:tcW w:w="960" w:type="dxa"/>
                  <w:vMerge/>
                  <w:tcBorders>
                    <w:top w:val="nil"/>
                    <w:left w:val="single" w:sz="4" w:space="0" w:color="auto"/>
                    <w:bottom w:val="single" w:sz="4" w:space="0" w:color="auto"/>
                    <w:right w:val="single" w:sz="4" w:space="0" w:color="auto"/>
                  </w:tcBorders>
                  <w:vAlign w:val="center"/>
                  <w:hideMark/>
                </w:tcPr>
                <w:p w14:paraId="4C292266"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tcBorders>
                    <w:top w:val="nil"/>
                    <w:left w:val="nil"/>
                    <w:bottom w:val="single" w:sz="4" w:space="0" w:color="auto"/>
                    <w:right w:val="nil"/>
                  </w:tcBorders>
                  <w:shd w:val="clear" w:color="auto" w:fill="auto"/>
                  <w:noWrap/>
                  <w:vAlign w:val="center"/>
                  <w:hideMark/>
                </w:tcPr>
                <w:p w14:paraId="61198EBA" w14:textId="77777777" w:rsidR="001D0164" w:rsidRPr="001D0164" w:rsidRDefault="001D0164" w:rsidP="001D0164">
                  <w:pPr>
                    <w:spacing w:after="0" w:line="240" w:lineRule="auto"/>
                    <w:jc w:val="center"/>
                    <w:rPr>
                      <w:rFonts w:ascii="Arial" w:eastAsia="Times New Roman" w:hAnsi="Arial" w:cs="Arial"/>
                      <w:sz w:val="18"/>
                      <w:szCs w:val="18"/>
                      <w:lang w:eastAsia="en-ZA"/>
                    </w:rPr>
                  </w:pPr>
                  <w:r w:rsidRPr="001D0164">
                    <w:rPr>
                      <w:rFonts w:ascii="Arial" w:eastAsia="Times New Roman" w:hAnsi="Arial" w:cs="Arial"/>
                      <w:sz w:val="18"/>
                      <w:szCs w:val="18"/>
                      <w:lang w:eastAsia="en-ZA"/>
                    </w:rPr>
                    <w:t>no cap</w:t>
                  </w:r>
                </w:p>
              </w:tc>
              <w:tc>
                <w:tcPr>
                  <w:tcW w:w="960" w:type="dxa"/>
                  <w:tcBorders>
                    <w:top w:val="nil"/>
                    <w:left w:val="nil"/>
                    <w:bottom w:val="single" w:sz="4" w:space="0" w:color="auto"/>
                    <w:right w:val="single" w:sz="4" w:space="0" w:color="auto"/>
                  </w:tcBorders>
                  <w:shd w:val="clear" w:color="auto" w:fill="auto"/>
                  <w:noWrap/>
                  <w:vAlign w:val="center"/>
                  <w:hideMark/>
                </w:tcPr>
                <w:p w14:paraId="2C855016"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+5%</w:t>
                  </w:r>
                </w:p>
              </w:tc>
              <w:tc>
                <w:tcPr>
                  <w:tcW w:w="1732" w:type="dxa"/>
                  <w:tcBorders>
                    <w:top w:val="nil"/>
                    <w:left w:val="nil"/>
                    <w:bottom w:val="single" w:sz="4" w:space="0" w:color="auto"/>
                    <w:right w:val="single" w:sz="4" w:space="0" w:color="auto"/>
                  </w:tcBorders>
                  <w:shd w:val="clear" w:color="auto" w:fill="auto"/>
                  <w:noWrap/>
                  <w:vAlign w:val="bottom"/>
                  <w:hideMark/>
                </w:tcPr>
                <w:p w14:paraId="115E1FA8"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2.44</w:t>
                  </w:r>
                </w:p>
              </w:tc>
              <w:tc>
                <w:tcPr>
                  <w:tcW w:w="1396" w:type="dxa"/>
                  <w:tcBorders>
                    <w:top w:val="nil"/>
                    <w:left w:val="single" w:sz="4" w:space="0" w:color="auto"/>
                    <w:bottom w:val="single" w:sz="4" w:space="0" w:color="auto"/>
                    <w:right w:val="single" w:sz="4" w:space="0" w:color="auto"/>
                  </w:tcBorders>
                  <w:shd w:val="clear" w:color="auto" w:fill="auto"/>
                  <w:noWrap/>
                  <w:vAlign w:val="bottom"/>
                  <w:hideMark/>
                </w:tcPr>
                <w:p w14:paraId="62F12454"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7.32</w:t>
                  </w:r>
                </w:p>
              </w:tc>
              <w:tc>
                <w:tcPr>
                  <w:tcW w:w="1306" w:type="dxa"/>
                  <w:tcBorders>
                    <w:top w:val="nil"/>
                    <w:left w:val="single" w:sz="4" w:space="0" w:color="auto"/>
                    <w:bottom w:val="single" w:sz="4" w:space="0" w:color="auto"/>
                    <w:right w:val="single" w:sz="4" w:space="0" w:color="auto"/>
                  </w:tcBorders>
                  <w:shd w:val="clear" w:color="auto" w:fill="auto"/>
                  <w:noWrap/>
                  <w:vAlign w:val="bottom"/>
                  <w:hideMark/>
                </w:tcPr>
                <w:p w14:paraId="580BA27A" w14:textId="32DFCF4E"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(4.21,</w:t>
                  </w:r>
                  <w:r w:rsidR="00742C9E">
                    <w:rPr>
                      <w:rFonts w:ascii="Arial" w:eastAsia="Times New Roman" w:hAnsi="Arial" w:cs="Arial"/>
                      <w:sz w:val="18"/>
                      <w:szCs w:val="18"/>
                      <w:lang w:eastAsia="en-ZA"/>
                    </w:rPr>
                    <w:t xml:space="preserve"> </w:t>
                  </w:r>
                  <w:r w:rsidRPr="001D0164">
                    <w:rPr>
                      <w:rFonts w:ascii="Arial" w:eastAsia="Times New Roman" w:hAnsi="Arial" w:cs="Arial"/>
                      <w:sz w:val="18"/>
                      <w:szCs w:val="18"/>
                      <w:lang w:eastAsia="en-ZA"/>
                    </w:rPr>
                    <w:t>17.19)</w:t>
                  </w:r>
                </w:p>
              </w:tc>
            </w:tr>
            <w:tr w:rsidR="001D0164" w:rsidRPr="001D0164" w14:paraId="4F79A462" w14:textId="77777777" w:rsidTr="00E06ED6">
              <w:trPr>
                <w:trHeight w:val="255"/>
                <w:jc w:val="center"/>
              </w:trPr>
              <w:tc>
                <w:tcPr>
                  <w:tcW w:w="9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0DEF5F" w14:textId="77777777" w:rsidR="001D0164" w:rsidRPr="001D0164" w:rsidRDefault="001D0164" w:rsidP="001D0164">
                  <w:pPr>
                    <w:spacing w:after="0" w:line="240" w:lineRule="auto"/>
                    <w:jc w:val="center"/>
                    <w:rPr>
                      <w:rFonts w:ascii="Arial" w:eastAsia="Times New Roman" w:hAnsi="Arial" w:cs="Arial"/>
                      <w:sz w:val="18"/>
                      <w:szCs w:val="18"/>
                      <w:lang w:eastAsia="en-ZA"/>
                    </w:rPr>
                  </w:pPr>
                  <w:r w:rsidRPr="001D0164">
                    <w:rPr>
                      <w:rFonts w:ascii="Arial" w:eastAsia="Times New Roman" w:hAnsi="Arial" w:cs="Arial"/>
                      <w:sz w:val="18"/>
                      <w:szCs w:val="18"/>
                      <w:lang w:eastAsia="en-ZA"/>
                    </w:rPr>
                    <w:t>2022</w:t>
                  </w:r>
                </w:p>
              </w:tc>
              <w:tc>
                <w:tcPr>
                  <w:tcW w:w="960" w:type="dxa"/>
                  <w:vMerge w:val="restart"/>
                  <w:tcBorders>
                    <w:top w:val="nil"/>
                    <w:left w:val="single" w:sz="4" w:space="0" w:color="auto"/>
                    <w:bottom w:val="nil"/>
                    <w:right w:val="nil"/>
                  </w:tcBorders>
                  <w:shd w:val="clear" w:color="auto" w:fill="auto"/>
                  <w:noWrap/>
                  <w:vAlign w:val="center"/>
                  <w:hideMark/>
                </w:tcPr>
                <w:p w14:paraId="16A4DAE4" w14:textId="77777777" w:rsidR="001D0164" w:rsidRPr="001D0164" w:rsidRDefault="001D0164" w:rsidP="001D0164">
                  <w:pPr>
                    <w:spacing w:after="0" w:line="240" w:lineRule="auto"/>
                    <w:jc w:val="center"/>
                    <w:rPr>
                      <w:rFonts w:ascii="Arial" w:eastAsia="Times New Roman" w:hAnsi="Arial" w:cs="Arial"/>
                      <w:sz w:val="18"/>
                      <w:szCs w:val="18"/>
                      <w:lang w:eastAsia="en-ZA"/>
                    </w:rPr>
                  </w:pPr>
                  <w:r w:rsidRPr="001D0164">
                    <w:rPr>
                      <w:rFonts w:ascii="Arial" w:eastAsia="Times New Roman" w:hAnsi="Arial" w:cs="Arial"/>
                      <w:sz w:val="18"/>
                      <w:szCs w:val="18"/>
                      <w:lang w:eastAsia="en-ZA"/>
                    </w:rPr>
                    <w:t>150</w:t>
                  </w:r>
                </w:p>
              </w:tc>
              <w:tc>
                <w:tcPr>
                  <w:tcW w:w="960" w:type="dxa"/>
                  <w:tcBorders>
                    <w:top w:val="nil"/>
                    <w:left w:val="nil"/>
                    <w:bottom w:val="nil"/>
                    <w:right w:val="single" w:sz="4" w:space="0" w:color="auto"/>
                  </w:tcBorders>
                  <w:shd w:val="clear" w:color="auto" w:fill="auto"/>
                  <w:noWrap/>
                  <w:vAlign w:val="center"/>
                  <w:hideMark/>
                </w:tcPr>
                <w:p w14:paraId="4D6E2C54"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+0%</w:t>
                  </w:r>
                </w:p>
              </w:tc>
              <w:tc>
                <w:tcPr>
                  <w:tcW w:w="1732" w:type="dxa"/>
                  <w:tcBorders>
                    <w:top w:val="nil"/>
                    <w:left w:val="nil"/>
                    <w:bottom w:val="nil"/>
                    <w:right w:val="single" w:sz="4" w:space="0" w:color="auto"/>
                  </w:tcBorders>
                  <w:shd w:val="clear" w:color="auto" w:fill="auto"/>
                  <w:noWrap/>
                  <w:vAlign w:val="bottom"/>
                  <w:hideMark/>
                </w:tcPr>
                <w:p w14:paraId="16A761A5"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2.33</w:t>
                  </w:r>
                </w:p>
              </w:tc>
              <w:tc>
                <w:tcPr>
                  <w:tcW w:w="1396" w:type="dxa"/>
                  <w:tcBorders>
                    <w:top w:val="nil"/>
                    <w:left w:val="single" w:sz="4" w:space="0" w:color="auto"/>
                    <w:bottom w:val="nil"/>
                    <w:right w:val="single" w:sz="4" w:space="0" w:color="auto"/>
                  </w:tcBorders>
                  <w:shd w:val="clear" w:color="auto" w:fill="auto"/>
                  <w:noWrap/>
                  <w:vAlign w:val="bottom"/>
                  <w:hideMark/>
                </w:tcPr>
                <w:p w14:paraId="2E59A33A"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5.52</w:t>
                  </w:r>
                </w:p>
              </w:tc>
              <w:tc>
                <w:tcPr>
                  <w:tcW w:w="1306" w:type="dxa"/>
                  <w:tcBorders>
                    <w:top w:val="nil"/>
                    <w:left w:val="single" w:sz="4" w:space="0" w:color="auto"/>
                    <w:bottom w:val="nil"/>
                    <w:right w:val="single" w:sz="4" w:space="0" w:color="auto"/>
                  </w:tcBorders>
                  <w:shd w:val="clear" w:color="auto" w:fill="auto"/>
                  <w:noWrap/>
                  <w:vAlign w:val="bottom"/>
                  <w:hideMark/>
                </w:tcPr>
                <w:p w14:paraId="3FD7A8F5" w14:textId="4F20AFE9"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(3.26,</w:t>
                  </w:r>
                  <w:r w:rsidR="00742C9E">
                    <w:rPr>
                      <w:rFonts w:ascii="Arial" w:eastAsia="Times New Roman" w:hAnsi="Arial" w:cs="Arial"/>
                      <w:sz w:val="18"/>
                      <w:szCs w:val="18"/>
                      <w:lang w:eastAsia="en-ZA"/>
                    </w:rPr>
                    <w:t xml:space="preserve"> </w:t>
                  </w:r>
                  <w:r w:rsidRPr="001D0164">
                    <w:rPr>
                      <w:rFonts w:ascii="Arial" w:eastAsia="Times New Roman" w:hAnsi="Arial" w:cs="Arial"/>
                      <w:sz w:val="18"/>
                      <w:szCs w:val="18"/>
                      <w:lang w:eastAsia="en-ZA"/>
                    </w:rPr>
                    <w:t>7.76)</w:t>
                  </w:r>
                </w:p>
              </w:tc>
            </w:tr>
            <w:tr w:rsidR="001D0164" w:rsidRPr="001D0164" w14:paraId="7EC8CF2B" w14:textId="77777777" w:rsidTr="00E06ED6">
              <w:trPr>
                <w:trHeight w:val="255"/>
                <w:jc w:val="center"/>
              </w:trPr>
              <w:tc>
                <w:tcPr>
                  <w:tcW w:w="960" w:type="dxa"/>
                  <w:vMerge/>
                  <w:tcBorders>
                    <w:top w:val="nil"/>
                    <w:left w:val="single" w:sz="4" w:space="0" w:color="auto"/>
                    <w:bottom w:val="single" w:sz="4" w:space="0" w:color="auto"/>
                    <w:right w:val="single" w:sz="4" w:space="0" w:color="auto"/>
                  </w:tcBorders>
                  <w:vAlign w:val="center"/>
                  <w:hideMark/>
                </w:tcPr>
                <w:p w14:paraId="08A4143A"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vMerge/>
                  <w:tcBorders>
                    <w:top w:val="nil"/>
                    <w:left w:val="single" w:sz="4" w:space="0" w:color="auto"/>
                    <w:bottom w:val="nil"/>
                    <w:right w:val="nil"/>
                  </w:tcBorders>
                  <w:vAlign w:val="center"/>
                  <w:hideMark/>
                </w:tcPr>
                <w:p w14:paraId="19A8B9A2"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78E6370B"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+5%</w:t>
                  </w:r>
                </w:p>
              </w:tc>
              <w:tc>
                <w:tcPr>
                  <w:tcW w:w="1732" w:type="dxa"/>
                  <w:tcBorders>
                    <w:top w:val="nil"/>
                    <w:left w:val="nil"/>
                    <w:bottom w:val="nil"/>
                    <w:right w:val="single" w:sz="4" w:space="0" w:color="auto"/>
                  </w:tcBorders>
                  <w:shd w:val="clear" w:color="auto" w:fill="auto"/>
                  <w:noWrap/>
                  <w:vAlign w:val="bottom"/>
                  <w:hideMark/>
                </w:tcPr>
                <w:p w14:paraId="32DA8DDE"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2.56</w:t>
                  </w:r>
                </w:p>
              </w:tc>
              <w:tc>
                <w:tcPr>
                  <w:tcW w:w="1396" w:type="dxa"/>
                  <w:tcBorders>
                    <w:top w:val="nil"/>
                    <w:left w:val="single" w:sz="4" w:space="0" w:color="auto"/>
                    <w:bottom w:val="nil"/>
                    <w:right w:val="single" w:sz="4" w:space="0" w:color="auto"/>
                  </w:tcBorders>
                  <w:shd w:val="clear" w:color="auto" w:fill="auto"/>
                  <w:noWrap/>
                  <w:vAlign w:val="bottom"/>
                  <w:hideMark/>
                </w:tcPr>
                <w:p w14:paraId="058154A5"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5.68</w:t>
                  </w:r>
                </w:p>
              </w:tc>
              <w:tc>
                <w:tcPr>
                  <w:tcW w:w="1306" w:type="dxa"/>
                  <w:tcBorders>
                    <w:top w:val="nil"/>
                    <w:left w:val="single" w:sz="4" w:space="0" w:color="auto"/>
                    <w:bottom w:val="nil"/>
                    <w:right w:val="single" w:sz="4" w:space="0" w:color="auto"/>
                  </w:tcBorders>
                  <w:shd w:val="clear" w:color="auto" w:fill="auto"/>
                  <w:noWrap/>
                  <w:vAlign w:val="bottom"/>
                  <w:hideMark/>
                </w:tcPr>
                <w:p w14:paraId="4D98ECFF" w14:textId="34096FE9"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(3.39,</w:t>
                  </w:r>
                  <w:r w:rsidR="00742C9E">
                    <w:rPr>
                      <w:rFonts w:ascii="Arial" w:eastAsia="Times New Roman" w:hAnsi="Arial" w:cs="Arial"/>
                      <w:sz w:val="18"/>
                      <w:szCs w:val="18"/>
                      <w:lang w:eastAsia="en-ZA"/>
                    </w:rPr>
                    <w:t xml:space="preserve"> </w:t>
                  </w:r>
                  <w:r w:rsidRPr="001D0164">
                    <w:rPr>
                      <w:rFonts w:ascii="Arial" w:eastAsia="Times New Roman" w:hAnsi="Arial" w:cs="Arial"/>
                      <w:sz w:val="18"/>
                      <w:szCs w:val="18"/>
                      <w:lang w:eastAsia="en-ZA"/>
                    </w:rPr>
                    <w:t>8.04)</w:t>
                  </w:r>
                </w:p>
              </w:tc>
            </w:tr>
            <w:tr w:rsidR="001D0164" w:rsidRPr="001D0164" w14:paraId="242727B3" w14:textId="77777777" w:rsidTr="00E06ED6">
              <w:trPr>
                <w:trHeight w:val="255"/>
                <w:jc w:val="center"/>
              </w:trPr>
              <w:tc>
                <w:tcPr>
                  <w:tcW w:w="960" w:type="dxa"/>
                  <w:vMerge/>
                  <w:tcBorders>
                    <w:top w:val="nil"/>
                    <w:left w:val="single" w:sz="4" w:space="0" w:color="auto"/>
                    <w:bottom w:val="single" w:sz="4" w:space="0" w:color="auto"/>
                    <w:right w:val="single" w:sz="4" w:space="0" w:color="auto"/>
                  </w:tcBorders>
                  <w:vAlign w:val="center"/>
                  <w:hideMark/>
                </w:tcPr>
                <w:p w14:paraId="78C0B155"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vMerge/>
                  <w:tcBorders>
                    <w:top w:val="nil"/>
                    <w:left w:val="single" w:sz="4" w:space="0" w:color="auto"/>
                    <w:bottom w:val="nil"/>
                    <w:right w:val="nil"/>
                  </w:tcBorders>
                  <w:vAlign w:val="center"/>
                  <w:hideMark/>
                </w:tcPr>
                <w:p w14:paraId="13600EE1"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67279119"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+10%</w:t>
                  </w:r>
                </w:p>
              </w:tc>
              <w:tc>
                <w:tcPr>
                  <w:tcW w:w="1732" w:type="dxa"/>
                  <w:tcBorders>
                    <w:top w:val="nil"/>
                    <w:left w:val="nil"/>
                    <w:bottom w:val="nil"/>
                    <w:right w:val="single" w:sz="4" w:space="0" w:color="auto"/>
                  </w:tcBorders>
                  <w:shd w:val="clear" w:color="auto" w:fill="auto"/>
                  <w:noWrap/>
                  <w:vAlign w:val="bottom"/>
                  <w:hideMark/>
                </w:tcPr>
                <w:p w14:paraId="73F6513B"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2.89</w:t>
                  </w:r>
                </w:p>
              </w:tc>
              <w:tc>
                <w:tcPr>
                  <w:tcW w:w="1396" w:type="dxa"/>
                  <w:tcBorders>
                    <w:top w:val="nil"/>
                    <w:left w:val="single" w:sz="4" w:space="0" w:color="auto"/>
                    <w:bottom w:val="nil"/>
                    <w:right w:val="single" w:sz="4" w:space="0" w:color="auto"/>
                  </w:tcBorders>
                  <w:shd w:val="clear" w:color="auto" w:fill="auto"/>
                  <w:noWrap/>
                  <w:vAlign w:val="bottom"/>
                  <w:hideMark/>
                </w:tcPr>
                <w:p w14:paraId="4B974CE1"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6.08</w:t>
                  </w:r>
                </w:p>
              </w:tc>
              <w:tc>
                <w:tcPr>
                  <w:tcW w:w="1306" w:type="dxa"/>
                  <w:tcBorders>
                    <w:top w:val="nil"/>
                    <w:left w:val="single" w:sz="4" w:space="0" w:color="auto"/>
                    <w:bottom w:val="nil"/>
                    <w:right w:val="single" w:sz="4" w:space="0" w:color="auto"/>
                  </w:tcBorders>
                  <w:shd w:val="clear" w:color="auto" w:fill="auto"/>
                  <w:noWrap/>
                  <w:vAlign w:val="bottom"/>
                  <w:hideMark/>
                </w:tcPr>
                <w:p w14:paraId="066D24BD" w14:textId="6917178E"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(3.70,</w:t>
                  </w:r>
                  <w:r w:rsidR="00742C9E">
                    <w:rPr>
                      <w:rFonts w:ascii="Arial" w:eastAsia="Times New Roman" w:hAnsi="Arial" w:cs="Arial"/>
                      <w:sz w:val="18"/>
                      <w:szCs w:val="18"/>
                      <w:lang w:eastAsia="en-ZA"/>
                    </w:rPr>
                    <w:t xml:space="preserve"> </w:t>
                  </w:r>
                  <w:r w:rsidRPr="001D0164">
                    <w:rPr>
                      <w:rFonts w:ascii="Arial" w:eastAsia="Times New Roman" w:hAnsi="Arial" w:cs="Arial"/>
                      <w:sz w:val="18"/>
                      <w:szCs w:val="18"/>
                      <w:lang w:eastAsia="en-ZA"/>
                    </w:rPr>
                    <w:t>9.85)</w:t>
                  </w:r>
                </w:p>
              </w:tc>
            </w:tr>
            <w:tr w:rsidR="001D0164" w:rsidRPr="001D0164" w14:paraId="20CB625C" w14:textId="77777777" w:rsidTr="00E06ED6">
              <w:trPr>
                <w:trHeight w:val="255"/>
                <w:jc w:val="center"/>
              </w:trPr>
              <w:tc>
                <w:tcPr>
                  <w:tcW w:w="960" w:type="dxa"/>
                  <w:vMerge/>
                  <w:tcBorders>
                    <w:top w:val="nil"/>
                    <w:left w:val="single" w:sz="4" w:space="0" w:color="auto"/>
                    <w:bottom w:val="single" w:sz="4" w:space="0" w:color="auto"/>
                    <w:right w:val="single" w:sz="4" w:space="0" w:color="auto"/>
                  </w:tcBorders>
                  <w:vAlign w:val="center"/>
                  <w:hideMark/>
                </w:tcPr>
                <w:p w14:paraId="0D2ACAFB"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vMerge w:val="restart"/>
                  <w:tcBorders>
                    <w:top w:val="nil"/>
                    <w:left w:val="single" w:sz="4" w:space="0" w:color="auto"/>
                    <w:bottom w:val="nil"/>
                    <w:right w:val="nil"/>
                  </w:tcBorders>
                  <w:shd w:val="clear" w:color="auto" w:fill="auto"/>
                  <w:noWrap/>
                  <w:vAlign w:val="center"/>
                  <w:hideMark/>
                </w:tcPr>
                <w:p w14:paraId="3DB9C791" w14:textId="77777777" w:rsidR="001D0164" w:rsidRPr="001D0164" w:rsidRDefault="001D0164" w:rsidP="001D0164">
                  <w:pPr>
                    <w:spacing w:after="0" w:line="240" w:lineRule="auto"/>
                    <w:jc w:val="center"/>
                    <w:rPr>
                      <w:rFonts w:ascii="Arial" w:eastAsia="Times New Roman" w:hAnsi="Arial" w:cs="Arial"/>
                      <w:sz w:val="18"/>
                      <w:szCs w:val="18"/>
                      <w:lang w:eastAsia="en-ZA"/>
                    </w:rPr>
                  </w:pPr>
                  <w:r w:rsidRPr="001D0164">
                    <w:rPr>
                      <w:rFonts w:ascii="Arial" w:eastAsia="Times New Roman" w:hAnsi="Arial" w:cs="Arial"/>
                      <w:sz w:val="18"/>
                      <w:szCs w:val="18"/>
                      <w:lang w:eastAsia="en-ZA"/>
                    </w:rPr>
                    <w:t>160</w:t>
                  </w:r>
                </w:p>
              </w:tc>
              <w:tc>
                <w:tcPr>
                  <w:tcW w:w="960" w:type="dxa"/>
                  <w:tcBorders>
                    <w:top w:val="nil"/>
                    <w:left w:val="nil"/>
                    <w:bottom w:val="nil"/>
                    <w:right w:val="single" w:sz="4" w:space="0" w:color="auto"/>
                  </w:tcBorders>
                  <w:shd w:val="clear" w:color="auto" w:fill="auto"/>
                  <w:noWrap/>
                  <w:vAlign w:val="center"/>
                  <w:hideMark/>
                </w:tcPr>
                <w:p w14:paraId="1B29CAFD"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+0%</w:t>
                  </w:r>
                </w:p>
              </w:tc>
              <w:tc>
                <w:tcPr>
                  <w:tcW w:w="1732" w:type="dxa"/>
                  <w:tcBorders>
                    <w:top w:val="nil"/>
                    <w:left w:val="nil"/>
                    <w:bottom w:val="nil"/>
                    <w:right w:val="single" w:sz="4" w:space="0" w:color="auto"/>
                  </w:tcBorders>
                  <w:shd w:val="clear" w:color="auto" w:fill="auto"/>
                  <w:noWrap/>
                  <w:vAlign w:val="bottom"/>
                  <w:hideMark/>
                </w:tcPr>
                <w:p w14:paraId="2D5D0010"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2.33</w:t>
                  </w:r>
                </w:p>
              </w:tc>
              <w:tc>
                <w:tcPr>
                  <w:tcW w:w="1396" w:type="dxa"/>
                  <w:tcBorders>
                    <w:top w:val="nil"/>
                    <w:left w:val="single" w:sz="4" w:space="0" w:color="auto"/>
                    <w:bottom w:val="nil"/>
                    <w:right w:val="single" w:sz="4" w:space="0" w:color="auto"/>
                  </w:tcBorders>
                  <w:shd w:val="clear" w:color="auto" w:fill="auto"/>
                  <w:noWrap/>
                  <w:vAlign w:val="bottom"/>
                  <w:hideMark/>
                </w:tcPr>
                <w:p w14:paraId="63D82979"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5.59</w:t>
                  </w:r>
                </w:p>
              </w:tc>
              <w:tc>
                <w:tcPr>
                  <w:tcW w:w="1306" w:type="dxa"/>
                  <w:tcBorders>
                    <w:top w:val="nil"/>
                    <w:left w:val="single" w:sz="4" w:space="0" w:color="auto"/>
                    <w:bottom w:val="nil"/>
                    <w:right w:val="single" w:sz="4" w:space="0" w:color="auto"/>
                  </w:tcBorders>
                  <w:shd w:val="clear" w:color="auto" w:fill="auto"/>
                  <w:noWrap/>
                  <w:vAlign w:val="bottom"/>
                  <w:hideMark/>
                </w:tcPr>
                <w:p w14:paraId="76BBE19E" w14:textId="35EFA197"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(3.26,</w:t>
                  </w:r>
                  <w:r w:rsidR="00742C9E">
                    <w:rPr>
                      <w:rFonts w:ascii="Arial" w:eastAsia="Times New Roman" w:hAnsi="Arial" w:cs="Arial"/>
                      <w:sz w:val="18"/>
                      <w:szCs w:val="18"/>
                      <w:lang w:eastAsia="en-ZA"/>
                    </w:rPr>
                    <w:t xml:space="preserve"> </w:t>
                  </w:r>
                  <w:r w:rsidRPr="001D0164">
                    <w:rPr>
                      <w:rFonts w:ascii="Arial" w:eastAsia="Times New Roman" w:hAnsi="Arial" w:cs="Arial"/>
                      <w:sz w:val="18"/>
                      <w:szCs w:val="18"/>
                      <w:lang w:eastAsia="en-ZA"/>
                    </w:rPr>
                    <w:t>7.76)</w:t>
                  </w:r>
                </w:p>
              </w:tc>
            </w:tr>
            <w:tr w:rsidR="001D0164" w:rsidRPr="001D0164" w14:paraId="73737E9D" w14:textId="77777777" w:rsidTr="00E06ED6">
              <w:trPr>
                <w:trHeight w:val="255"/>
                <w:jc w:val="center"/>
              </w:trPr>
              <w:tc>
                <w:tcPr>
                  <w:tcW w:w="960" w:type="dxa"/>
                  <w:vMerge/>
                  <w:tcBorders>
                    <w:top w:val="nil"/>
                    <w:left w:val="single" w:sz="4" w:space="0" w:color="auto"/>
                    <w:bottom w:val="single" w:sz="4" w:space="0" w:color="auto"/>
                    <w:right w:val="single" w:sz="4" w:space="0" w:color="auto"/>
                  </w:tcBorders>
                  <w:vAlign w:val="center"/>
                  <w:hideMark/>
                </w:tcPr>
                <w:p w14:paraId="358935EB"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vMerge/>
                  <w:tcBorders>
                    <w:top w:val="nil"/>
                    <w:left w:val="single" w:sz="4" w:space="0" w:color="auto"/>
                    <w:bottom w:val="nil"/>
                    <w:right w:val="nil"/>
                  </w:tcBorders>
                  <w:vAlign w:val="center"/>
                  <w:hideMark/>
                </w:tcPr>
                <w:p w14:paraId="6BE651AF"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7DD89431" w14:textId="77777777" w:rsidR="001D0164" w:rsidRPr="004E7364" w:rsidRDefault="001D0164" w:rsidP="001D0164">
                  <w:pPr>
                    <w:spacing w:after="0" w:line="240" w:lineRule="auto"/>
                    <w:jc w:val="right"/>
                    <w:rPr>
                      <w:rFonts w:ascii="Arial" w:eastAsia="Times New Roman" w:hAnsi="Arial" w:cs="Arial"/>
                      <w:b/>
                      <w:sz w:val="18"/>
                      <w:szCs w:val="18"/>
                      <w:lang w:eastAsia="en-ZA"/>
                    </w:rPr>
                  </w:pPr>
                  <w:r w:rsidRPr="004E7364">
                    <w:rPr>
                      <w:rFonts w:ascii="Arial" w:eastAsia="Times New Roman" w:hAnsi="Arial" w:cs="Arial"/>
                      <w:b/>
                      <w:sz w:val="18"/>
                      <w:szCs w:val="18"/>
                      <w:lang w:eastAsia="en-ZA"/>
                    </w:rPr>
                    <w:t>+5%</w:t>
                  </w:r>
                </w:p>
              </w:tc>
              <w:tc>
                <w:tcPr>
                  <w:tcW w:w="1732" w:type="dxa"/>
                  <w:tcBorders>
                    <w:top w:val="nil"/>
                    <w:left w:val="nil"/>
                    <w:bottom w:val="nil"/>
                    <w:right w:val="single" w:sz="4" w:space="0" w:color="auto"/>
                  </w:tcBorders>
                  <w:shd w:val="clear" w:color="auto" w:fill="auto"/>
                  <w:noWrap/>
                  <w:vAlign w:val="bottom"/>
                  <w:hideMark/>
                </w:tcPr>
                <w:p w14:paraId="78BA121C" w14:textId="77777777" w:rsidR="001D0164" w:rsidRPr="004E7364" w:rsidRDefault="001D0164" w:rsidP="001D0164">
                  <w:pPr>
                    <w:spacing w:after="0" w:line="240" w:lineRule="auto"/>
                    <w:jc w:val="right"/>
                    <w:rPr>
                      <w:rFonts w:ascii="Arial" w:eastAsia="Times New Roman" w:hAnsi="Arial" w:cs="Arial"/>
                      <w:b/>
                      <w:sz w:val="18"/>
                      <w:szCs w:val="18"/>
                      <w:lang w:eastAsia="en-ZA"/>
                    </w:rPr>
                  </w:pPr>
                  <w:r w:rsidRPr="004E7364">
                    <w:rPr>
                      <w:rFonts w:ascii="Arial" w:eastAsia="Times New Roman" w:hAnsi="Arial" w:cs="Arial"/>
                      <w:b/>
                      <w:sz w:val="18"/>
                      <w:szCs w:val="18"/>
                      <w:lang w:eastAsia="en-ZA"/>
                    </w:rPr>
                    <w:t>2.56</w:t>
                  </w:r>
                </w:p>
              </w:tc>
              <w:tc>
                <w:tcPr>
                  <w:tcW w:w="1396" w:type="dxa"/>
                  <w:tcBorders>
                    <w:top w:val="nil"/>
                    <w:left w:val="single" w:sz="4" w:space="0" w:color="auto"/>
                    <w:bottom w:val="nil"/>
                    <w:right w:val="single" w:sz="4" w:space="0" w:color="auto"/>
                  </w:tcBorders>
                  <w:shd w:val="clear" w:color="auto" w:fill="auto"/>
                  <w:noWrap/>
                  <w:vAlign w:val="bottom"/>
                  <w:hideMark/>
                </w:tcPr>
                <w:p w14:paraId="1555B52F" w14:textId="77777777" w:rsidR="001D0164" w:rsidRPr="004E7364" w:rsidRDefault="001D0164" w:rsidP="001D0164">
                  <w:pPr>
                    <w:spacing w:after="0" w:line="240" w:lineRule="auto"/>
                    <w:jc w:val="right"/>
                    <w:rPr>
                      <w:rFonts w:ascii="Arial" w:eastAsia="Times New Roman" w:hAnsi="Arial" w:cs="Arial"/>
                      <w:b/>
                      <w:sz w:val="18"/>
                      <w:szCs w:val="18"/>
                      <w:lang w:eastAsia="en-ZA"/>
                    </w:rPr>
                  </w:pPr>
                  <w:r w:rsidRPr="004E7364">
                    <w:rPr>
                      <w:rFonts w:ascii="Arial" w:eastAsia="Times New Roman" w:hAnsi="Arial" w:cs="Arial"/>
                      <w:b/>
                      <w:sz w:val="18"/>
                      <w:szCs w:val="18"/>
                      <w:lang w:eastAsia="en-ZA"/>
                    </w:rPr>
                    <w:t>5.79</w:t>
                  </w:r>
                </w:p>
              </w:tc>
              <w:tc>
                <w:tcPr>
                  <w:tcW w:w="1306" w:type="dxa"/>
                  <w:tcBorders>
                    <w:top w:val="nil"/>
                    <w:left w:val="single" w:sz="4" w:space="0" w:color="auto"/>
                    <w:bottom w:val="nil"/>
                    <w:right w:val="single" w:sz="4" w:space="0" w:color="auto"/>
                  </w:tcBorders>
                  <w:shd w:val="clear" w:color="auto" w:fill="auto"/>
                  <w:noWrap/>
                  <w:vAlign w:val="bottom"/>
                  <w:hideMark/>
                </w:tcPr>
                <w:p w14:paraId="14148D0A" w14:textId="4516F320" w:rsidR="001D0164" w:rsidRPr="004E7364" w:rsidRDefault="001D0164" w:rsidP="001D0164">
                  <w:pPr>
                    <w:spacing w:after="0" w:line="240" w:lineRule="auto"/>
                    <w:rPr>
                      <w:rFonts w:ascii="Arial" w:eastAsia="Times New Roman" w:hAnsi="Arial" w:cs="Arial"/>
                      <w:b/>
                      <w:sz w:val="18"/>
                      <w:szCs w:val="18"/>
                      <w:lang w:eastAsia="en-ZA"/>
                    </w:rPr>
                  </w:pPr>
                  <w:r w:rsidRPr="004E7364">
                    <w:rPr>
                      <w:rFonts w:ascii="Arial" w:eastAsia="Times New Roman" w:hAnsi="Arial" w:cs="Arial"/>
                      <w:b/>
                      <w:sz w:val="18"/>
                      <w:szCs w:val="18"/>
                      <w:lang w:eastAsia="en-ZA"/>
                    </w:rPr>
                    <w:t>(3.39,</w:t>
                  </w:r>
                  <w:r w:rsidR="00742C9E" w:rsidRPr="004E7364">
                    <w:rPr>
                      <w:rFonts w:ascii="Arial" w:eastAsia="Times New Roman" w:hAnsi="Arial" w:cs="Arial"/>
                      <w:b/>
                      <w:sz w:val="18"/>
                      <w:szCs w:val="18"/>
                      <w:lang w:eastAsia="en-ZA"/>
                    </w:rPr>
                    <w:t xml:space="preserve"> </w:t>
                  </w:r>
                  <w:r w:rsidRPr="004E7364">
                    <w:rPr>
                      <w:rFonts w:ascii="Arial" w:eastAsia="Times New Roman" w:hAnsi="Arial" w:cs="Arial"/>
                      <w:b/>
                      <w:sz w:val="18"/>
                      <w:szCs w:val="18"/>
                      <w:lang w:eastAsia="en-ZA"/>
                    </w:rPr>
                    <w:t>8.04)</w:t>
                  </w:r>
                </w:p>
              </w:tc>
            </w:tr>
            <w:tr w:rsidR="001D0164" w:rsidRPr="001D0164" w14:paraId="2F4ACAB1" w14:textId="77777777" w:rsidTr="00E06ED6">
              <w:trPr>
                <w:trHeight w:val="255"/>
                <w:jc w:val="center"/>
              </w:trPr>
              <w:tc>
                <w:tcPr>
                  <w:tcW w:w="960" w:type="dxa"/>
                  <w:vMerge/>
                  <w:tcBorders>
                    <w:top w:val="nil"/>
                    <w:left w:val="single" w:sz="4" w:space="0" w:color="auto"/>
                    <w:bottom w:val="single" w:sz="4" w:space="0" w:color="auto"/>
                    <w:right w:val="single" w:sz="4" w:space="0" w:color="auto"/>
                  </w:tcBorders>
                  <w:vAlign w:val="center"/>
                  <w:hideMark/>
                </w:tcPr>
                <w:p w14:paraId="30CD3FE7"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vMerge/>
                  <w:tcBorders>
                    <w:top w:val="nil"/>
                    <w:left w:val="single" w:sz="4" w:space="0" w:color="auto"/>
                    <w:bottom w:val="nil"/>
                    <w:right w:val="nil"/>
                  </w:tcBorders>
                  <w:vAlign w:val="center"/>
                  <w:hideMark/>
                </w:tcPr>
                <w:p w14:paraId="4D1945ED"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tcBorders>
                    <w:top w:val="nil"/>
                    <w:left w:val="nil"/>
                    <w:bottom w:val="nil"/>
                    <w:right w:val="single" w:sz="4" w:space="0" w:color="auto"/>
                  </w:tcBorders>
                  <w:shd w:val="clear" w:color="auto" w:fill="auto"/>
                  <w:noWrap/>
                  <w:vAlign w:val="center"/>
                  <w:hideMark/>
                </w:tcPr>
                <w:p w14:paraId="5D9C7A19"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+10%</w:t>
                  </w:r>
                </w:p>
              </w:tc>
              <w:tc>
                <w:tcPr>
                  <w:tcW w:w="1732" w:type="dxa"/>
                  <w:tcBorders>
                    <w:top w:val="nil"/>
                    <w:left w:val="nil"/>
                    <w:bottom w:val="nil"/>
                    <w:right w:val="single" w:sz="4" w:space="0" w:color="auto"/>
                  </w:tcBorders>
                  <w:shd w:val="clear" w:color="auto" w:fill="auto"/>
                  <w:noWrap/>
                  <w:vAlign w:val="bottom"/>
                  <w:hideMark/>
                </w:tcPr>
                <w:p w14:paraId="57050B97"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3.11</w:t>
                  </w:r>
                </w:p>
              </w:tc>
              <w:tc>
                <w:tcPr>
                  <w:tcW w:w="1396" w:type="dxa"/>
                  <w:tcBorders>
                    <w:top w:val="nil"/>
                    <w:left w:val="single" w:sz="4" w:space="0" w:color="auto"/>
                    <w:bottom w:val="nil"/>
                    <w:right w:val="single" w:sz="4" w:space="0" w:color="auto"/>
                  </w:tcBorders>
                  <w:shd w:val="clear" w:color="auto" w:fill="auto"/>
                  <w:noWrap/>
                  <w:vAlign w:val="bottom"/>
                  <w:hideMark/>
                </w:tcPr>
                <w:p w14:paraId="779A7904"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6.27</w:t>
                  </w:r>
                </w:p>
              </w:tc>
              <w:tc>
                <w:tcPr>
                  <w:tcW w:w="1306" w:type="dxa"/>
                  <w:tcBorders>
                    <w:top w:val="nil"/>
                    <w:left w:val="single" w:sz="4" w:space="0" w:color="auto"/>
                    <w:bottom w:val="nil"/>
                    <w:right w:val="single" w:sz="4" w:space="0" w:color="auto"/>
                  </w:tcBorders>
                  <w:shd w:val="clear" w:color="auto" w:fill="auto"/>
                  <w:noWrap/>
                  <w:vAlign w:val="bottom"/>
                  <w:hideMark/>
                </w:tcPr>
                <w:p w14:paraId="7C21947F" w14:textId="1C79E13A"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(3.70,</w:t>
                  </w:r>
                  <w:r w:rsidR="00742C9E">
                    <w:rPr>
                      <w:rFonts w:ascii="Arial" w:eastAsia="Times New Roman" w:hAnsi="Arial" w:cs="Arial"/>
                      <w:sz w:val="18"/>
                      <w:szCs w:val="18"/>
                      <w:lang w:eastAsia="en-ZA"/>
                    </w:rPr>
                    <w:t xml:space="preserve"> </w:t>
                  </w:r>
                  <w:r w:rsidRPr="001D0164">
                    <w:rPr>
                      <w:rFonts w:ascii="Arial" w:eastAsia="Times New Roman" w:hAnsi="Arial" w:cs="Arial"/>
                      <w:sz w:val="18"/>
                      <w:szCs w:val="18"/>
                      <w:lang w:eastAsia="en-ZA"/>
                    </w:rPr>
                    <w:t>9.85)</w:t>
                  </w:r>
                </w:p>
              </w:tc>
            </w:tr>
            <w:tr w:rsidR="001D0164" w:rsidRPr="001D0164" w14:paraId="725DAD63" w14:textId="77777777" w:rsidTr="00E06ED6">
              <w:trPr>
                <w:trHeight w:val="255"/>
                <w:jc w:val="center"/>
              </w:trPr>
              <w:tc>
                <w:tcPr>
                  <w:tcW w:w="960" w:type="dxa"/>
                  <w:vMerge/>
                  <w:tcBorders>
                    <w:top w:val="nil"/>
                    <w:left w:val="single" w:sz="4" w:space="0" w:color="auto"/>
                    <w:bottom w:val="single" w:sz="4" w:space="0" w:color="auto"/>
                    <w:right w:val="single" w:sz="4" w:space="0" w:color="auto"/>
                  </w:tcBorders>
                  <w:vAlign w:val="center"/>
                  <w:hideMark/>
                </w:tcPr>
                <w:p w14:paraId="634EBA32" w14:textId="77777777" w:rsidR="001D0164" w:rsidRPr="001D0164" w:rsidRDefault="001D0164" w:rsidP="001D0164">
                  <w:pPr>
                    <w:spacing w:after="0" w:line="240" w:lineRule="auto"/>
                    <w:rPr>
                      <w:rFonts w:ascii="Arial" w:eastAsia="Times New Roman" w:hAnsi="Arial" w:cs="Arial"/>
                      <w:sz w:val="18"/>
                      <w:szCs w:val="18"/>
                      <w:lang w:eastAsia="en-ZA"/>
                    </w:rPr>
                  </w:pPr>
                </w:p>
              </w:tc>
              <w:tc>
                <w:tcPr>
                  <w:tcW w:w="960" w:type="dxa"/>
                  <w:tcBorders>
                    <w:top w:val="nil"/>
                    <w:left w:val="nil"/>
                    <w:bottom w:val="single" w:sz="4" w:space="0" w:color="auto"/>
                    <w:right w:val="nil"/>
                  </w:tcBorders>
                  <w:shd w:val="clear" w:color="auto" w:fill="auto"/>
                  <w:noWrap/>
                  <w:vAlign w:val="center"/>
                  <w:hideMark/>
                </w:tcPr>
                <w:p w14:paraId="5E49FE75" w14:textId="77777777" w:rsidR="001D0164" w:rsidRPr="001D0164" w:rsidRDefault="001D0164" w:rsidP="001D0164">
                  <w:pPr>
                    <w:spacing w:after="0" w:line="240" w:lineRule="auto"/>
                    <w:jc w:val="center"/>
                    <w:rPr>
                      <w:rFonts w:ascii="Arial" w:eastAsia="Times New Roman" w:hAnsi="Arial" w:cs="Arial"/>
                      <w:sz w:val="18"/>
                      <w:szCs w:val="18"/>
                      <w:lang w:eastAsia="en-ZA"/>
                    </w:rPr>
                  </w:pPr>
                  <w:r w:rsidRPr="001D0164">
                    <w:rPr>
                      <w:rFonts w:ascii="Arial" w:eastAsia="Times New Roman" w:hAnsi="Arial" w:cs="Arial"/>
                      <w:sz w:val="18"/>
                      <w:szCs w:val="18"/>
                      <w:lang w:eastAsia="en-ZA"/>
                    </w:rPr>
                    <w:t>no cap</w:t>
                  </w:r>
                </w:p>
              </w:tc>
              <w:tc>
                <w:tcPr>
                  <w:tcW w:w="960" w:type="dxa"/>
                  <w:tcBorders>
                    <w:top w:val="nil"/>
                    <w:left w:val="nil"/>
                    <w:bottom w:val="single" w:sz="4" w:space="0" w:color="auto"/>
                    <w:right w:val="single" w:sz="4" w:space="0" w:color="auto"/>
                  </w:tcBorders>
                  <w:shd w:val="clear" w:color="auto" w:fill="auto"/>
                  <w:noWrap/>
                  <w:vAlign w:val="center"/>
                  <w:hideMark/>
                </w:tcPr>
                <w:p w14:paraId="57B3B6BA"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+5%</w:t>
                  </w:r>
                </w:p>
              </w:tc>
              <w:tc>
                <w:tcPr>
                  <w:tcW w:w="1732" w:type="dxa"/>
                  <w:tcBorders>
                    <w:top w:val="nil"/>
                    <w:left w:val="nil"/>
                    <w:bottom w:val="single" w:sz="4" w:space="0" w:color="auto"/>
                    <w:right w:val="single" w:sz="4" w:space="0" w:color="auto"/>
                  </w:tcBorders>
                  <w:shd w:val="clear" w:color="auto" w:fill="auto"/>
                  <w:noWrap/>
                  <w:vAlign w:val="bottom"/>
                  <w:hideMark/>
                </w:tcPr>
                <w:p w14:paraId="2475F0D0"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2.56</w:t>
                  </w:r>
                </w:p>
              </w:tc>
              <w:tc>
                <w:tcPr>
                  <w:tcW w:w="1396" w:type="dxa"/>
                  <w:tcBorders>
                    <w:top w:val="nil"/>
                    <w:left w:val="single" w:sz="4" w:space="0" w:color="auto"/>
                    <w:bottom w:val="single" w:sz="4" w:space="0" w:color="auto"/>
                    <w:right w:val="single" w:sz="4" w:space="0" w:color="auto"/>
                  </w:tcBorders>
                  <w:shd w:val="clear" w:color="auto" w:fill="auto"/>
                  <w:noWrap/>
                  <w:vAlign w:val="bottom"/>
                  <w:hideMark/>
                </w:tcPr>
                <w:p w14:paraId="5BA41CF9" w14:textId="77777777" w:rsidR="001D0164" w:rsidRPr="001D0164" w:rsidRDefault="001D0164" w:rsidP="001D0164">
                  <w:pPr>
                    <w:spacing w:after="0" w:line="240" w:lineRule="auto"/>
                    <w:jc w:val="right"/>
                    <w:rPr>
                      <w:rFonts w:ascii="Arial" w:eastAsia="Times New Roman" w:hAnsi="Arial" w:cs="Arial"/>
                      <w:sz w:val="18"/>
                      <w:szCs w:val="18"/>
                      <w:lang w:eastAsia="en-ZA"/>
                    </w:rPr>
                  </w:pPr>
                  <w:r w:rsidRPr="001D0164">
                    <w:rPr>
                      <w:rFonts w:ascii="Arial" w:eastAsia="Times New Roman" w:hAnsi="Arial" w:cs="Arial"/>
                      <w:sz w:val="18"/>
                      <w:szCs w:val="18"/>
                      <w:lang w:eastAsia="en-ZA"/>
                    </w:rPr>
                    <w:t>5.89</w:t>
                  </w:r>
                </w:p>
              </w:tc>
              <w:tc>
                <w:tcPr>
                  <w:tcW w:w="1306" w:type="dxa"/>
                  <w:tcBorders>
                    <w:top w:val="nil"/>
                    <w:left w:val="single" w:sz="4" w:space="0" w:color="auto"/>
                    <w:bottom w:val="single" w:sz="4" w:space="0" w:color="auto"/>
                    <w:right w:val="single" w:sz="4" w:space="0" w:color="auto"/>
                  </w:tcBorders>
                  <w:shd w:val="clear" w:color="auto" w:fill="auto"/>
                  <w:noWrap/>
                  <w:vAlign w:val="bottom"/>
                  <w:hideMark/>
                </w:tcPr>
                <w:p w14:paraId="41F86C40" w14:textId="0AC2364E" w:rsidR="001D0164" w:rsidRPr="001D0164" w:rsidRDefault="001D0164" w:rsidP="001D0164">
                  <w:pPr>
                    <w:spacing w:after="0" w:line="240" w:lineRule="auto"/>
                    <w:rPr>
                      <w:rFonts w:ascii="Arial" w:eastAsia="Times New Roman" w:hAnsi="Arial" w:cs="Arial"/>
                      <w:sz w:val="18"/>
                      <w:szCs w:val="18"/>
                      <w:lang w:eastAsia="en-ZA"/>
                    </w:rPr>
                  </w:pPr>
                  <w:r w:rsidRPr="001D0164">
                    <w:rPr>
                      <w:rFonts w:ascii="Arial" w:eastAsia="Times New Roman" w:hAnsi="Arial" w:cs="Arial"/>
                      <w:sz w:val="18"/>
                      <w:szCs w:val="18"/>
                      <w:lang w:eastAsia="en-ZA"/>
                    </w:rPr>
                    <w:t>(3.39,</w:t>
                  </w:r>
                  <w:r w:rsidR="00742C9E">
                    <w:rPr>
                      <w:rFonts w:ascii="Arial" w:eastAsia="Times New Roman" w:hAnsi="Arial" w:cs="Arial"/>
                      <w:sz w:val="18"/>
                      <w:szCs w:val="18"/>
                      <w:lang w:eastAsia="en-ZA"/>
                    </w:rPr>
                    <w:t xml:space="preserve"> </w:t>
                  </w:r>
                  <w:r w:rsidRPr="001D0164">
                    <w:rPr>
                      <w:rFonts w:ascii="Arial" w:eastAsia="Times New Roman" w:hAnsi="Arial" w:cs="Arial"/>
                      <w:sz w:val="18"/>
                      <w:szCs w:val="18"/>
                      <w:lang w:eastAsia="en-ZA"/>
                    </w:rPr>
                    <w:t>9.22)</w:t>
                  </w:r>
                </w:p>
              </w:tc>
            </w:tr>
          </w:tbl>
          <w:p w14:paraId="03B732C5" w14:textId="77777777" w:rsidR="00913D30" w:rsidRDefault="00913D30" w:rsidP="008A4DFE"/>
        </w:tc>
      </w:tr>
    </w:tbl>
    <w:p w14:paraId="7E9A16A7" w14:textId="77777777" w:rsidR="00913D30" w:rsidRDefault="00913D30"/>
    <w:p w14:paraId="4A9C5725" w14:textId="77777777" w:rsidR="00E54A4B" w:rsidRDefault="00E54A4B"/>
    <w:p w14:paraId="1FA882E1" w14:textId="77777777" w:rsidR="00825761" w:rsidRDefault="00825761" w:rsidP="009D224E">
      <w:pPr>
        <w:sectPr w:rsidR="00825761" w:rsidSect="00FF31CE">
          <w:pgSz w:w="11906" w:h="16838"/>
          <w:pgMar w:top="1021" w:right="1021" w:bottom="1021" w:left="1021" w:header="720" w:footer="709"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64"/>
      </w:tblGrid>
      <w:tr w:rsidR="00166185" w14:paraId="2F386766" w14:textId="77777777" w:rsidTr="00B05FB8">
        <w:tc>
          <w:tcPr>
            <w:tcW w:w="9218" w:type="dxa"/>
          </w:tcPr>
          <w:p w14:paraId="3FBF76AB" w14:textId="412A38FD" w:rsidR="00166185" w:rsidRDefault="00DD2317" w:rsidP="00B05FB8">
            <w:pPr>
              <w:spacing w:after="120"/>
              <w:jc w:val="center"/>
            </w:pPr>
            <w:r>
              <w:rPr>
                <w:noProof/>
                <w:lang w:val="en-US"/>
              </w:rPr>
              <w:lastRenderedPageBreak/>
              <w:drawing>
                <wp:inline distT="0" distB="0" distL="0" distR="0" wp14:anchorId="0BD918D5" wp14:editId="00AAF81E">
                  <wp:extent cx="6152400" cy="790920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_fix2_plus_nocap_performance_statistics1.jpg"/>
                          <pic:cNvPicPr/>
                        </pic:nvPicPr>
                        <pic:blipFill>
                          <a:blip r:embed="rId12">
                            <a:extLst>
                              <a:ext uri="{28A0092B-C50C-407E-A947-70E740481C1C}">
                                <a14:useLocalDpi xmlns:a14="http://schemas.microsoft.com/office/drawing/2010/main" val="0"/>
                              </a:ext>
                            </a:extLst>
                          </a:blip>
                          <a:stretch>
                            <a:fillRect/>
                          </a:stretch>
                        </pic:blipFill>
                        <pic:spPr>
                          <a:xfrm>
                            <a:off x="0" y="0"/>
                            <a:ext cx="6152400" cy="7909200"/>
                          </a:xfrm>
                          <a:prstGeom prst="rect">
                            <a:avLst/>
                          </a:prstGeom>
                        </pic:spPr>
                      </pic:pic>
                    </a:graphicData>
                  </a:graphic>
                </wp:inline>
              </w:drawing>
            </w:r>
          </w:p>
        </w:tc>
      </w:tr>
      <w:tr w:rsidR="00166185" w:rsidRPr="00DC5A50" w14:paraId="2D357080" w14:textId="77777777" w:rsidTr="00B05FB8">
        <w:tc>
          <w:tcPr>
            <w:tcW w:w="9218" w:type="dxa"/>
          </w:tcPr>
          <w:p w14:paraId="21E36F66" w14:textId="76FD7A8D" w:rsidR="00166185" w:rsidRPr="004E2E8D" w:rsidRDefault="00166185" w:rsidP="00B541BC">
            <w:pPr>
              <w:ind w:left="888" w:hanging="888"/>
              <w:jc w:val="both"/>
              <w:rPr>
                <w:szCs w:val="20"/>
              </w:rPr>
            </w:pPr>
            <w:bookmarkStart w:id="7" w:name="_Ref522216356"/>
            <w:r w:rsidRPr="00DC5A50">
              <w:rPr>
                <w:b/>
                <w:szCs w:val="20"/>
              </w:rPr>
              <w:t xml:space="preserve">Figure </w:t>
            </w:r>
            <w:r w:rsidRPr="00DC5A50">
              <w:rPr>
                <w:b/>
                <w:i/>
                <w:szCs w:val="20"/>
              </w:rPr>
              <w:fldChar w:fldCharType="begin"/>
            </w:r>
            <w:r w:rsidRPr="00DC5A50">
              <w:rPr>
                <w:b/>
                <w:szCs w:val="20"/>
              </w:rPr>
              <w:instrText xml:space="preserve"> SEQ Figure \* ARABIC </w:instrText>
            </w:r>
            <w:r w:rsidRPr="00DC5A50">
              <w:rPr>
                <w:b/>
                <w:i/>
                <w:szCs w:val="20"/>
              </w:rPr>
              <w:fldChar w:fldCharType="separate"/>
            </w:r>
            <w:r w:rsidR="00B23498">
              <w:rPr>
                <w:b/>
                <w:noProof/>
                <w:szCs w:val="20"/>
              </w:rPr>
              <w:t>1</w:t>
            </w:r>
            <w:r w:rsidRPr="00DC5A50">
              <w:rPr>
                <w:b/>
                <w:i/>
                <w:szCs w:val="20"/>
              </w:rPr>
              <w:fldChar w:fldCharType="end"/>
            </w:r>
            <w:bookmarkEnd w:id="7"/>
            <w:r w:rsidR="00B541BC" w:rsidRPr="00B541BC">
              <w:rPr>
                <w:b/>
                <w:szCs w:val="20"/>
              </w:rPr>
              <w:t>a</w:t>
            </w:r>
            <w:r w:rsidRPr="00DC5A50">
              <w:rPr>
                <w:b/>
                <w:szCs w:val="20"/>
              </w:rPr>
              <w:t xml:space="preserve">: </w:t>
            </w:r>
            <w:r w:rsidRPr="00DC5A50">
              <w:rPr>
                <w:szCs w:val="20"/>
              </w:rPr>
              <w:t xml:space="preserve">Zeh plots of the performance statistics </w:t>
            </w:r>
            <w:r w:rsidR="000F4521">
              <w:rPr>
                <w:szCs w:val="20"/>
              </w:rPr>
              <w:t xml:space="preserve">from </w:t>
            </w:r>
            <w:r w:rsidR="000F4521" w:rsidRPr="000F4521">
              <w:rPr>
                <w:szCs w:val="20"/>
              </w:rPr>
              <w:fldChar w:fldCharType="begin"/>
            </w:r>
            <w:r w:rsidR="000F4521" w:rsidRPr="000F4521">
              <w:rPr>
                <w:szCs w:val="20"/>
              </w:rPr>
              <w:instrText xml:space="preserve"> REF _Ref526364745 \h  \* MERGEFORMAT </w:instrText>
            </w:r>
            <w:r w:rsidR="000F4521" w:rsidRPr="000F4521">
              <w:rPr>
                <w:szCs w:val="20"/>
              </w:rPr>
            </w:r>
            <w:r w:rsidR="000F4521" w:rsidRPr="000F4521">
              <w:rPr>
                <w:szCs w:val="20"/>
              </w:rPr>
              <w:fldChar w:fldCharType="separate"/>
            </w:r>
            <w:r w:rsidR="00B23498" w:rsidRPr="00B23498">
              <w:rPr>
                <w:szCs w:val="20"/>
              </w:rPr>
              <w:t xml:space="preserve">Table </w:t>
            </w:r>
            <w:r w:rsidR="00B23498" w:rsidRPr="00B23498">
              <w:rPr>
                <w:noProof/>
                <w:szCs w:val="20"/>
              </w:rPr>
              <w:t>1</w:t>
            </w:r>
            <w:r w:rsidR="000F4521" w:rsidRPr="000F4521">
              <w:rPr>
                <w:szCs w:val="20"/>
              </w:rPr>
              <w:fldChar w:fldCharType="end"/>
            </w:r>
            <w:r w:rsidRPr="00DC5A50">
              <w:rPr>
                <w:szCs w:val="20"/>
              </w:rPr>
              <w:t>. The statistics are B</w:t>
            </w:r>
            <w:r w:rsidRPr="00DC5A50">
              <w:rPr>
                <w:szCs w:val="20"/>
                <w:vertAlign w:val="superscript"/>
              </w:rPr>
              <w:t>sp</w:t>
            </w:r>
            <w:r w:rsidRPr="00DC5A50">
              <w:rPr>
                <w:szCs w:val="20"/>
              </w:rPr>
              <w:t>/B</w:t>
            </w:r>
            <w:r w:rsidRPr="00DC5A50">
              <w:rPr>
                <w:szCs w:val="20"/>
                <w:vertAlign w:val="subscript"/>
              </w:rPr>
              <w:t>MSY</w:t>
            </w:r>
            <w:r w:rsidRPr="00DC5A50">
              <w:rPr>
                <w:szCs w:val="20"/>
              </w:rPr>
              <w:t xml:space="preserve"> for</w:t>
            </w:r>
            <w:r w:rsidRPr="00DC5A50">
              <w:rPr>
                <w:szCs w:val="20"/>
                <w:vertAlign w:val="subscript"/>
              </w:rPr>
              <w:t xml:space="preserve"> </w:t>
            </w:r>
            <w:r>
              <w:rPr>
                <w:szCs w:val="20"/>
              </w:rPr>
              <w:t xml:space="preserve">2042 and </w:t>
            </w:r>
            <w:r w:rsidRPr="00DC5A50">
              <w:rPr>
                <w:szCs w:val="20"/>
              </w:rPr>
              <w:t xml:space="preserve">2022 (i.e. </w:t>
            </w:r>
            <w:r>
              <w:rPr>
                <w:szCs w:val="20"/>
              </w:rPr>
              <w:t xml:space="preserve">at the planned </w:t>
            </w:r>
            <w:r w:rsidRPr="00DC5A50">
              <w:rPr>
                <w:szCs w:val="20"/>
              </w:rPr>
              <w:t>end of OMP2018</w:t>
            </w:r>
            <w:r>
              <w:rPr>
                <w:szCs w:val="20"/>
              </w:rPr>
              <w:t xml:space="preserve"> application</w:t>
            </w:r>
            <w:r w:rsidRPr="00DC5A50">
              <w:rPr>
                <w:szCs w:val="20"/>
              </w:rPr>
              <w:t>), B</w:t>
            </w:r>
            <w:r w:rsidRPr="00DC5A50">
              <w:rPr>
                <w:szCs w:val="20"/>
                <w:vertAlign w:val="superscript"/>
              </w:rPr>
              <w:t>sp</w:t>
            </w:r>
            <w:r w:rsidRPr="00DC5A50">
              <w:rPr>
                <w:szCs w:val="20"/>
              </w:rPr>
              <w:t>(low)/B</w:t>
            </w:r>
            <w:r w:rsidRPr="00DC5A50">
              <w:rPr>
                <w:szCs w:val="20"/>
                <w:vertAlign w:val="subscript"/>
              </w:rPr>
              <w:t>MSY</w:t>
            </w:r>
            <w:r w:rsidRPr="00DC5A50">
              <w:rPr>
                <w:szCs w:val="20"/>
              </w:rPr>
              <w:t xml:space="preserve"> (the lowest value of this statistic in the projection period</w:t>
            </w:r>
            <w:r>
              <w:rPr>
                <w:szCs w:val="20"/>
              </w:rPr>
              <w:t xml:space="preserve"> to 2042</w:t>
            </w:r>
            <w:r w:rsidRPr="00DC5A50">
              <w:rPr>
                <w:szCs w:val="20"/>
              </w:rPr>
              <w:t xml:space="preserve">), </w:t>
            </w:r>
            <w:r w:rsidR="006740B0">
              <w:t>TAC</w:t>
            </w:r>
            <w:r w:rsidR="006740B0" w:rsidRPr="006740B0">
              <w:rPr>
                <w:vertAlign w:val="subscript"/>
              </w:rPr>
              <w:t>av</w:t>
            </w:r>
            <w:r w:rsidRPr="00DC5A50">
              <w:rPr>
                <w:szCs w:val="20"/>
              </w:rPr>
              <w:t xml:space="preserve"> (the average catch over the projection period (25 years) and over the next four years) and AAV (the average inter-annual proportional change in catch over the projection period (25 years) and over the next four years).</w:t>
            </w:r>
            <w:r>
              <w:rPr>
                <w:szCs w:val="20"/>
              </w:rPr>
              <w:t xml:space="preserve"> Medians and 90% probability intervals are shown.</w:t>
            </w:r>
            <w:r w:rsidR="004E2E8D">
              <w:rPr>
                <w:szCs w:val="20"/>
              </w:rPr>
              <w:t xml:space="preserve"> For TAC</w:t>
            </w:r>
            <w:r w:rsidR="004E2E8D">
              <w:rPr>
                <w:szCs w:val="20"/>
                <w:vertAlign w:val="subscript"/>
              </w:rPr>
              <w:t>av</w:t>
            </w:r>
            <w:r w:rsidR="004E2E8D">
              <w:rPr>
                <w:szCs w:val="20"/>
                <w:vertAlign w:val="subscript"/>
              </w:rPr>
              <w:softHyphen/>
            </w:r>
            <w:r w:rsidR="004E2E8D">
              <w:rPr>
                <w:szCs w:val="20"/>
              </w:rPr>
              <w:t>, the means are also shown</w:t>
            </w:r>
            <w:r w:rsidR="00BC188D">
              <w:rPr>
                <w:szCs w:val="20"/>
              </w:rPr>
              <w:t>,</w:t>
            </w:r>
            <w:r w:rsidR="004E2E8D">
              <w:rPr>
                <w:szCs w:val="20"/>
              </w:rPr>
              <w:t xml:space="preserve"> by crosses.</w:t>
            </w:r>
          </w:p>
        </w:tc>
      </w:tr>
    </w:tbl>
    <w:p w14:paraId="2004C8E4" w14:textId="77777777" w:rsidR="0092719C" w:rsidRDefault="0092719C">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64"/>
      </w:tblGrid>
      <w:tr w:rsidR="0092719C" w14:paraId="5622917C" w14:textId="77777777" w:rsidTr="0092719C">
        <w:tc>
          <w:tcPr>
            <w:tcW w:w="9218" w:type="dxa"/>
          </w:tcPr>
          <w:p w14:paraId="729B97FC" w14:textId="7EBABB15" w:rsidR="0092719C" w:rsidRDefault="00DD2317" w:rsidP="0092719C">
            <w:pPr>
              <w:spacing w:after="120"/>
              <w:jc w:val="center"/>
            </w:pPr>
            <w:r>
              <w:rPr>
                <w:noProof/>
                <w:lang w:val="en-US"/>
              </w:rPr>
              <w:lastRenderedPageBreak/>
              <w:drawing>
                <wp:inline distT="0" distB="0" distL="0" distR="0" wp14:anchorId="5CA81428" wp14:editId="5AD9DE7C">
                  <wp:extent cx="6263498" cy="8053070"/>
                  <wp:effectExtent l="0" t="0" r="4445"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_fix2_plus_nocap_performance_statistics2.jpg"/>
                          <pic:cNvPicPr/>
                        </pic:nvPicPr>
                        <pic:blipFill>
                          <a:blip r:embed="rId13">
                            <a:extLst>
                              <a:ext uri="{28A0092B-C50C-407E-A947-70E740481C1C}">
                                <a14:useLocalDpi xmlns:a14="http://schemas.microsoft.com/office/drawing/2010/main" val="0"/>
                              </a:ext>
                            </a:extLst>
                          </a:blip>
                          <a:stretch>
                            <a:fillRect/>
                          </a:stretch>
                        </pic:blipFill>
                        <pic:spPr>
                          <a:xfrm>
                            <a:off x="0" y="0"/>
                            <a:ext cx="6263498" cy="8053070"/>
                          </a:xfrm>
                          <a:prstGeom prst="rect">
                            <a:avLst/>
                          </a:prstGeom>
                        </pic:spPr>
                      </pic:pic>
                    </a:graphicData>
                  </a:graphic>
                </wp:inline>
              </w:drawing>
            </w:r>
          </w:p>
        </w:tc>
      </w:tr>
      <w:tr w:rsidR="0092719C" w:rsidRPr="00DC5A50" w14:paraId="78CD7AB7" w14:textId="77777777" w:rsidTr="0092719C">
        <w:tc>
          <w:tcPr>
            <w:tcW w:w="9218" w:type="dxa"/>
          </w:tcPr>
          <w:p w14:paraId="07343477" w14:textId="671AFD76" w:rsidR="0092719C" w:rsidRPr="004E2E8D" w:rsidRDefault="0092719C" w:rsidP="00B541BC">
            <w:pPr>
              <w:ind w:left="888" w:hanging="888"/>
              <w:jc w:val="both"/>
              <w:rPr>
                <w:szCs w:val="20"/>
              </w:rPr>
            </w:pPr>
            <w:r>
              <w:rPr>
                <w:b/>
                <w:szCs w:val="20"/>
              </w:rPr>
              <w:fldChar w:fldCharType="begin"/>
            </w:r>
            <w:r>
              <w:rPr>
                <w:szCs w:val="20"/>
              </w:rPr>
              <w:instrText xml:space="preserve"> REF _Ref522216356 \h </w:instrText>
            </w:r>
            <w:r>
              <w:rPr>
                <w:b/>
                <w:szCs w:val="20"/>
              </w:rPr>
            </w:r>
            <w:r>
              <w:rPr>
                <w:b/>
                <w:szCs w:val="20"/>
              </w:rPr>
              <w:fldChar w:fldCharType="separate"/>
            </w:r>
            <w:r w:rsidR="00B23498" w:rsidRPr="00DC5A50">
              <w:rPr>
                <w:b/>
                <w:szCs w:val="20"/>
              </w:rPr>
              <w:t xml:space="preserve">Figure </w:t>
            </w:r>
            <w:r w:rsidR="00B23498">
              <w:rPr>
                <w:b/>
                <w:noProof/>
                <w:szCs w:val="20"/>
              </w:rPr>
              <w:t>1</w:t>
            </w:r>
            <w:r>
              <w:rPr>
                <w:b/>
                <w:szCs w:val="20"/>
              </w:rPr>
              <w:fldChar w:fldCharType="end"/>
            </w:r>
            <w:r w:rsidR="00B541BC">
              <w:rPr>
                <w:b/>
                <w:szCs w:val="20"/>
              </w:rPr>
              <w:t xml:space="preserve">b: </w:t>
            </w:r>
            <w:r w:rsidRPr="00DC5A50">
              <w:rPr>
                <w:szCs w:val="20"/>
              </w:rPr>
              <w:t xml:space="preserve">Zeh plots of the performance statistics </w:t>
            </w:r>
            <w:r>
              <w:rPr>
                <w:szCs w:val="20"/>
              </w:rPr>
              <w:t xml:space="preserve">from </w:t>
            </w:r>
            <w:r w:rsidRPr="000F4521">
              <w:rPr>
                <w:szCs w:val="20"/>
              </w:rPr>
              <w:fldChar w:fldCharType="begin"/>
            </w:r>
            <w:r w:rsidRPr="000F4521">
              <w:rPr>
                <w:szCs w:val="20"/>
              </w:rPr>
              <w:instrText xml:space="preserve"> REF _Ref526364745 \h  \* MERGEFORMAT </w:instrText>
            </w:r>
            <w:r w:rsidRPr="000F4521">
              <w:rPr>
                <w:szCs w:val="20"/>
              </w:rPr>
            </w:r>
            <w:r w:rsidRPr="000F4521">
              <w:rPr>
                <w:szCs w:val="20"/>
              </w:rPr>
              <w:fldChar w:fldCharType="separate"/>
            </w:r>
            <w:r w:rsidR="00B23498" w:rsidRPr="00B23498">
              <w:rPr>
                <w:szCs w:val="20"/>
              </w:rPr>
              <w:t xml:space="preserve">Table </w:t>
            </w:r>
            <w:r w:rsidR="00B23498" w:rsidRPr="00B23498">
              <w:rPr>
                <w:noProof/>
                <w:szCs w:val="20"/>
              </w:rPr>
              <w:t>1</w:t>
            </w:r>
            <w:r w:rsidRPr="000F4521">
              <w:rPr>
                <w:szCs w:val="20"/>
              </w:rPr>
              <w:fldChar w:fldCharType="end"/>
            </w:r>
            <w:r w:rsidR="004E2E8D">
              <w:rPr>
                <w:szCs w:val="20"/>
              </w:rPr>
              <w:t xml:space="preserve">, </w:t>
            </w:r>
            <w:r w:rsidR="00407FA5">
              <w:rPr>
                <w:szCs w:val="20"/>
              </w:rPr>
              <w:t>compar</w:t>
            </w:r>
            <w:r w:rsidR="004E2E8D">
              <w:rPr>
                <w:szCs w:val="20"/>
              </w:rPr>
              <w:t xml:space="preserve">ing the CMPS with a cap of 150 00t, 160 000t and no cap, all for </w:t>
            </w:r>
            <w:r w:rsidR="004E2E8D">
              <w:rPr>
                <w:i/>
                <w:szCs w:val="20"/>
              </w:rPr>
              <w:t>b</w:t>
            </w:r>
            <w:r w:rsidR="004E2E8D">
              <w:rPr>
                <w:szCs w:val="20"/>
              </w:rPr>
              <w:t>+5%.</w:t>
            </w:r>
          </w:p>
        </w:tc>
      </w:tr>
    </w:tbl>
    <w:p w14:paraId="744D9590" w14:textId="47BC4808" w:rsidR="00166185" w:rsidRDefault="00166185">
      <w:r>
        <w:br w:type="page"/>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64"/>
      </w:tblGrid>
      <w:tr w:rsidR="00166185" w14:paraId="4F33B4BF" w14:textId="77777777" w:rsidTr="00B05FB8">
        <w:tc>
          <w:tcPr>
            <w:tcW w:w="5000" w:type="pct"/>
          </w:tcPr>
          <w:p w14:paraId="4720C509" w14:textId="118B7794" w:rsidR="00166185" w:rsidRDefault="00E057C0" w:rsidP="00B05FB8">
            <w:pPr>
              <w:jc w:val="center"/>
            </w:pPr>
            <w:r>
              <w:rPr>
                <w:noProof/>
                <w:lang w:val="en-US"/>
              </w:rPr>
              <w:lastRenderedPageBreak/>
              <w:drawing>
                <wp:inline distT="0" distB="0" distL="0" distR="0" wp14:anchorId="2E772D54" wp14:editId="402BCEA0">
                  <wp:extent cx="5944430" cy="731622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_fix2_plus_nocap_immdediate_TAC.jpg"/>
                          <pic:cNvPicPr/>
                        </pic:nvPicPr>
                        <pic:blipFill>
                          <a:blip r:embed="rId14">
                            <a:extLst>
                              <a:ext uri="{28A0092B-C50C-407E-A947-70E740481C1C}">
                                <a14:useLocalDpi xmlns:a14="http://schemas.microsoft.com/office/drawing/2010/main" val="0"/>
                              </a:ext>
                            </a:extLst>
                          </a:blip>
                          <a:stretch>
                            <a:fillRect/>
                          </a:stretch>
                        </pic:blipFill>
                        <pic:spPr>
                          <a:xfrm>
                            <a:off x="0" y="0"/>
                            <a:ext cx="5944430" cy="7316221"/>
                          </a:xfrm>
                          <a:prstGeom prst="rect">
                            <a:avLst/>
                          </a:prstGeom>
                        </pic:spPr>
                      </pic:pic>
                    </a:graphicData>
                  </a:graphic>
                </wp:inline>
              </w:drawing>
            </w:r>
          </w:p>
        </w:tc>
      </w:tr>
      <w:tr w:rsidR="00166185" w:rsidRPr="00DC5A50" w14:paraId="4BC36746" w14:textId="77777777" w:rsidTr="00B05FB8">
        <w:tc>
          <w:tcPr>
            <w:tcW w:w="5000" w:type="pct"/>
          </w:tcPr>
          <w:p w14:paraId="0DA9F25C" w14:textId="3E6B1599" w:rsidR="00166185" w:rsidRPr="00DC5A50" w:rsidRDefault="00166185" w:rsidP="00B05FB8">
            <w:pPr>
              <w:ind w:left="747" w:hanging="747"/>
              <w:rPr>
                <w:szCs w:val="20"/>
              </w:rPr>
            </w:pPr>
            <w:bookmarkStart w:id="8" w:name="_Ref525741246"/>
            <w:r w:rsidRPr="00DC5A50">
              <w:rPr>
                <w:b/>
                <w:szCs w:val="20"/>
              </w:rPr>
              <w:t xml:space="preserve">Figure </w:t>
            </w:r>
            <w:r w:rsidRPr="00DC5A50">
              <w:rPr>
                <w:b/>
                <w:i/>
                <w:szCs w:val="20"/>
              </w:rPr>
              <w:fldChar w:fldCharType="begin"/>
            </w:r>
            <w:r w:rsidRPr="00DC5A50">
              <w:rPr>
                <w:b/>
                <w:szCs w:val="20"/>
              </w:rPr>
              <w:instrText xml:space="preserve"> SEQ Figure \* ARABIC </w:instrText>
            </w:r>
            <w:r w:rsidRPr="00DC5A50">
              <w:rPr>
                <w:b/>
                <w:i/>
                <w:szCs w:val="20"/>
              </w:rPr>
              <w:fldChar w:fldCharType="separate"/>
            </w:r>
            <w:r w:rsidR="00B23498">
              <w:rPr>
                <w:b/>
                <w:noProof/>
                <w:szCs w:val="20"/>
              </w:rPr>
              <w:t>2</w:t>
            </w:r>
            <w:r w:rsidRPr="00DC5A50">
              <w:rPr>
                <w:b/>
                <w:i/>
                <w:szCs w:val="20"/>
              </w:rPr>
              <w:fldChar w:fldCharType="end"/>
            </w:r>
            <w:bookmarkEnd w:id="8"/>
            <w:r w:rsidRPr="00DC5A50">
              <w:rPr>
                <w:b/>
                <w:szCs w:val="20"/>
              </w:rPr>
              <w:t xml:space="preserve">: </w:t>
            </w:r>
            <w:r w:rsidRPr="00DC5A50">
              <w:rPr>
                <w:szCs w:val="20"/>
              </w:rPr>
              <w:t xml:space="preserve">Median estimates and 90% probability intervals for the projected catch </w:t>
            </w:r>
            <w:r w:rsidR="00DD6377">
              <w:rPr>
                <w:szCs w:val="20"/>
              </w:rPr>
              <w:t>for each of</w:t>
            </w:r>
            <w:r w:rsidRPr="00DC5A50">
              <w:rPr>
                <w:szCs w:val="20"/>
              </w:rPr>
              <w:t xml:space="preserve"> the next four years (i.e. the </w:t>
            </w:r>
            <w:r>
              <w:rPr>
                <w:szCs w:val="20"/>
              </w:rPr>
              <w:t xml:space="preserve">planned </w:t>
            </w:r>
            <w:r w:rsidRPr="00DC5A50">
              <w:rPr>
                <w:szCs w:val="20"/>
              </w:rPr>
              <w:t>life span of OMP2018</w:t>
            </w:r>
            <w:r w:rsidR="000F4521">
              <w:rPr>
                <w:szCs w:val="20"/>
              </w:rPr>
              <w:t xml:space="preserve">) for the </w:t>
            </w:r>
            <w:r w:rsidR="00DC752A">
              <w:rPr>
                <w:szCs w:val="20"/>
              </w:rPr>
              <w:t>seven CMPs</w:t>
            </w:r>
            <w:r w:rsidRPr="00DC5A50">
              <w:rPr>
                <w:szCs w:val="20"/>
              </w:rPr>
              <w:t>.</w:t>
            </w:r>
          </w:p>
        </w:tc>
      </w:tr>
    </w:tbl>
    <w:p w14:paraId="516ADB75" w14:textId="6B920B2A" w:rsidR="00166185" w:rsidRDefault="00166185"/>
    <w:p w14:paraId="30658DAA" w14:textId="0D1A43BA" w:rsidR="00166185" w:rsidRDefault="00166185" w:rsidP="009D224E"/>
    <w:p w14:paraId="43A4EF24" w14:textId="77777777" w:rsidR="00166185" w:rsidRDefault="00166185">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64"/>
      </w:tblGrid>
      <w:tr w:rsidR="00B23498" w14:paraId="4FCEB54B" w14:textId="77777777" w:rsidTr="00B23498">
        <w:tc>
          <w:tcPr>
            <w:tcW w:w="9864" w:type="dxa"/>
          </w:tcPr>
          <w:p w14:paraId="73A9AFEB" w14:textId="77777777" w:rsidR="00B23498" w:rsidRDefault="00B23498" w:rsidP="002268D7">
            <w:pPr>
              <w:spacing w:after="120"/>
              <w:jc w:val="center"/>
            </w:pPr>
            <w:r>
              <w:rPr>
                <w:noProof/>
                <w:lang w:val="en-US"/>
              </w:rPr>
              <w:lastRenderedPageBreak/>
              <w:drawing>
                <wp:inline distT="0" distB="0" distL="0" distR="0" wp14:anchorId="144078C7" wp14:editId="4060158A">
                  <wp:extent cx="6263560" cy="7158355"/>
                  <wp:effectExtent l="0" t="0" r="4445"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ph_final_whole_RS_plots_for_DWG_2018_10_19.jpg"/>
                          <pic:cNvPicPr/>
                        </pic:nvPicPr>
                        <pic:blipFill>
                          <a:blip r:embed="rId15">
                            <a:extLst>
                              <a:ext uri="{28A0092B-C50C-407E-A947-70E740481C1C}">
                                <a14:useLocalDpi xmlns:a14="http://schemas.microsoft.com/office/drawing/2010/main" val="0"/>
                              </a:ext>
                            </a:extLst>
                          </a:blip>
                          <a:stretch>
                            <a:fillRect/>
                          </a:stretch>
                        </pic:blipFill>
                        <pic:spPr>
                          <a:xfrm>
                            <a:off x="0" y="0"/>
                            <a:ext cx="6263560" cy="7158355"/>
                          </a:xfrm>
                          <a:prstGeom prst="rect">
                            <a:avLst/>
                          </a:prstGeom>
                        </pic:spPr>
                      </pic:pic>
                    </a:graphicData>
                  </a:graphic>
                </wp:inline>
              </w:drawing>
            </w:r>
          </w:p>
        </w:tc>
      </w:tr>
      <w:tr w:rsidR="00B23498" w:rsidRPr="00DC5A50" w14:paraId="57528837" w14:textId="77777777" w:rsidTr="00B23498">
        <w:tc>
          <w:tcPr>
            <w:tcW w:w="9864" w:type="dxa"/>
          </w:tcPr>
          <w:p w14:paraId="480DDFE1" w14:textId="1D69141F" w:rsidR="00B23498" w:rsidRPr="00281D02" w:rsidRDefault="00B23498" w:rsidP="002268D7">
            <w:pPr>
              <w:ind w:left="888" w:hanging="888"/>
              <w:jc w:val="both"/>
              <w:rPr>
                <w:szCs w:val="20"/>
              </w:rPr>
            </w:pPr>
            <w:bookmarkStart w:id="9" w:name="_Ref529269630"/>
            <w:r w:rsidRPr="00DC5A50">
              <w:rPr>
                <w:b/>
                <w:szCs w:val="20"/>
              </w:rPr>
              <w:t xml:space="preserve">Figure </w:t>
            </w:r>
            <w:r w:rsidRPr="00DC5A50">
              <w:rPr>
                <w:b/>
                <w:i/>
                <w:szCs w:val="20"/>
              </w:rPr>
              <w:fldChar w:fldCharType="begin"/>
            </w:r>
            <w:r w:rsidRPr="00DC5A50">
              <w:rPr>
                <w:b/>
                <w:szCs w:val="20"/>
              </w:rPr>
              <w:instrText xml:space="preserve"> SEQ Figure \* ARABIC </w:instrText>
            </w:r>
            <w:r w:rsidRPr="00DC5A50">
              <w:rPr>
                <w:b/>
                <w:i/>
                <w:szCs w:val="20"/>
              </w:rPr>
              <w:fldChar w:fldCharType="separate"/>
            </w:r>
            <w:r>
              <w:rPr>
                <w:b/>
                <w:noProof/>
                <w:szCs w:val="20"/>
              </w:rPr>
              <w:t>3</w:t>
            </w:r>
            <w:r w:rsidRPr="00DC5A50">
              <w:rPr>
                <w:b/>
                <w:i/>
                <w:szCs w:val="20"/>
              </w:rPr>
              <w:fldChar w:fldCharType="end"/>
            </w:r>
            <w:bookmarkEnd w:id="9"/>
            <w:r w:rsidRPr="00B541BC">
              <w:rPr>
                <w:b/>
                <w:szCs w:val="20"/>
              </w:rPr>
              <w:t>a</w:t>
            </w:r>
            <w:r w:rsidRPr="00DC5A50">
              <w:rPr>
                <w:b/>
                <w:szCs w:val="20"/>
              </w:rPr>
              <w:t xml:space="preserve">: </w:t>
            </w:r>
            <w:r>
              <w:rPr>
                <w:szCs w:val="20"/>
              </w:rPr>
              <w:t xml:space="preserve">Trajectories are shown for the proposed OMP2018, with a cap of 160 000t and a </w:t>
            </w:r>
            <w:r>
              <w:rPr>
                <w:i/>
                <w:szCs w:val="20"/>
              </w:rPr>
              <w:t xml:space="preserve">b </w:t>
            </w:r>
            <w:r>
              <w:rPr>
                <w:szCs w:val="20"/>
              </w:rPr>
              <w:t>increased by 5% from the OMP2014 values, for an equal weighting across the nine RS OMs. Results are shown for female spawning biomass relative to B</w:t>
            </w:r>
            <w:r>
              <w:rPr>
                <w:szCs w:val="20"/>
                <w:vertAlign w:val="subscript"/>
              </w:rPr>
              <w:t>MSY</w:t>
            </w:r>
            <w:r>
              <w:rPr>
                <w:szCs w:val="20"/>
              </w:rPr>
              <w:t xml:space="preserve">, catch, effort (taken to be proportional to the estimated </w:t>
            </w:r>
            <w:r>
              <w:rPr>
                <w:i/>
                <w:szCs w:val="20"/>
              </w:rPr>
              <w:t xml:space="preserve">M. </w:t>
            </w:r>
            <w:r w:rsidRPr="00281D02">
              <w:rPr>
                <w:szCs w:val="20"/>
              </w:rPr>
              <w:t>paradoxus</w:t>
            </w:r>
            <w:r>
              <w:rPr>
                <w:szCs w:val="20"/>
              </w:rPr>
              <w:t xml:space="preserve"> WC offshore fishing mortality rate, and normalised to be one in the last year of the OM, i.e. 2017) </w:t>
            </w:r>
            <w:r w:rsidRPr="00281D02">
              <w:rPr>
                <w:szCs w:val="20"/>
              </w:rPr>
              <w:t>and</w:t>
            </w:r>
            <w:r>
              <w:rPr>
                <w:szCs w:val="20"/>
              </w:rPr>
              <w:t xml:space="preserve"> CPUE (normalised to be one in the last year for which data are available for the OM, i.e. 2016). In each case the median trajectories are shown by the black solid lines, the 90% probability envelopes are shown by the grey shaded area, and a selection of worm plots are shown by the coloured lines, consisting of one random simulation drawn from the set of 100 simulations for each RS OM. The mean catch trajectory has also been included.</w:t>
            </w:r>
          </w:p>
        </w:tc>
      </w:tr>
    </w:tbl>
    <w:p w14:paraId="181FF137" w14:textId="77777777" w:rsidR="00B23498" w:rsidRDefault="00B23498"/>
    <w:p w14:paraId="65EAF8DC" w14:textId="77777777" w:rsidR="00B23498" w:rsidRDefault="00B23498">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64"/>
      </w:tblGrid>
      <w:tr w:rsidR="00B23498" w14:paraId="0EA53FCF" w14:textId="77777777" w:rsidTr="002268D7">
        <w:tc>
          <w:tcPr>
            <w:tcW w:w="9218" w:type="dxa"/>
          </w:tcPr>
          <w:p w14:paraId="66C42AA7" w14:textId="77777777" w:rsidR="00B23498" w:rsidRDefault="00B23498" w:rsidP="002268D7">
            <w:pPr>
              <w:spacing w:after="120"/>
              <w:jc w:val="center"/>
            </w:pPr>
            <w:r>
              <w:rPr>
                <w:noProof/>
                <w:lang w:val="en-US"/>
              </w:rPr>
              <w:lastRenderedPageBreak/>
              <w:drawing>
                <wp:inline distT="0" distB="0" distL="0" distR="0" wp14:anchorId="3510F76C" wp14:editId="124623A3">
                  <wp:extent cx="6263560" cy="7158355"/>
                  <wp:effectExtent l="0" t="0" r="4445"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_final_whole_RS_plots_for_DWG_2018_10_19_2.jpg"/>
                          <pic:cNvPicPr/>
                        </pic:nvPicPr>
                        <pic:blipFill>
                          <a:blip r:embed="rId16">
                            <a:extLst>
                              <a:ext uri="{28A0092B-C50C-407E-A947-70E740481C1C}">
                                <a14:useLocalDpi xmlns:a14="http://schemas.microsoft.com/office/drawing/2010/main" val="0"/>
                              </a:ext>
                            </a:extLst>
                          </a:blip>
                          <a:stretch>
                            <a:fillRect/>
                          </a:stretch>
                        </pic:blipFill>
                        <pic:spPr>
                          <a:xfrm>
                            <a:off x="0" y="0"/>
                            <a:ext cx="6263560" cy="7158355"/>
                          </a:xfrm>
                          <a:prstGeom prst="rect">
                            <a:avLst/>
                          </a:prstGeom>
                        </pic:spPr>
                      </pic:pic>
                    </a:graphicData>
                  </a:graphic>
                </wp:inline>
              </w:drawing>
            </w:r>
          </w:p>
        </w:tc>
      </w:tr>
      <w:tr w:rsidR="00B23498" w:rsidRPr="004E2E8D" w14:paraId="76805A31" w14:textId="77777777" w:rsidTr="002268D7">
        <w:tc>
          <w:tcPr>
            <w:tcW w:w="9218" w:type="dxa"/>
          </w:tcPr>
          <w:p w14:paraId="748D9454" w14:textId="4BBFCB09" w:rsidR="00B23498" w:rsidRPr="004E2E8D" w:rsidRDefault="00B23498" w:rsidP="002268D7">
            <w:pPr>
              <w:ind w:left="888" w:hanging="888"/>
              <w:jc w:val="both"/>
              <w:rPr>
                <w:szCs w:val="20"/>
              </w:rPr>
            </w:pPr>
            <w:r>
              <w:rPr>
                <w:b/>
                <w:szCs w:val="20"/>
              </w:rPr>
              <w:fldChar w:fldCharType="begin"/>
            </w:r>
            <w:r>
              <w:rPr>
                <w:b/>
                <w:szCs w:val="20"/>
              </w:rPr>
              <w:instrText xml:space="preserve"> REF _Ref529269630 \h </w:instrText>
            </w:r>
            <w:r>
              <w:rPr>
                <w:b/>
                <w:szCs w:val="20"/>
              </w:rPr>
            </w:r>
            <w:r>
              <w:rPr>
                <w:b/>
                <w:szCs w:val="20"/>
              </w:rPr>
              <w:fldChar w:fldCharType="separate"/>
            </w:r>
            <w:r w:rsidRPr="00DC5A50">
              <w:rPr>
                <w:b/>
                <w:szCs w:val="20"/>
              </w:rPr>
              <w:t xml:space="preserve">Figure </w:t>
            </w:r>
            <w:r>
              <w:rPr>
                <w:b/>
                <w:noProof/>
                <w:szCs w:val="20"/>
              </w:rPr>
              <w:t>3</w:t>
            </w:r>
            <w:r>
              <w:rPr>
                <w:b/>
                <w:szCs w:val="20"/>
              </w:rPr>
              <w:fldChar w:fldCharType="end"/>
            </w:r>
            <w:r>
              <w:rPr>
                <w:b/>
                <w:szCs w:val="20"/>
              </w:rPr>
              <w:t xml:space="preserve">b: </w:t>
            </w:r>
            <w:r>
              <w:rPr>
                <w:szCs w:val="20"/>
              </w:rPr>
              <w:t xml:space="preserve">Repeat </w:t>
            </w:r>
            <w:r w:rsidRPr="00B23498">
              <w:rPr>
                <w:szCs w:val="20"/>
              </w:rPr>
              <w:t xml:space="preserve">of </w:t>
            </w:r>
            <w:r w:rsidRPr="00B23498">
              <w:rPr>
                <w:szCs w:val="20"/>
              </w:rPr>
              <w:fldChar w:fldCharType="begin"/>
            </w:r>
            <w:r w:rsidRPr="00B23498">
              <w:rPr>
                <w:szCs w:val="20"/>
              </w:rPr>
              <w:instrText xml:space="preserve"> REF _Ref529269630 \h  \* MERGEFORMAT </w:instrText>
            </w:r>
            <w:r w:rsidRPr="00B23498">
              <w:rPr>
                <w:szCs w:val="20"/>
              </w:rPr>
            </w:r>
            <w:r w:rsidRPr="00B23498">
              <w:rPr>
                <w:szCs w:val="20"/>
              </w:rPr>
              <w:fldChar w:fldCharType="separate"/>
            </w:r>
            <w:r w:rsidRPr="00B23498">
              <w:rPr>
                <w:szCs w:val="20"/>
              </w:rPr>
              <w:t xml:space="preserve">Figure </w:t>
            </w:r>
            <w:r w:rsidRPr="00B23498">
              <w:rPr>
                <w:noProof/>
                <w:szCs w:val="20"/>
              </w:rPr>
              <w:t>3</w:t>
            </w:r>
            <w:r w:rsidRPr="00B23498">
              <w:rPr>
                <w:szCs w:val="20"/>
              </w:rPr>
              <w:fldChar w:fldCharType="end"/>
            </w:r>
            <w:r w:rsidRPr="0018224E">
              <w:rPr>
                <w:szCs w:val="20"/>
              </w:rPr>
              <w:t>a, b</w:t>
            </w:r>
            <w:r>
              <w:rPr>
                <w:szCs w:val="20"/>
              </w:rPr>
              <w:t>ut with the year-axis restricted to the lifespan of OMP2018.</w:t>
            </w:r>
          </w:p>
        </w:tc>
      </w:tr>
    </w:tbl>
    <w:p w14:paraId="5BEE79D1" w14:textId="77777777" w:rsidR="00B23498" w:rsidRDefault="00B23498"/>
    <w:p w14:paraId="0C8ECC92" w14:textId="223EBD3C" w:rsidR="00B23498" w:rsidRDefault="00B23498">
      <w:r>
        <w:br w:type="page"/>
      </w:r>
    </w:p>
    <w:p w14:paraId="727F4861" w14:textId="77777777" w:rsidR="00E057C0" w:rsidRDefault="00E057C0" w:rsidP="004F17A7">
      <w:pPr>
        <w:sectPr w:rsidR="00E057C0" w:rsidSect="00015365">
          <w:pgSz w:w="11906" w:h="16838"/>
          <w:pgMar w:top="1021" w:right="1021" w:bottom="1021" w:left="1021" w:header="709" w:footer="709" w:gutter="0"/>
          <w:cols w:space="708"/>
          <w:docGrid w:linePitch="360"/>
        </w:sectPr>
      </w:pPr>
    </w:p>
    <w:tbl>
      <w:tblPr>
        <w:tblStyle w:val="TableGrid"/>
        <w:tblW w:w="5000" w:type="pct"/>
        <w:tblLook w:val="04A0" w:firstRow="1" w:lastRow="0" w:firstColumn="1" w:lastColumn="0" w:noHBand="0" w:noVBand="1"/>
      </w:tblPr>
      <w:tblGrid>
        <w:gridCol w:w="9026"/>
      </w:tblGrid>
      <w:tr w:rsidR="00B664E3" w14:paraId="59617D70" w14:textId="77777777" w:rsidTr="002062F6">
        <w:tc>
          <w:tcPr>
            <w:tcW w:w="5000" w:type="pct"/>
            <w:tcBorders>
              <w:top w:val="nil"/>
              <w:left w:val="nil"/>
              <w:bottom w:val="nil"/>
              <w:right w:val="nil"/>
            </w:tcBorders>
          </w:tcPr>
          <w:p w14:paraId="51DAFE7A" w14:textId="65001B88" w:rsidR="00B664E3" w:rsidRDefault="004200B4" w:rsidP="002062F6">
            <w:pPr>
              <w:spacing w:after="120"/>
              <w:jc w:val="center"/>
            </w:pPr>
            <w:r>
              <w:rPr>
                <w:noProof/>
                <w:lang w:val="en-US"/>
              </w:rPr>
              <w:lastRenderedPageBreak/>
              <w:drawing>
                <wp:inline distT="0" distB="0" distL="0" distR="0" wp14:anchorId="502D243F" wp14:editId="6ED457AE">
                  <wp:extent cx="5487166" cy="6401693"/>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ph_fix2_plus_nocap_Bspwormplots_badmcap_c160_105.jpg"/>
                          <pic:cNvPicPr/>
                        </pic:nvPicPr>
                        <pic:blipFill>
                          <a:blip r:embed="rId17">
                            <a:extLst>
                              <a:ext uri="{28A0092B-C50C-407E-A947-70E740481C1C}">
                                <a14:useLocalDpi xmlns:a14="http://schemas.microsoft.com/office/drawing/2010/main" val="0"/>
                              </a:ext>
                            </a:extLst>
                          </a:blip>
                          <a:stretch>
                            <a:fillRect/>
                          </a:stretch>
                        </pic:blipFill>
                        <pic:spPr>
                          <a:xfrm>
                            <a:off x="0" y="0"/>
                            <a:ext cx="5487166" cy="6401693"/>
                          </a:xfrm>
                          <a:prstGeom prst="rect">
                            <a:avLst/>
                          </a:prstGeom>
                        </pic:spPr>
                      </pic:pic>
                    </a:graphicData>
                  </a:graphic>
                </wp:inline>
              </w:drawing>
            </w:r>
          </w:p>
        </w:tc>
      </w:tr>
      <w:tr w:rsidR="00B664E3" w:rsidRPr="001D13CD" w14:paraId="46EA1303" w14:textId="77777777" w:rsidTr="002062F6">
        <w:trPr>
          <w:trHeight w:val="87"/>
        </w:trPr>
        <w:tc>
          <w:tcPr>
            <w:tcW w:w="5000" w:type="pct"/>
            <w:tcBorders>
              <w:top w:val="nil"/>
              <w:left w:val="nil"/>
              <w:bottom w:val="nil"/>
              <w:right w:val="nil"/>
            </w:tcBorders>
          </w:tcPr>
          <w:p w14:paraId="0C1619D7" w14:textId="40D4BFC3" w:rsidR="00B664E3" w:rsidRPr="00BA79BC" w:rsidRDefault="00B664E3" w:rsidP="002062F6">
            <w:pPr>
              <w:ind w:left="738" w:hanging="738"/>
              <w:jc w:val="both"/>
              <w:rPr>
                <w:szCs w:val="20"/>
              </w:rPr>
            </w:pPr>
            <w:bookmarkStart w:id="10" w:name="_Ref527206254"/>
            <w:r w:rsidRPr="00DC5A50">
              <w:rPr>
                <w:b/>
                <w:szCs w:val="20"/>
              </w:rPr>
              <w:t xml:space="preserve">Figure </w:t>
            </w:r>
            <w:r w:rsidRPr="00DC5A50">
              <w:rPr>
                <w:b/>
                <w:i/>
                <w:szCs w:val="20"/>
              </w:rPr>
              <w:fldChar w:fldCharType="begin"/>
            </w:r>
            <w:r w:rsidRPr="00DC5A50">
              <w:rPr>
                <w:b/>
                <w:szCs w:val="20"/>
              </w:rPr>
              <w:instrText xml:space="preserve"> SEQ Figure \* ARABIC </w:instrText>
            </w:r>
            <w:r w:rsidRPr="00DC5A50">
              <w:rPr>
                <w:b/>
                <w:i/>
                <w:szCs w:val="20"/>
              </w:rPr>
              <w:fldChar w:fldCharType="separate"/>
            </w:r>
            <w:r w:rsidR="00B23498">
              <w:rPr>
                <w:b/>
                <w:noProof/>
                <w:szCs w:val="20"/>
              </w:rPr>
              <w:t>4</w:t>
            </w:r>
            <w:r w:rsidRPr="00DC5A50">
              <w:rPr>
                <w:b/>
                <w:i/>
                <w:szCs w:val="20"/>
              </w:rPr>
              <w:fldChar w:fldCharType="end"/>
            </w:r>
            <w:bookmarkEnd w:id="10"/>
            <w:r w:rsidRPr="00DC5A50">
              <w:rPr>
                <w:b/>
                <w:szCs w:val="20"/>
              </w:rPr>
              <w:t xml:space="preserve">: </w:t>
            </w:r>
            <w:r w:rsidR="004200B4">
              <w:rPr>
                <w:szCs w:val="20"/>
              </w:rPr>
              <w:t xml:space="preserve">Trajectories for </w:t>
            </w:r>
            <w:r w:rsidR="004200B4" w:rsidRPr="00473493">
              <w:rPr>
                <w:i/>
                <w:szCs w:val="20"/>
              </w:rPr>
              <w:t>B</w:t>
            </w:r>
            <w:r w:rsidR="004200B4">
              <w:rPr>
                <w:szCs w:val="20"/>
                <w:vertAlign w:val="superscript"/>
              </w:rPr>
              <w:t>sp</w:t>
            </w:r>
            <w:r w:rsidR="004200B4">
              <w:rPr>
                <w:szCs w:val="20"/>
              </w:rPr>
              <w:t>/</w:t>
            </w:r>
            <w:r w:rsidR="004200B4">
              <w:rPr>
                <w:i/>
                <w:szCs w:val="20"/>
              </w:rPr>
              <w:t>B</w:t>
            </w:r>
            <w:r w:rsidR="004200B4">
              <w:rPr>
                <w:i/>
                <w:szCs w:val="20"/>
                <w:vertAlign w:val="subscript"/>
              </w:rPr>
              <w:t>MSY</w:t>
            </w:r>
            <w:r w:rsidR="004200B4">
              <w:rPr>
                <w:szCs w:val="20"/>
              </w:rPr>
              <w:t xml:space="preserve"> are shown for an equal weighting across </w:t>
            </w:r>
            <w:r w:rsidR="004200B4" w:rsidRPr="00013C02">
              <w:rPr>
                <w:szCs w:val="20"/>
              </w:rPr>
              <w:t xml:space="preserve">(a) all nine RS models, (b) only the “optimistic” </w:t>
            </w:r>
            <w:r w:rsidR="004200B4" w:rsidRPr="00013C02">
              <w:rPr>
                <w:i/>
                <w:szCs w:val="20"/>
              </w:rPr>
              <w:t>M. capensis</w:t>
            </w:r>
            <w:r w:rsidR="004200B4" w:rsidRPr="00013C02">
              <w:rPr>
                <w:szCs w:val="20"/>
              </w:rPr>
              <w:t xml:space="preserve"> RS OMs where the </w:t>
            </w:r>
            <w:r w:rsidR="004200B4" w:rsidRPr="00013C02">
              <w:rPr>
                <w:rFonts w:ascii="Arial" w:eastAsia="Times New Roman" w:hAnsi="Arial" w:cs="Arial"/>
                <w:szCs w:val="20"/>
                <w:lang w:eastAsia="en-ZA"/>
              </w:rPr>
              <w:t>B</w:t>
            </w:r>
            <w:r w:rsidR="004200B4" w:rsidRPr="00013C02">
              <w:rPr>
                <w:rFonts w:ascii="Arial" w:eastAsia="Times New Roman" w:hAnsi="Arial" w:cs="Arial"/>
                <w:szCs w:val="20"/>
                <w:vertAlign w:val="subscript"/>
                <w:lang w:eastAsia="en-ZA"/>
              </w:rPr>
              <w:t>2017</w:t>
            </w:r>
            <w:r w:rsidR="004200B4" w:rsidRPr="00013C02">
              <w:rPr>
                <w:rFonts w:ascii="Arial" w:eastAsia="Times New Roman" w:hAnsi="Arial" w:cs="Arial"/>
                <w:szCs w:val="20"/>
                <w:lang w:eastAsia="en-ZA"/>
              </w:rPr>
              <w:t>/B</w:t>
            </w:r>
            <w:r w:rsidR="004200B4" w:rsidRPr="00013C02">
              <w:rPr>
                <w:rFonts w:ascii="Arial" w:eastAsia="Times New Roman" w:hAnsi="Arial" w:cs="Arial"/>
                <w:szCs w:val="20"/>
                <w:vertAlign w:val="subscript"/>
                <w:lang w:eastAsia="en-ZA"/>
              </w:rPr>
              <w:t>MSY</w:t>
            </w:r>
            <w:r w:rsidR="004200B4" w:rsidRPr="00013C02">
              <w:rPr>
                <w:szCs w:val="20"/>
              </w:rPr>
              <w:t xml:space="preserve"> estimate is greater than one (six OMs in total) and (c) only the “pessimistic</w:t>
            </w:r>
            <w:r w:rsidR="004200B4">
              <w:rPr>
                <w:szCs w:val="20"/>
              </w:rPr>
              <w:t>”</w:t>
            </w:r>
            <w:r w:rsidR="004200B4" w:rsidRPr="00013C02">
              <w:rPr>
                <w:szCs w:val="20"/>
              </w:rPr>
              <w:t xml:space="preserve"> OMs where the </w:t>
            </w:r>
            <w:r w:rsidR="004200B4" w:rsidRPr="00013C02">
              <w:rPr>
                <w:i/>
                <w:szCs w:val="20"/>
              </w:rPr>
              <w:t xml:space="preserve">M. capensis </w:t>
            </w:r>
            <w:r w:rsidR="004200B4" w:rsidRPr="00013C02">
              <w:rPr>
                <w:rFonts w:ascii="Arial" w:eastAsia="Times New Roman" w:hAnsi="Arial" w:cs="Arial"/>
                <w:szCs w:val="20"/>
                <w:lang w:eastAsia="en-ZA"/>
              </w:rPr>
              <w:t>B</w:t>
            </w:r>
            <w:r w:rsidR="004200B4" w:rsidRPr="00013C02">
              <w:rPr>
                <w:rFonts w:ascii="Arial" w:eastAsia="Times New Roman" w:hAnsi="Arial" w:cs="Arial"/>
                <w:szCs w:val="20"/>
                <w:vertAlign w:val="subscript"/>
                <w:lang w:eastAsia="en-ZA"/>
              </w:rPr>
              <w:t>2017</w:t>
            </w:r>
            <w:r w:rsidR="004200B4" w:rsidRPr="00013C02">
              <w:rPr>
                <w:rFonts w:ascii="Arial" w:eastAsia="Times New Roman" w:hAnsi="Arial" w:cs="Arial"/>
                <w:szCs w:val="20"/>
                <w:lang w:eastAsia="en-ZA"/>
              </w:rPr>
              <w:t>/B</w:t>
            </w:r>
            <w:r w:rsidR="004200B4" w:rsidRPr="00013C02">
              <w:rPr>
                <w:rFonts w:ascii="Arial" w:eastAsia="Times New Roman" w:hAnsi="Arial" w:cs="Arial"/>
                <w:szCs w:val="20"/>
                <w:vertAlign w:val="subscript"/>
                <w:lang w:eastAsia="en-ZA"/>
              </w:rPr>
              <w:t>MSY</w:t>
            </w:r>
            <w:r w:rsidR="004200B4" w:rsidRPr="00013C02">
              <w:rPr>
                <w:szCs w:val="20"/>
              </w:rPr>
              <w:t xml:space="preserve"> estimate is less than one (three OMs in total). </w:t>
            </w:r>
            <w:r w:rsidR="004200B4">
              <w:rPr>
                <w:szCs w:val="20"/>
              </w:rPr>
              <w:t xml:space="preserve">The black lines and grey shaded areas show the median “trajectories” and 90% P.E’s. The worm plots show a selection of simulations with one simulation drawn at random from each OM. The results shown here are for OMP2018 with a cap of 160 000t and </w:t>
            </w:r>
            <w:r w:rsidR="004200B4">
              <w:rPr>
                <w:i/>
                <w:szCs w:val="20"/>
              </w:rPr>
              <w:t>b</w:t>
            </w:r>
            <w:r w:rsidR="004200B4">
              <w:rPr>
                <w:szCs w:val="20"/>
              </w:rPr>
              <w:t xml:space="preserve"> increased by 5%.</w:t>
            </w:r>
          </w:p>
        </w:tc>
      </w:tr>
    </w:tbl>
    <w:p w14:paraId="04F4F946" w14:textId="4530B459" w:rsidR="00BB794E" w:rsidRDefault="00BB794E" w:rsidP="004F17A7"/>
    <w:p w14:paraId="760BFE89" w14:textId="561689FE" w:rsidR="00F66DD5" w:rsidRDefault="00F66DD5">
      <w:r>
        <w:br w:type="page"/>
      </w:r>
    </w:p>
    <w:p w14:paraId="0A37BAC7" w14:textId="77777777" w:rsidR="00F66DD5" w:rsidRDefault="00F66DD5" w:rsidP="00F66DD5">
      <w:pPr>
        <w:pStyle w:val="Heading1"/>
      </w:pPr>
      <w:r>
        <w:lastRenderedPageBreak/>
        <w:t xml:space="preserve">Appendix A </w:t>
      </w:r>
    </w:p>
    <w:p w14:paraId="170527E2" w14:textId="77777777" w:rsidR="00F66DD5" w:rsidRDefault="00F66DD5" w:rsidP="00F66DD5">
      <w:pPr>
        <w:pStyle w:val="Heading1"/>
        <w:spacing w:before="120" w:after="120"/>
      </w:pPr>
      <w:r>
        <w:t xml:space="preserve">Method for projecting fishing mortality rates into the future </w:t>
      </w:r>
    </w:p>
    <w:p w14:paraId="3BD7B66F" w14:textId="77777777" w:rsidR="00F66DD5" w:rsidRDefault="00F66DD5" w:rsidP="003855AC">
      <w:pPr>
        <w:jc w:val="both"/>
        <w:rPr>
          <w:rFonts w:cstheme="minorHAnsi"/>
        </w:rPr>
      </w:pPr>
      <w:r>
        <w:t>The method used previously to generate future fishing mortality rate (</w:t>
      </w:r>
      <w:r w:rsidRPr="00A14DC5">
        <w:rPr>
          <w:i/>
        </w:rPr>
        <w:t>F</w:t>
      </w:r>
      <w:r>
        <w:t xml:space="preserve">) </w:t>
      </w:r>
      <w:r w:rsidRPr="00A14DC5">
        <w:t>values</w:t>
      </w:r>
      <w:r>
        <w:t xml:space="preserve"> for projecting the hake populations forward involved calculating the mean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R</m:t>
                </m:r>
              </m:e>
            </m:acc>
            <m:ctrlPr>
              <w:rPr>
                <w:rFonts w:ascii="Cambria Math" w:eastAsiaTheme="minorEastAsia" w:hAnsi="Cambria Math"/>
                <w:i/>
              </w:rPr>
            </m:ctrlPr>
          </m:e>
          <m:sub>
            <m:r>
              <w:rPr>
                <w:rFonts w:ascii="Cambria Math" w:eastAsiaTheme="minorEastAsia" w:hAnsi="Cambria Math"/>
              </w:rPr>
              <m:t>f</m:t>
            </m:r>
          </m:sub>
        </m:sSub>
      </m:oMath>
      <w:r>
        <w:rPr>
          <w:rFonts w:eastAsiaTheme="minorEastAsia"/>
        </w:rPr>
        <w:t xml:space="preserve"> </w:t>
      </w:r>
      <w:r>
        <w:t xml:space="preserve">and standard deviation </w:t>
      </w:r>
      <w:r w:rsidRPr="00A14DC5">
        <w:rPr>
          <w:rFonts w:cstheme="minorHAnsi"/>
          <w:i/>
        </w:rPr>
        <w:t>σ</w:t>
      </w:r>
      <w:r>
        <w:rPr>
          <w:rFonts w:cstheme="minorHAnsi"/>
          <w:i/>
          <w:vertAlign w:val="subscript"/>
        </w:rPr>
        <w:t>f</w:t>
      </w:r>
      <w:r>
        <w:t xml:space="preserve"> of the ratios of fishing mortalities (</w:t>
      </w:r>
      <w:r>
        <w:rPr>
          <w:i/>
        </w:rPr>
        <w:t>F</w:t>
      </w:r>
      <w:r>
        <w:rPr>
          <w:i/>
          <w:vertAlign w:val="subscript"/>
        </w:rPr>
        <w:t>par</w:t>
      </w:r>
      <w:r>
        <w:rPr>
          <w:i/>
        </w:rPr>
        <w:t>/F</w:t>
      </w:r>
      <w:r>
        <w:rPr>
          <w:i/>
        </w:rPr>
        <w:softHyphen/>
      </w:r>
      <w:r>
        <w:rPr>
          <w:i/>
          <w:vertAlign w:val="subscript"/>
        </w:rPr>
        <w:t>cap</w:t>
      </w:r>
      <w:r>
        <w:t xml:space="preserve">) for each fleet from the last five years of the assessment model and generating future ratios assuming these were normally distributed with mean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R</m:t>
                </m:r>
              </m:e>
            </m:acc>
            <m:ctrlPr>
              <w:rPr>
                <w:rFonts w:ascii="Cambria Math" w:eastAsiaTheme="minorEastAsia" w:hAnsi="Cambria Math"/>
                <w:i/>
              </w:rPr>
            </m:ctrlPr>
          </m:e>
          <m:sub>
            <m:r>
              <w:rPr>
                <w:rFonts w:ascii="Cambria Math" w:eastAsiaTheme="minorEastAsia" w:hAnsi="Cambria Math"/>
              </w:rPr>
              <m:t>f</m:t>
            </m:r>
          </m:sub>
        </m:sSub>
      </m:oMath>
      <w:r>
        <w:rPr>
          <w:rFonts w:eastAsiaTheme="minorEastAsia"/>
        </w:rPr>
        <w:t xml:space="preserve"> </w:t>
      </w:r>
      <w:r>
        <w:t xml:space="preserve">and standard deviation </w:t>
      </w:r>
      <w:r w:rsidRPr="00A14DC5">
        <w:rPr>
          <w:rFonts w:cstheme="minorHAnsi"/>
          <w:i/>
        </w:rPr>
        <w:t>σ</w:t>
      </w:r>
      <w:r>
        <w:rPr>
          <w:rFonts w:cstheme="minorHAnsi"/>
          <w:i/>
          <w:vertAlign w:val="subscript"/>
        </w:rPr>
        <w:t>f</w:t>
      </w:r>
      <w:r>
        <w:rPr>
          <w:rFonts w:cstheme="minorHAnsi"/>
        </w:rPr>
        <w:t>.</w:t>
      </w:r>
    </w:p>
    <w:p w14:paraId="5D7E960A" w14:textId="77777777" w:rsidR="00F66DD5" w:rsidRDefault="00F66DD5" w:rsidP="003855AC">
      <w:pPr>
        <w:jc w:val="both"/>
      </w:pPr>
      <w:r>
        <w:t xml:space="preserve">Upon further consideration, a more robust approach is now put forward which is to calculate the average proportion of </w:t>
      </w:r>
      <w:r>
        <w:rPr>
          <w:i/>
        </w:rPr>
        <w:t>M. paradoxus</w:t>
      </w:r>
      <w:r>
        <w:t xml:space="preserve"> </w:t>
      </w:r>
      <w:r>
        <w:rPr>
          <w:i/>
        </w:rPr>
        <w:t>P</w:t>
      </w:r>
      <w:r>
        <w:t xml:space="preserve"> (i.e. </w:t>
      </w:r>
      <w:r>
        <w:rPr>
          <w:i/>
        </w:rPr>
        <w:t>F</w:t>
      </w:r>
      <w:r>
        <w:rPr>
          <w:i/>
          <w:vertAlign w:val="subscript"/>
        </w:rPr>
        <w:t>par</w:t>
      </w:r>
      <w:r>
        <w:t>/(</w:t>
      </w:r>
      <w:r>
        <w:rPr>
          <w:i/>
        </w:rPr>
        <w:t>F</w:t>
      </w:r>
      <w:r>
        <w:rPr>
          <w:i/>
        </w:rPr>
        <w:softHyphen/>
      </w:r>
      <w:r>
        <w:rPr>
          <w:i/>
          <w:vertAlign w:val="subscript"/>
        </w:rPr>
        <w:t>par</w:t>
      </w:r>
      <w:r w:rsidRPr="009021F2">
        <w:t>+</w:t>
      </w:r>
      <w:r>
        <w:rPr>
          <w:i/>
        </w:rPr>
        <w:t>F</w:t>
      </w:r>
      <w:r>
        <w:rPr>
          <w:i/>
          <w:vertAlign w:val="subscript"/>
        </w:rPr>
        <w:t>cap</w:t>
      </w:r>
      <w:r>
        <w:t xml:space="preserve">)) as this produces a value between zero and one, in contrast to the </w:t>
      </w:r>
      <w:r w:rsidRPr="0006129E">
        <w:rPr>
          <w:i/>
        </w:rPr>
        <w:t xml:space="preserve">R </w:t>
      </w:r>
      <w:r>
        <w:t xml:space="preserve">values which at times can be very large or very small. </w:t>
      </w:r>
    </w:p>
    <w:p w14:paraId="5C4EF60B" w14:textId="77777777" w:rsidR="00F66DD5" w:rsidRDefault="00F66DD5" w:rsidP="003855AC">
      <w:pPr>
        <w:jc w:val="both"/>
      </w:pPr>
      <w:r>
        <w:t xml:space="preserve">This F proportion for fleet </w:t>
      </w:r>
      <w:r>
        <w:rPr>
          <w:i/>
        </w:rPr>
        <w:t xml:space="preserve">f </w:t>
      </w:r>
      <w:r>
        <w:t>is calculated as the proportion of averages: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7938"/>
        <w:gridCol w:w="652"/>
      </w:tblGrid>
      <w:tr w:rsidR="00F66DD5" w14:paraId="495B2608" w14:textId="77777777" w:rsidTr="00FB5DD8">
        <w:tc>
          <w:tcPr>
            <w:tcW w:w="426" w:type="dxa"/>
          </w:tcPr>
          <w:p w14:paraId="5C41D9DD" w14:textId="77777777" w:rsidR="00F66DD5" w:rsidRDefault="00F66DD5" w:rsidP="003855AC">
            <w:pPr>
              <w:jc w:val="both"/>
            </w:pPr>
          </w:p>
        </w:tc>
        <w:tc>
          <w:tcPr>
            <w:tcW w:w="7938" w:type="dxa"/>
          </w:tcPr>
          <w:p w14:paraId="654FD344" w14:textId="77777777" w:rsidR="00F66DD5" w:rsidRDefault="00D1608D" w:rsidP="003855AC">
            <w:pPr>
              <w:jc w:val="both"/>
            </w:pPr>
            <m:oMathPara>
              <m:oMath>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r>
                  <w:rPr>
                    <w:rFonts w:ascii="Cambria Math" w:hAnsi="Cambria Math"/>
                  </w:rPr>
                  <m:t>=</m:t>
                </m:r>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par,f</m:t>
                        </m:r>
                      </m:sub>
                    </m:sSub>
                  </m:num>
                  <m:den>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par,f</m:t>
                        </m:r>
                      </m:sub>
                    </m:sSub>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cap,f</m:t>
                        </m:r>
                      </m:sub>
                    </m:sSub>
                  </m:den>
                </m:f>
              </m:oMath>
            </m:oMathPara>
          </w:p>
        </w:tc>
        <w:tc>
          <w:tcPr>
            <w:tcW w:w="652" w:type="dxa"/>
            <w:vAlign w:val="center"/>
          </w:tcPr>
          <w:p w14:paraId="4268CBB1" w14:textId="62EE8D33" w:rsidR="00F66DD5" w:rsidRDefault="00F66DD5" w:rsidP="003855AC">
            <w:pPr>
              <w:jc w:val="both"/>
            </w:pPr>
            <w:r>
              <w:t>(A1)</w:t>
            </w:r>
          </w:p>
        </w:tc>
      </w:tr>
    </w:tbl>
    <w:p w14:paraId="48CEEDDA" w14:textId="77777777" w:rsidR="00F66DD5" w:rsidRDefault="00F66DD5" w:rsidP="003855AC">
      <w:pPr>
        <w:jc w:val="both"/>
      </w:pPr>
    </w:p>
    <w:p w14:paraId="4587A215" w14:textId="77777777" w:rsidR="00F66DD5" w:rsidRPr="00A7278F" w:rsidRDefault="00F66DD5" w:rsidP="003855AC">
      <w:pPr>
        <w:jc w:val="both"/>
      </w:pPr>
      <w:r>
        <w:t xml:space="preserve">where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s,f</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5</m:t>
            </m:r>
          </m:den>
        </m:f>
        <m:nary>
          <m:naryPr>
            <m:chr m:val="∑"/>
            <m:limLoc m:val="subSup"/>
            <m:ctrlPr>
              <w:rPr>
                <w:rFonts w:ascii="Cambria Math" w:hAnsi="Cambria Math"/>
                <w:i/>
              </w:rPr>
            </m:ctrlPr>
          </m:naryPr>
          <m:sub>
            <m:r>
              <w:rPr>
                <w:rFonts w:ascii="Cambria Math" w:hAnsi="Cambria Math"/>
              </w:rPr>
              <m:t>y=ny-4</m:t>
            </m:r>
          </m:sub>
          <m:sup>
            <m:r>
              <w:rPr>
                <w:rFonts w:ascii="Cambria Math" w:hAnsi="Cambria Math"/>
              </w:rPr>
              <m:t>ny</m:t>
            </m:r>
          </m:sup>
          <m:e>
            <m:sSub>
              <m:sSubPr>
                <m:ctrlPr>
                  <w:rPr>
                    <w:rFonts w:ascii="Cambria Math" w:hAnsi="Cambria Math"/>
                    <w:i/>
                  </w:rPr>
                </m:ctrlPr>
              </m:sSubPr>
              <m:e>
                <m:r>
                  <w:rPr>
                    <w:rFonts w:ascii="Cambria Math" w:hAnsi="Cambria Math"/>
                  </w:rPr>
                  <m:t>F</m:t>
                </m:r>
              </m:e>
              <m:sub>
                <m:r>
                  <w:rPr>
                    <w:rFonts w:ascii="Cambria Math" w:hAnsi="Cambria Math"/>
                  </w:rPr>
                  <m:t>s,f,y</m:t>
                </m:r>
              </m:sub>
            </m:sSub>
          </m:e>
        </m:nary>
      </m:oMath>
      <w:r>
        <w:rPr>
          <w:rFonts w:eastAsiaTheme="minorEastAsia"/>
        </w:rPr>
        <w:t xml:space="preserve"> with </w:t>
      </w:r>
      <m:oMath>
        <m:sSub>
          <m:sSubPr>
            <m:ctrlPr>
              <w:rPr>
                <w:rFonts w:ascii="Cambria Math" w:hAnsi="Cambria Math"/>
                <w:i/>
              </w:rPr>
            </m:ctrlPr>
          </m:sSubPr>
          <m:e>
            <m:r>
              <w:rPr>
                <w:rFonts w:ascii="Cambria Math" w:hAnsi="Cambria Math"/>
              </w:rPr>
              <m:t>F</m:t>
            </m:r>
          </m:e>
          <m:sub>
            <m:r>
              <w:rPr>
                <w:rFonts w:ascii="Cambria Math" w:hAnsi="Cambria Math"/>
              </w:rPr>
              <m:t>s,f,y</m:t>
            </m:r>
          </m:sub>
        </m:sSub>
      </m:oMath>
      <w:r>
        <w:rPr>
          <w:rFonts w:eastAsiaTheme="minorEastAsia"/>
        </w:rPr>
        <w:t xml:space="preserve"> being the fishing mortality rate for species </w:t>
      </w:r>
      <w:r>
        <w:rPr>
          <w:rFonts w:eastAsiaTheme="minorEastAsia"/>
          <w:i/>
        </w:rPr>
        <w:t>s</w:t>
      </w:r>
      <w:r>
        <w:rPr>
          <w:rFonts w:eastAsiaTheme="minorEastAsia"/>
        </w:rPr>
        <w:t xml:space="preserve"> and fleet </w:t>
      </w:r>
      <w:r>
        <w:rPr>
          <w:rFonts w:eastAsiaTheme="minorEastAsia"/>
          <w:i/>
        </w:rPr>
        <w:t>f</w:t>
      </w:r>
      <w:r>
        <w:rPr>
          <w:rFonts w:eastAsiaTheme="minorEastAsia"/>
        </w:rPr>
        <w:t xml:space="preserve"> in year </w:t>
      </w:r>
      <w:r>
        <w:rPr>
          <w:rFonts w:eastAsiaTheme="minorEastAsia"/>
          <w:i/>
        </w:rPr>
        <w:t>y</w:t>
      </w:r>
      <w:r>
        <w:rPr>
          <w:rFonts w:eastAsiaTheme="minorEastAsia"/>
        </w:rPr>
        <w:t xml:space="preserve"> of the assessment model.</w:t>
      </w:r>
    </w:p>
    <w:p w14:paraId="7F61C9F4" w14:textId="77777777" w:rsidR="00F66DD5" w:rsidRDefault="00F66DD5" w:rsidP="003855AC">
      <w:pPr>
        <w:jc w:val="both"/>
      </w:pPr>
      <w:r>
        <w:t>A measure of the variance for the mean proportion is calculated 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7938"/>
        <w:gridCol w:w="652"/>
      </w:tblGrid>
      <w:tr w:rsidR="00F66DD5" w14:paraId="3AEE662D" w14:textId="77777777" w:rsidTr="00FB5DD8">
        <w:trPr>
          <w:trHeight w:val="690"/>
        </w:trPr>
        <w:tc>
          <w:tcPr>
            <w:tcW w:w="426" w:type="dxa"/>
          </w:tcPr>
          <w:p w14:paraId="658D9D09" w14:textId="77777777" w:rsidR="00F66DD5" w:rsidRDefault="00F66DD5" w:rsidP="003855AC">
            <w:pPr>
              <w:jc w:val="both"/>
            </w:pPr>
          </w:p>
        </w:tc>
        <w:tc>
          <w:tcPr>
            <w:tcW w:w="7938" w:type="dxa"/>
          </w:tcPr>
          <w:p w14:paraId="04CE44CE" w14:textId="612C003D" w:rsidR="00F66DD5" w:rsidRPr="000156C3" w:rsidRDefault="00D1608D" w:rsidP="003855AC">
            <w:pPr>
              <w:jc w:val="both"/>
              <w:rPr>
                <w:rFonts w:eastAsiaTheme="minorEastAsia"/>
              </w:rPr>
            </w:pPr>
            <m:oMathPara>
              <m:oMath>
                <m:sSubSup>
                  <m:sSubSupPr>
                    <m:ctrlPr>
                      <w:rPr>
                        <w:rFonts w:ascii="Cambria Math" w:eastAsiaTheme="minorEastAsia" w:hAnsi="Cambria Math"/>
                        <w:i/>
                      </w:rPr>
                    </m:ctrlPr>
                  </m:sSubSupPr>
                  <m:e>
                    <m:r>
                      <w:rPr>
                        <w:rFonts w:ascii="Cambria Math" w:eastAsiaTheme="minorEastAsia" w:hAnsi="Cambria Math"/>
                      </w:rPr>
                      <m:t>σ</m:t>
                    </m:r>
                  </m:e>
                  <m:sub>
                    <m:r>
                      <w:rPr>
                        <w:rFonts w:ascii="Cambria Math" w:eastAsiaTheme="minorEastAsia" w:hAnsi="Cambria Math"/>
                      </w:rPr>
                      <m:t>pf</m:t>
                    </m:r>
                  </m:sub>
                  <m:sup>
                    <m:r>
                      <w:rPr>
                        <w:rFonts w:ascii="Cambria Math" w:eastAsiaTheme="minorEastAsia" w:hAnsi="Cambria Math"/>
                      </w:rPr>
                      <m:t>2</m:t>
                    </m:r>
                  </m:sup>
                </m:sSubSup>
                <m:r>
                  <w:rPr>
                    <w:rFonts w:ascii="Cambria Math" w:eastAsiaTheme="minorEastAsia" w:hAnsi="Cambria Math"/>
                  </w:rPr>
                  <m:t>=</m:t>
                </m:r>
                <m:f>
                  <m:fPr>
                    <m:ctrlPr>
                      <w:rPr>
                        <w:rFonts w:ascii="Cambria Math" w:eastAsiaTheme="minorEastAsia" w:hAnsi="Cambria Math"/>
                        <w:i/>
                      </w:rPr>
                    </m:ctrlPr>
                  </m:fPr>
                  <m:num>
                    <m:nary>
                      <m:naryPr>
                        <m:chr m:val="∑"/>
                        <m:limLoc m:val="subSup"/>
                        <m:ctrlPr>
                          <w:rPr>
                            <w:rFonts w:ascii="Cambria Math" w:hAnsi="Cambria Math"/>
                            <w:i/>
                          </w:rPr>
                        </m:ctrlPr>
                      </m:naryPr>
                      <m:sub>
                        <m:r>
                          <w:rPr>
                            <w:rFonts w:ascii="Cambria Math" w:hAnsi="Cambria Math"/>
                          </w:rPr>
                          <m:t>y=ny-4</m:t>
                        </m:r>
                      </m:sub>
                      <m:sup>
                        <m:r>
                          <w:rPr>
                            <w:rFonts w:ascii="Cambria Math" w:hAnsi="Cambria Math"/>
                          </w:rPr>
                          <m:t>ny</m:t>
                        </m:r>
                      </m:sup>
                      <m:e>
                        <m:sSup>
                          <m:sSupPr>
                            <m:ctrlPr>
                              <w:rPr>
                                <w:rFonts w:ascii="Cambria Math" w:hAnsi="Cambria Math"/>
                                <w:i/>
                              </w:rPr>
                            </m:ctrlPr>
                          </m:sSupPr>
                          <m:e>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y,f</m:t>
                                    </m:r>
                                  </m:sub>
                                </m:sSub>
                                <m:r>
                                  <w:rPr>
                                    <w:rFonts w:ascii="Cambria Math" w:hAnsi="Cambria Math"/>
                                  </w:rPr>
                                  <m:t>-</m:t>
                                </m:r>
                                <m:acc>
                                  <m:accPr>
                                    <m:chr m:val="̅"/>
                                    <m:ctrlPr>
                                      <w:rPr>
                                        <w:rFonts w:ascii="Cambria Math" w:hAnsi="Cambria Math"/>
                                        <w:i/>
                                      </w:rPr>
                                    </m:ctrlPr>
                                  </m:accPr>
                                  <m:e>
                                    <m:r>
                                      <w:rPr>
                                        <w:rFonts w:ascii="Cambria Math" w:hAnsi="Cambria Math"/>
                                      </w:rPr>
                                      <m:t>P</m:t>
                                    </m:r>
                                  </m:e>
                                </m:acc>
                              </m:e>
                              <m:sub>
                                <m:r>
                                  <w:rPr>
                                    <w:rFonts w:ascii="Cambria Math" w:hAnsi="Cambria Math"/>
                                  </w:rPr>
                                  <m:t>f</m:t>
                                </m:r>
                              </m:sub>
                            </m:sSub>
                            <m:r>
                              <w:rPr>
                                <w:rFonts w:ascii="Cambria Math" w:hAnsi="Cambria Math"/>
                              </w:rPr>
                              <m:t>)</m:t>
                            </m:r>
                          </m:e>
                          <m:sup>
                            <m:r>
                              <w:rPr>
                                <w:rFonts w:ascii="Cambria Math" w:hAnsi="Cambria Math"/>
                              </w:rPr>
                              <m:t>2</m:t>
                            </m:r>
                          </m:sup>
                        </m:sSup>
                        <m:r>
                          <w:rPr>
                            <w:rFonts w:ascii="Cambria Math" w:hAnsi="Cambria Math"/>
                          </w:rPr>
                          <m:t xml:space="preserve"> </m:t>
                        </m:r>
                      </m:e>
                    </m:nary>
                  </m:num>
                  <m:den>
                    <m:r>
                      <w:rPr>
                        <w:rFonts w:ascii="Cambria Math" w:eastAsiaTheme="minorEastAsia" w:hAnsi="Cambria Math"/>
                      </w:rPr>
                      <m:t>5-1</m:t>
                    </m:r>
                  </m:den>
                </m:f>
              </m:oMath>
            </m:oMathPara>
          </w:p>
        </w:tc>
        <w:tc>
          <w:tcPr>
            <w:tcW w:w="652" w:type="dxa"/>
            <w:vAlign w:val="center"/>
          </w:tcPr>
          <w:p w14:paraId="783240D7" w14:textId="74ABB604" w:rsidR="00F66DD5" w:rsidRDefault="00F66DD5" w:rsidP="003855AC">
            <w:pPr>
              <w:jc w:val="both"/>
            </w:pPr>
            <w:r>
              <w:t>(A2)</w:t>
            </w:r>
          </w:p>
        </w:tc>
      </w:tr>
    </w:tbl>
    <w:p w14:paraId="66D29FBE" w14:textId="77777777" w:rsidR="00F66DD5" w:rsidRDefault="00F66DD5" w:rsidP="003855AC">
      <w:pPr>
        <w:jc w:val="both"/>
      </w:pPr>
      <w:r>
        <w:t xml:space="preserve">where </w:t>
      </w:r>
      <m:oMath>
        <m:sSub>
          <m:sSubPr>
            <m:ctrlPr>
              <w:rPr>
                <w:rFonts w:ascii="Cambria Math" w:hAnsi="Cambria Math"/>
                <w:i/>
              </w:rPr>
            </m:ctrlPr>
          </m:sSubPr>
          <m:e>
            <m:r>
              <w:rPr>
                <w:rFonts w:ascii="Cambria Math" w:hAnsi="Cambria Math"/>
              </w:rPr>
              <m:t>P</m:t>
            </m:r>
          </m:e>
          <m:sub>
            <m:r>
              <w:rPr>
                <w:rFonts w:ascii="Cambria Math" w:hAnsi="Cambria Math"/>
              </w:rPr>
              <m:t>y,f</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F</m:t>
                </m:r>
              </m:e>
              <m:sub>
                <m:r>
                  <w:rPr>
                    <w:rFonts w:ascii="Cambria Math" w:hAnsi="Cambria Math"/>
                  </w:rPr>
                  <m:t>par,y,f</m:t>
                </m:r>
              </m:sub>
            </m:sSub>
          </m:num>
          <m:den>
            <m:sSub>
              <m:sSubPr>
                <m:ctrlPr>
                  <w:rPr>
                    <w:rFonts w:ascii="Cambria Math" w:hAnsi="Cambria Math"/>
                    <w:i/>
                  </w:rPr>
                </m:ctrlPr>
              </m:sSubPr>
              <m:e>
                <m:r>
                  <w:rPr>
                    <w:rFonts w:ascii="Cambria Math" w:hAnsi="Cambria Math"/>
                  </w:rPr>
                  <m:t>F</m:t>
                </m:r>
              </m:e>
              <m:sub>
                <m:r>
                  <w:rPr>
                    <w:rFonts w:ascii="Cambria Math" w:hAnsi="Cambria Math"/>
                  </w:rPr>
                  <m:t>par,y,f</m:t>
                </m:r>
              </m:sub>
            </m:sSub>
            <m:r>
              <w:rPr>
                <w:rFonts w:ascii="Cambria Math" w:hAnsi="Cambria Math"/>
              </w:rPr>
              <m:t>+</m:t>
            </m:r>
            <m:sSub>
              <m:sSubPr>
                <m:ctrlPr>
                  <w:rPr>
                    <w:rFonts w:ascii="Cambria Math" w:hAnsi="Cambria Math"/>
                    <w:i/>
                  </w:rPr>
                </m:ctrlPr>
              </m:sSubPr>
              <m:e>
                <m:r>
                  <w:rPr>
                    <w:rFonts w:ascii="Cambria Math" w:hAnsi="Cambria Math"/>
                  </w:rPr>
                  <m:t>F</m:t>
                </m:r>
              </m:e>
              <m:sub>
                <m:r>
                  <w:rPr>
                    <w:rFonts w:ascii="Cambria Math" w:hAnsi="Cambria Math"/>
                  </w:rPr>
                  <m:t>cap,y,f</m:t>
                </m:r>
              </m:sub>
            </m:sSub>
          </m:den>
        </m:f>
      </m:oMath>
      <w:r>
        <w:rPr>
          <w:rFonts w:eastAsiaTheme="minorEastAsia"/>
        </w:rPr>
        <w:t>.</w:t>
      </w:r>
    </w:p>
    <w:p w14:paraId="39471C3B" w14:textId="77777777" w:rsidR="00F66DD5" w:rsidRDefault="00F66DD5" w:rsidP="003855AC">
      <w:pPr>
        <w:jc w:val="both"/>
      </w:pPr>
      <w:r>
        <w:t xml:space="preserve">In order to generate future values, a beta distribution is assumed where the </w:t>
      </w:r>
      <w:r w:rsidRPr="0006129E">
        <w:rPr>
          <w:rFonts w:cstheme="minorHAnsi"/>
          <w:i/>
        </w:rPr>
        <w:t>α</w:t>
      </w:r>
      <w:r w:rsidRPr="0006129E">
        <w:rPr>
          <w:i/>
        </w:rPr>
        <w:t xml:space="preserve"> </w:t>
      </w:r>
      <w:r>
        <w:t xml:space="preserve">and </w:t>
      </w:r>
      <w:r w:rsidRPr="0006129E">
        <w:rPr>
          <w:rFonts w:cstheme="minorHAnsi"/>
          <w:i/>
        </w:rPr>
        <w:t>β</w:t>
      </w:r>
      <w:r w:rsidRPr="0006129E">
        <w:rPr>
          <w:i/>
        </w:rPr>
        <w:t xml:space="preserve"> </w:t>
      </w:r>
      <w:r>
        <w:t>parameters can be obtained from:</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7938"/>
        <w:gridCol w:w="652"/>
      </w:tblGrid>
      <w:tr w:rsidR="00F66DD5" w14:paraId="12B6553C" w14:textId="77777777" w:rsidTr="00FB5DD8">
        <w:tc>
          <w:tcPr>
            <w:tcW w:w="426" w:type="dxa"/>
          </w:tcPr>
          <w:p w14:paraId="7812E5F6" w14:textId="77777777" w:rsidR="00F66DD5" w:rsidRDefault="00F66DD5" w:rsidP="003855AC">
            <w:pPr>
              <w:jc w:val="both"/>
            </w:pPr>
          </w:p>
        </w:tc>
        <w:tc>
          <w:tcPr>
            <w:tcW w:w="7938" w:type="dxa"/>
          </w:tcPr>
          <w:p w14:paraId="080D091A" w14:textId="77777777" w:rsidR="00F66DD5" w:rsidRDefault="00F66DD5" w:rsidP="003855AC">
            <w:pPr>
              <w:jc w:val="both"/>
            </w:pPr>
            <w:r>
              <w:rPr>
                <w:rFonts w:eastAsiaTheme="minorEastAsia"/>
              </w:rPr>
              <w:t xml:space="preserve">Mean =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r>
                <w:rPr>
                  <w:rFonts w:ascii="Cambria Math" w:hAnsi="Cambria Math"/>
                </w:rPr>
                <m:t>=α/(α+β)</m:t>
              </m:r>
            </m:oMath>
          </w:p>
        </w:tc>
        <w:tc>
          <w:tcPr>
            <w:tcW w:w="652" w:type="dxa"/>
            <w:vAlign w:val="center"/>
          </w:tcPr>
          <w:p w14:paraId="7722F24C" w14:textId="7A72A525" w:rsidR="00F66DD5" w:rsidRDefault="00F66DD5" w:rsidP="003855AC">
            <w:pPr>
              <w:jc w:val="both"/>
            </w:pPr>
            <w:r>
              <w:t>(A3)</w:t>
            </w:r>
          </w:p>
        </w:tc>
      </w:tr>
      <w:tr w:rsidR="00F66DD5" w14:paraId="794A2F2F" w14:textId="77777777" w:rsidTr="00FB5DD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26" w:type="dxa"/>
            <w:tcBorders>
              <w:top w:val="nil"/>
              <w:left w:val="nil"/>
              <w:bottom w:val="nil"/>
              <w:right w:val="nil"/>
            </w:tcBorders>
          </w:tcPr>
          <w:p w14:paraId="77F08994" w14:textId="77777777" w:rsidR="00F66DD5" w:rsidRDefault="00F66DD5" w:rsidP="003855AC">
            <w:pPr>
              <w:jc w:val="both"/>
            </w:pPr>
          </w:p>
        </w:tc>
        <w:tc>
          <w:tcPr>
            <w:tcW w:w="7938" w:type="dxa"/>
            <w:tcBorders>
              <w:top w:val="nil"/>
              <w:left w:val="nil"/>
              <w:bottom w:val="nil"/>
              <w:right w:val="nil"/>
            </w:tcBorders>
          </w:tcPr>
          <w:p w14:paraId="61DAE81A" w14:textId="77777777" w:rsidR="00F66DD5" w:rsidRDefault="00F66DD5" w:rsidP="003855AC">
            <w:pPr>
              <w:jc w:val="both"/>
            </w:pPr>
            <w:r>
              <w:rPr>
                <w:rFonts w:eastAsiaTheme="minorEastAsia"/>
              </w:rPr>
              <w:t xml:space="preserve">Variance = </w:t>
            </w:r>
            <m:oMath>
              <m:sSubSup>
                <m:sSubSupPr>
                  <m:ctrlPr>
                    <w:rPr>
                      <w:rFonts w:ascii="Cambria Math" w:eastAsiaTheme="minorEastAsia" w:hAnsi="Cambria Math"/>
                      <w:i/>
                    </w:rPr>
                  </m:ctrlPr>
                </m:sSubSupPr>
                <m:e>
                  <m:r>
                    <w:rPr>
                      <w:rFonts w:ascii="Cambria Math" w:eastAsiaTheme="minorEastAsia" w:hAnsi="Cambria Math"/>
                    </w:rPr>
                    <m:t>σ</m:t>
                  </m:r>
                </m:e>
                <m:sub>
                  <m:r>
                    <w:rPr>
                      <w:rFonts w:ascii="Cambria Math" w:eastAsiaTheme="minorEastAsia" w:hAnsi="Cambria Math"/>
                    </w:rPr>
                    <m:t>pf</m:t>
                  </m:r>
                </m:sub>
                <m:sup>
                  <m:r>
                    <w:rPr>
                      <w:rFonts w:ascii="Cambria Math" w:eastAsiaTheme="minorEastAsia" w:hAnsi="Cambria Math"/>
                    </w:rPr>
                    <m:t>2</m:t>
                  </m:r>
                </m:sup>
              </m:sSubSup>
              <m:r>
                <w:rPr>
                  <w:rFonts w:ascii="Cambria Math" w:hAnsi="Cambria Math"/>
                </w:rPr>
                <m:t>=αβ/[</m:t>
              </m:r>
              <m:sSup>
                <m:sSupPr>
                  <m:ctrlPr>
                    <w:rPr>
                      <w:rFonts w:ascii="Cambria Math" w:hAnsi="Cambria Math"/>
                      <w:i/>
                    </w:rPr>
                  </m:ctrlPr>
                </m:sSupPr>
                <m:e>
                  <m:d>
                    <m:dPr>
                      <m:ctrlPr>
                        <w:rPr>
                          <w:rFonts w:ascii="Cambria Math" w:hAnsi="Cambria Math"/>
                          <w:i/>
                        </w:rPr>
                      </m:ctrlPr>
                    </m:dPr>
                    <m:e>
                      <m:r>
                        <w:rPr>
                          <w:rFonts w:ascii="Cambria Math" w:hAnsi="Cambria Math"/>
                        </w:rPr>
                        <m:t>α+β</m:t>
                      </m:r>
                    </m:e>
                  </m:d>
                </m:e>
                <m:sup>
                  <m:r>
                    <w:rPr>
                      <w:rFonts w:ascii="Cambria Math" w:hAnsi="Cambria Math"/>
                    </w:rPr>
                    <m:t>2</m:t>
                  </m:r>
                </m:sup>
              </m:sSup>
              <m:d>
                <m:dPr>
                  <m:ctrlPr>
                    <w:rPr>
                      <w:rFonts w:ascii="Cambria Math" w:hAnsi="Cambria Math"/>
                      <w:i/>
                    </w:rPr>
                  </m:ctrlPr>
                </m:dPr>
                <m:e>
                  <m:r>
                    <w:rPr>
                      <w:rFonts w:ascii="Cambria Math" w:hAnsi="Cambria Math"/>
                    </w:rPr>
                    <m:t>α+β+1</m:t>
                  </m:r>
                </m:e>
              </m:d>
              <m:r>
                <w:rPr>
                  <w:rFonts w:ascii="Cambria Math" w:hAnsi="Cambria Math"/>
                </w:rPr>
                <m:t>]</m:t>
              </m:r>
            </m:oMath>
          </w:p>
        </w:tc>
        <w:tc>
          <w:tcPr>
            <w:tcW w:w="652" w:type="dxa"/>
            <w:tcBorders>
              <w:top w:val="nil"/>
              <w:left w:val="nil"/>
              <w:bottom w:val="nil"/>
              <w:right w:val="nil"/>
            </w:tcBorders>
          </w:tcPr>
          <w:p w14:paraId="260718AB" w14:textId="1B3679A6" w:rsidR="00F66DD5" w:rsidRDefault="00F66DD5" w:rsidP="003855AC">
            <w:pPr>
              <w:jc w:val="both"/>
            </w:pPr>
            <w:r>
              <w:t>(A4)</w:t>
            </w:r>
          </w:p>
        </w:tc>
      </w:tr>
    </w:tbl>
    <w:p w14:paraId="2E0120D3" w14:textId="77777777" w:rsidR="00F66DD5" w:rsidRDefault="00F66DD5" w:rsidP="003855AC">
      <w:pPr>
        <w:spacing w:before="120"/>
        <w:jc w:val="both"/>
      </w:pPr>
      <w:r w:rsidRPr="00001B01">
        <w:t>The beta distribution was restricted to [Min-0.05; Max+0.05] where Min and Max are the minimum and maximum F proportions estimated in the OM.</w:t>
      </w:r>
    </w:p>
    <w:p w14:paraId="7C551724" w14:textId="77777777" w:rsidR="00F66DD5" w:rsidRPr="00D7776F" w:rsidRDefault="00F66DD5" w:rsidP="003855AC">
      <w:pPr>
        <w:jc w:val="both"/>
        <w:rPr>
          <w:b/>
        </w:rPr>
      </w:pPr>
      <w:r>
        <w:rPr>
          <w:b/>
        </w:rPr>
        <w:t>Results and discussion</w:t>
      </w:r>
    </w:p>
    <w:p w14:paraId="6765ADC5" w14:textId="77777777" w:rsidR="00F66DD5" w:rsidRDefault="00F66DD5" w:rsidP="003855AC">
      <w:pPr>
        <w:jc w:val="both"/>
      </w:pPr>
      <w:r>
        <w:t xml:space="preserve">Figures 1(a)-(c) show examples of random future proportions </w:t>
      </w:r>
      <w:r w:rsidRPr="0006129E">
        <w:rPr>
          <w:i/>
        </w:rPr>
        <w:t>P</w:t>
      </w:r>
      <w:r>
        <w:t xml:space="preserve"> generated using this method, for the three fleets which target both hake species (SC inshore and SC handline are assumed to be </w:t>
      </w:r>
      <w:r>
        <w:rPr>
          <w:i/>
        </w:rPr>
        <w:t>M. capensis</w:t>
      </w:r>
      <w:r>
        <w:t xml:space="preserve"> only, so there is no need to split the </w:t>
      </w:r>
      <w:r w:rsidRPr="00252781">
        <w:t>P</w:t>
      </w:r>
      <w:r>
        <w:t xml:space="preserve"> values for future catch) and for the </w:t>
      </w:r>
      <w:r w:rsidRPr="00D7776F">
        <w:t>9</w:t>
      </w:r>
      <w:r>
        <w:t xml:space="preserve"> models in the Reference Set (RS).  </w:t>
      </w:r>
      <w:r w:rsidRPr="00001B01">
        <w:t>In most cases using the last five years of assessment model output was appropriate, but for the South Coast longline the resulting beta function was often bi</w:t>
      </w:r>
      <w:r>
        <w:t>-</w:t>
      </w:r>
      <w:r w:rsidRPr="00001B01">
        <w:t>modal, thus the last 15 years of the model estimated proportions</w:t>
      </w:r>
      <w:r w:rsidRPr="00001B01">
        <w:rPr>
          <w:i/>
        </w:rPr>
        <w:t xml:space="preserve"> </w:t>
      </w:r>
      <w:r w:rsidRPr="00001B01">
        <w:t>were used instead.</w:t>
      </w:r>
      <w:r>
        <w:t xml:space="preserve"> </w:t>
      </w:r>
    </w:p>
    <w:p w14:paraId="42C85BC6" w14:textId="77777777" w:rsidR="00F66DD5" w:rsidRDefault="00F66DD5" w:rsidP="00F66DD5">
      <w:pPr>
        <w:sectPr w:rsidR="00F66DD5">
          <w:pgSz w:w="11906" w:h="16838"/>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64"/>
      </w:tblGrid>
      <w:tr w:rsidR="00F66DD5" w14:paraId="0618DAED" w14:textId="77777777" w:rsidTr="00FB5DD8">
        <w:tc>
          <w:tcPr>
            <w:tcW w:w="9864" w:type="dxa"/>
          </w:tcPr>
          <w:p w14:paraId="1B75826A" w14:textId="77777777" w:rsidR="00F66DD5" w:rsidRDefault="00F66DD5" w:rsidP="00FB5DD8">
            <w:pPr>
              <w:jc w:val="center"/>
            </w:pPr>
            <w:r>
              <w:rPr>
                <w:noProof/>
                <w:lang w:val="en-US"/>
              </w:rPr>
              <w:lastRenderedPageBreak/>
              <w:drawing>
                <wp:inline distT="0" distB="0" distL="0" distR="0" wp14:anchorId="645B39FF" wp14:editId="3DB8DA5D">
                  <wp:extent cx="5670000" cy="8100000"/>
                  <wp:effectExtent l="0" t="0" r="698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_plot_generated_Fproportions1.jpg"/>
                          <pic:cNvPicPr/>
                        </pic:nvPicPr>
                        <pic:blipFill>
                          <a:blip r:embed="rId18">
                            <a:extLst>
                              <a:ext uri="{28A0092B-C50C-407E-A947-70E740481C1C}">
                                <a14:useLocalDpi xmlns:a14="http://schemas.microsoft.com/office/drawing/2010/main" val="0"/>
                              </a:ext>
                            </a:extLst>
                          </a:blip>
                          <a:stretch>
                            <a:fillRect/>
                          </a:stretch>
                        </pic:blipFill>
                        <pic:spPr>
                          <a:xfrm>
                            <a:off x="0" y="0"/>
                            <a:ext cx="5670000" cy="8100000"/>
                          </a:xfrm>
                          <a:prstGeom prst="rect">
                            <a:avLst/>
                          </a:prstGeom>
                        </pic:spPr>
                      </pic:pic>
                    </a:graphicData>
                  </a:graphic>
                </wp:inline>
              </w:drawing>
            </w:r>
          </w:p>
        </w:tc>
      </w:tr>
      <w:tr w:rsidR="00F66DD5" w14:paraId="6E0949C4" w14:textId="77777777" w:rsidTr="00FB5DD8">
        <w:tc>
          <w:tcPr>
            <w:tcW w:w="9864" w:type="dxa"/>
          </w:tcPr>
          <w:p w14:paraId="02937557" w14:textId="7D9C154A" w:rsidR="00F66DD5" w:rsidRPr="002C0B82" w:rsidRDefault="00F66DD5" w:rsidP="003855AC">
            <w:pPr>
              <w:spacing w:before="120"/>
              <w:ind w:left="1026" w:hanging="1026"/>
              <w:jc w:val="both"/>
              <w:rPr>
                <w:szCs w:val="20"/>
              </w:rPr>
            </w:pPr>
            <w:r w:rsidRPr="002C0B82">
              <w:rPr>
                <w:b/>
                <w:szCs w:val="20"/>
              </w:rPr>
              <w:t xml:space="preserve">Figure </w:t>
            </w:r>
            <w:r>
              <w:rPr>
                <w:b/>
                <w:szCs w:val="20"/>
              </w:rPr>
              <w:t>A</w:t>
            </w:r>
            <w:r w:rsidRPr="002C0B82">
              <w:rPr>
                <w:b/>
                <w:szCs w:val="20"/>
              </w:rPr>
              <w:t>1</w:t>
            </w:r>
            <w:r>
              <w:rPr>
                <w:b/>
                <w:szCs w:val="20"/>
              </w:rPr>
              <w:t>a</w:t>
            </w:r>
            <w:r w:rsidRPr="002C0B82">
              <w:rPr>
                <w:b/>
                <w:szCs w:val="20"/>
              </w:rPr>
              <w:t xml:space="preserve">: </w:t>
            </w:r>
            <w:r>
              <w:rPr>
                <w:szCs w:val="20"/>
              </w:rPr>
              <w:t xml:space="preserve">Proportion of fishing mortality attributed to </w:t>
            </w:r>
            <w:r>
              <w:rPr>
                <w:i/>
                <w:szCs w:val="20"/>
              </w:rPr>
              <w:t>M. paradoxus</w:t>
            </w:r>
            <w:r>
              <w:rPr>
                <w:szCs w:val="20"/>
              </w:rPr>
              <w:t xml:space="preserve"> for the three </w:t>
            </w:r>
            <w:r>
              <w:rPr>
                <w:b/>
                <w:szCs w:val="20"/>
              </w:rPr>
              <w:t>Ricker</w:t>
            </w:r>
            <w:r>
              <w:rPr>
                <w:szCs w:val="20"/>
              </w:rPr>
              <w:t xml:space="preserve"> models in the RS. Filled dots on the left are the proportions estimated in the assessment model (pre-2017). The points have been circled in red to indicate whether the last five or 15 years of model output have been used in calculating the beta function. The histograms to the right show the distribution of future generated F proportions (2500 values). Note that the vertical axes are not all to the same scale across the fleets; however</w:t>
            </w:r>
            <w:r w:rsidR="00BC188D">
              <w:rPr>
                <w:szCs w:val="20"/>
              </w:rPr>
              <w:t>,</w:t>
            </w:r>
            <w:r>
              <w:rPr>
                <w:szCs w:val="20"/>
              </w:rPr>
              <w:t xml:space="preserve"> for any one fleet the scale is consistent across the RS models.</w:t>
            </w:r>
          </w:p>
        </w:tc>
      </w:tr>
    </w:tbl>
    <w:p w14:paraId="755FE920" w14:textId="77777777" w:rsidR="00F66DD5" w:rsidRDefault="00F66DD5" w:rsidP="00F66DD5"/>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64"/>
      </w:tblGrid>
      <w:tr w:rsidR="00F66DD5" w14:paraId="622111E2" w14:textId="77777777" w:rsidTr="00FB5DD8">
        <w:tc>
          <w:tcPr>
            <w:tcW w:w="13948" w:type="dxa"/>
          </w:tcPr>
          <w:p w14:paraId="7B7F6A61" w14:textId="77777777" w:rsidR="00F66DD5" w:rsidRDefault="00F66DD5" w:rsidP="00FB5DD8">
            <w:pPr>
              <w:jc w:val="center"/>
            </w:pPr>
            <w:r>
              <w:rPr>
                <w:noProof/>
                <w:lang w:val="en-US"/>
              </w:rPr>
              <w:drawing>
                <wp:inline distT="0" distB="0" distL="0" distR="0" wp14:anchorId="404D0220" wp14:editId="6557611C">
                  <wp:extent cx="5796000" cy="8280000"/>
                  <wp:effectExtent l="0" t="0" r="0" b="698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_plot_generated_Fproportions2.jpg"/>
                          <pic:cNvPicPr/>
                        </pic:nvPicPr>
                        <pic:blipFill>
                          <a:blip r:embed="rId19">
                            <a:extLst>
                              <a:ext uri="{28A0092B-C50C-407E-A947-70E740481C1C}">
                                <a14:useLocalDpi xmlns:a14="http://schemas.microsoft.com/office/drawing/2010/main" val="0"/>
                              </a:ext>
                            </a:extLst>
                          </a:blip>
                          <a:stretch>
                            <a:fillRect/>
                          </a:stretch>
                        </pic:blipFill>
                        <pic:spPr>
                          <a:xfrm>
                            <a:off x="0" y="0"/>
                            <a:ext cx="5796000" cy="8280000"/>
                          </a:xfrm>
                          <a:prstGeom prst="rect">
                            <a:avLst/>
                          </a:prstGeom>
                        </pic:spPr>
                      </pic:pic>
                    </a:graphicData>
                  </a:graphic>
                </wp:inline>
              </w:drawing>
            </w:r>
          </w:p>
        </w:tc>
      </w:tr>
      <w:tr w:rsidR="00F66DD5" w:rsidRPr="002C0B82" w14:paraId="11326811" w14:textId="77777777" w:rsidTr="00FB5DD8">
        <w:tc>
          <w:tcPr>
            <w:tcW w:w="13948" w:type="dxa"/>
          </w:tcPr>
          <w:p w14:paraId="29B7F4AD" w14:textId="77777777" w:rsidR="00F66DD5" w:rsidRPr="002C0B82" w:rsidRDefault="00F66DD5" w:rsidP="00FB5DD8">
            <w:pPr>
              <w:spacing w:before="120"/>
              <w:ind w:left="890" w:hanging="890"/>
              <w:rPr>
                <w:szCs w:val="20"/>
              </w:rPr>
            </w:pPr>
            <w:r w:rsidRPr="002C0B82">
              <w:rPr>
                <w:b/>
                <w:szCs w:val="20"/>
              </w:rPr>
              <w:t xml:space="preserve">Figure </w:t>
            </w:r>
            <w:r>
              <w:rPr>
                <w:b/>
                <w:szCs w:val="20"/>
              </w:rPr>
              <w:t>A</w:t>
            </w:r>
            <w:r w:rsidRPr="002C0B82">
              <w:rPr>
                <w:b/>
                <w:szCs w:val="20"/>
              </w:rPr>
              <w:t>1</w:t>
            </w:r>
            <w:r>
              <w:rPr>
                <w:b/>
                <w:szCs w:val="20"/>
              </w:rPr>
              <w:t>b</w:t>
            </w:r>
            <w:r w:rsidRPr="002C0B82">
              <w:rPr>
                <w:b/>
                <w:szCs w:val="20"/>
              </w:rPr>
              <w:t xml:space="preserve">: </w:t>
            </w:r>
            <w:r>
              <w:rPr>
                <w:szCs w:val="20"/>
              </w:rPr>
              <w:t xml:space="preserve">Repeat of Figure 1a but for the three </w:t>
            </w:r>
            <w:r w:rsidRPr="00516EC3">
              <w:rPr>
                <w:b/>
                <w:szCs w:val="20"/>
              </w:rPr>
              <w:t>Beverton-Holt</w:t>
            </w:r>
            <w:r>
              <w:rPr>
                <w:szCs w:val="20"/>
              </w:rPr>
              <w:t xml:space="preserve"> models with </w:t>
            </w:r>
            <w:r w:rsidRPr="00516EC3">
              <w:rPr>
                <w:b/>
                <w:i/>
                <w:szCs w:val="20"/>
              </w:rPr>
              <w:t xml:space="preserve">h </w:t>
            </w:r>
            <w:r w:rsidRPr="00516EC3">
              <w:rPr>
                <w:b/>
                <w:szCs w:val="20"/>
              </w:rPr>
              <w:t>fixed at</w:t>
            </w:r>
            <w:r>
              <w:rPr>
                <w:szCs w:val="20"/>
              </w:rPr>
              <w:t xml:space="preserve"> </w:t>
            </w:r>
            <w:r w:rsidRPr="00516EC3">
              <w:rPr>
                <w:b/>
                <w:szCs w:val="20"/>
              </w:rPr>
              <w:t>0.90</w:t>
            </w:r>
            <w:r>
              <w:rPr>
                <w:szCs w:val="20"/>
              </w:rPr>
              <w:t>.</w:t>
            </w:r>
          </w:p>
        </w:tc>
      </w:tr>
    </w:tbl>
    <w:p w14:paraId="55CF1822" w14:textId="77777777" w:rsidR="00F66DD5" w:rsidRDefault="00F66DD5" w:rsidP="00F66DD5"/>
    <w:p w14:paraId="04DDC6E4" w14:textId="77777777" w:rsidR="00F66DD5" w:rsidRDefault="00F66DD5" w:rsidP="00F66DD5"/>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64"/>
      </w:tblGrid>
      <w:tr w:rsidR="00F66DD5" w14:paraId="396CC679" w14:textId="77777777" w:rsidTr="00FB5DD8">
        <w:tc>
          <w:tcPr>
            <w:tcW w:w="13948" w:type="dxa"/>
          </w:tcPr>
          <w:p w14:paraId="4B23D9F1" w14:textId="77777777" w:rsidR="00F66DD5" w:rsidRDefault="00F66DD5" w:rsidP="00FB5DD8">
            <w:pPr>
              <w:jc w:val="center"/>
            </w:pPr>
            <w:r>
              <w:rPr>
                <w:noProof/>
                <w:lang w:val="en-US"/>
              </w:rPr>
              <w:lastRenderedPageBreak/>
              <w:drawing>
                <wp:inline distT="0" distB="0" distL="0" distR="0" wp14:anchorId="6435670E" wp14:editId="6FBF75E6">
                  <wp:extent cx="5796000" cy="8280000"/>
                  <wp:effectExtent l="0" t="0" r="0" b="698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_plot_generated_Fproportions3.jpg"/>
                          <pic:cNvPicPr/>
                        </pic:nvPicPr>
                        <pic:blipFill>
                          <a:blip r:embed="rId20">
                            <a:extLst>
                              <a:ext uri="{28A0092B-C50C-407E-A947-70E740481C1C}">
                                <a14:useLocalDpi xmlns:a14="http://schemas.microsoft.com/office/drawing/2010/main" val="0"/>
                              </a:ext>
                            </a:extLst>
                          </a:blip>
                          <a:stretch>
                            <a:fillRect/>
                          </a:stretch>
                        </pic:blipFill>
                        <pic:spPr>
                          <a:xfrm>
                            <a:off x="0" y="0"/>
                            <a:ext cx="5796000" cy="8280000"/>
                          </a:xfrm>
                          <a:prstGeom prst="rect">
                            <a:avLst/>
                          </a:prstGeom>
                        </pic:spPr>
                      </pic:pic>
                    </a:graphicData>
                  </a:graphic>
                </wp:inline>
              </w:drawing>
            </w:r>
          </w:p>
        </w:tc>
      </w:tr>
      <w:tr w:rsidR="00F66DD5" w:rsidRPr="002C0B82" w14:paraId="2A082E07" w14:textId="77777777" w:rsidTr="00FB5DD8">
        <w:tc>
          <w:tcPr>
            <w:tcW w:w="13948" w:type="dxa"/>
          </w:tcPr>
          <w:p w14:paraId="1D06D438" w14:textId="77777777" w:rsidR="00F66DD5" w:rsidRPr="002C0B82" w:rsidRDefault="00F66DD5" w:rsidP="00FB5DD8">
            <w:pPr>
              <w:spacing w:before="120"/>
              <w:ind w:left="890" w:hanging="890"/>
              <w:rPr>
                <w:szCs w:val="20"/>
              </w:rPr>
            </w:pPr>
            <w:r w:rsidRPr="002C0B82">
              <w:rPr>
                <w:b/>
                <w:szCs w:val="20"/>
              </w:rPr>
              <w:t xml:space="preserve">Figure </w:t>
            </w:r>
            <w:r>
              <w:rPr>
                <w:b/>
                <w:szCs w:val="20"/>
              </w:rPr>
              <w:t>A</w:t>
            </w:r>
            <w:r w:rsidRPr="002C0B82">
              <w:rPr>
                <w:b/>
                <w:szCs w:val="20"/>
              </w:rPr>
              <w:t>1</w:t>
            </w:r>
            <w:r>
              <w:rPr>
                <w:b/>
                <w:szCs w:val="20"/>
              </w:rPr>
              <w:t>c</w:t>
            </w:r>
            <w:r w:rsidRPr="002C0B82">
              <w:rPr>
                <w:b/>
                <w:szCs w:val="20"/>
              </w:rPr>
              <w:t xml:space="preserve">: </w:t>
            </w:r>
            <w:r>
              <w:rPr>
                <w:szCs w:val="20"/>
              </w:rPr>
              <w:t xml:space="preserve">Repeat of Figure 1a but for the three </w:t>
            </w:r>
            <w:r w:rsidRPr="00516EC3">
              <w:rPr>
                <w:b/>
                <w:szCs w:val="20"/>
              </w:rPr>
              <w:t>Beverton-Holt</w:t>
            </w:r>
            <w:r>
              <w:rPr>
                <w:szCs w:val="20"/>
              </w:rPr>
              <w:t xml:space="preserve"> models with </w:t>
            </w:r>
            <w:r w:rsidRPr="00516EC3">
              <w:rPr>
                <w:b/>
                <w:i/>
                <w:szCs w:val="20"/>
              </w:rPr>
              <w:t xml:space="preserve">h </w:t>
            </w:r>
            <w:r w:rsidRPr="00516EC3">
              <w:rPr>
                <w:b/>
                <w:szCs w:val="20"/>
              </w:rPr>
              <w:t>fixed at</w:t>
            </w:r>
            <w:r>
              <w:rPr>
                <w:szCs w:val="20"/>
              </w:rPr>
              <w:t xml:space="preserve"> </w:t>
            </w:r>
            <w:r w:rsidRPr="00516EC3">
              <w:rPr>
                <w:b/>
                <w:szCs w:val="20"/>
              </w:rPr>
              <w:t>0.70</w:t>
            </w:r>
            <w:r>
              <w:rPr>
                <w:szCs w:val="20"/>
              </w:rPr>
              <w:t>.</w:t>
            </w:r>
          </w:p>
        </w:tc>
      </w:tr>
    </w:tbl>
    <w:p w14:paraId="16DA998A" w14:textId="77777777" w:rsidR="00F66DD5" w:rsidRDefault="00F66DD5" w:rsidP="00F66DD5">
      <w:pPr>
        <w:sectPr w:rsidR="00F66DD5" w:rsidSect="00FB5DD8">
          <w:pgSz w:w="11906" w:h="16838"/>
          <w:pgMar w:top="1021" w:right="1021" w:bottom="1021" w:left="1021" w:header="709" w:footer="586" w:gutter="0"/>
          <w:cols w:space="708"/>
          <w:docGrid w:linePitch="360"/>
        </w:sectPr>
      </w:pPr>
    </w:p>
    <w:p w14:paraId="5B40F230" w14:textId="77777777" w:rsidR="00F66DD5" w:rsidRDefault="00F66DD5" w:rsidP="00F66DD5">
      <w:pPr>
        <w:pStyle w:val="Heading1"/>
      </w:pPr>
      <w:r>
        <w:lastRenderedPageBreak/>
        <w:t>Appendix B</w:t>
      </w:r>
    </w:p>
    <w:p w14:paraId="6597F7F9" w14:textId="1A9BB800" w:rsidR="00F66DD5" w:rsidRDefault="00F66DD5" w:rsidP="00F66DD5">
      <w:pPr>
        <w:pStyle w:val="Heading2"/>
      </w:pPr>
      <w:r w:rsidRPr="00AA21B5">
        <w:t>Deriving the future fishing mortality rates from the generated F proportions</w:t>
      </w:r>
    </w:p>
    <w:p w14:paraId="1210F1D0" w14:textId="77777777" w:rsidR="00F66DD5" w:rsidRPr="00625927" w:rsidRDefault="00F66DD5" w:rsidP="00F66DD5">
      <w:pPr>
        <w:rPr>
          <w:b/>
        </w:rPr>
      </w:pPr>
      <w:r>
        <w:rPr>
          <w:b/>
        </w:rPr>
        <w:t>Gender aggregated fleets</w:t>
      </w:r>
    </w:p>
    <w:p w14:paraId="2F1970AF" w14:textId="77777777" w:rsidR="00F66DD5" w:rsidRDefault="00F66DD5" w:rsidP="003855AC">
      <w:pPr>
        <w:jc w:val="both"/>
        <w:rPr>
          <w:rFonts w:eastAsiaTheme="minorEastAsia"/>
        </w:rPr>
      </w:pPr>
      <w:r>
        <w:t xml:space="preserve">Let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s,f</m:t>
            </m:r>
          </m:sub>
        </m:sSub>
      </m:oMath>
      <w:r>
        <w:rPr>
          <w:rFonts w:eastAsiaTheme="minorEastAsia"/>
        </w:rPr>
        <w:t xml:space="preserve"> be the average fishing mortality rate for species </w:t>
      </w:r>
      <w:r>
        <w:rPr>
          <w:rFonts w:eastAsiaTheme="minorEastAsia"/>
          <w:i/>
        </w:rPr>
        <w:t>s</w:t>
      </w:r>
      <w:r>
        <w:rPr>
          <w:rFonts w:eastAsiaTheme="minorEastAsia"/>
        </w:rPr>
        <w:t xml:space="preserve"> and fleet </w:t>
      </w:r>
      <w:r>
        <w:rPr>
          <w:rFonts w:eastAsiaTheme="minorEastAsia"/>
          <w:i/>
        </w:rPr>
        <w:t xml:space="preserve">f </w:t>
      </w:r>
      <w:r>
        <w:rPr>
          <w:rFonts w:eastAsiaTheme="minorEastAsia"/>
        </w:rPr>
        <w:t>from the last five years of the assessment model, i.e.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7513"/>
        <w:gridCol w:w="652"/>
      </w:tblGrid>
      <w:tr w:rsidR="00F66DD5" w14:paraId="5FC4919C" w14:textId="77777777" w:rsidTr="00FB5DD8">
        <w:tc>
          <w:tcPr>
            <w:tcW w:w="851" w:type="dxa"/>
          </w:tcPr>
          <w:p w14:paraId="7E04C548" w14:textId="77777777" w:rsidR="00F66DD5" w:rsidRDefault="00F66DD5" w:rsidP="003855AC">
            <w:pPr>
              <w:jc w:val="both"/>
            </w:pPr>
          </w:p>
        </w:tc>
        <w:tc>
          <w:tcPr>
            <w:tcW w:w="7513" w:type="dxa"/>
          </w:tcPr>
          <w:p w14:paraId="181167F3" w14:textId="77777777" w:rsidR="00F66DD5" w:rsidRDefault="00D1608D" w:rsidP="003855AC">
            <w:pPr>
              <w:spacing w:after="120"/>
              <w:jc w:val="both"/>
            </w:pPr>
            <m:oMathPara>
              <m:oMath>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s,f</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5</m:t>
                    </m:r>
                  </m:den>
                </m:f>
                <m:nary>
                  <m:naryPr>
                    <m:chr m:val="∑"/>
                    <m:limLoc m:val="undOvr"/>
                    <m:ctrlPr>
                      <w:rPr>
                        <w:rFonts w:ascii="Cambria Math" w:hAnsi="Cambria Math"/>
                        <w:i/>
                      </w:rPr>
                    </m:ctrlPr>
                  </m:naryPr>
                  <m:sub>
                    <m:r>
                      <w:rPr>
                        <w:rFonts w:ascii="Cambria Math" w:hAnsi="Cambria Math"/>
                      </w:rPr>
                      <m:t>ny-4</m:t>
                    </m:r>
                  </m:sub>
                  <m:sup>
                    <m:r>
                      <w:rPr>
                        <w:rFonts w:ascii="Cambria Math" w:hAnsi="Cambria Math"/>
                      </w:rPr>
                      <m:t>ny</m:t>
                    </m:r>
                  </m:sup>
                  <m:e>
                    <m:sSub>
                      <m:sSubPr>
                        <m:ctrlPr>
                          <w:rPr>
                            <w:rFonts w:ascii="Cambria Math" w:hAnsi="Cambria Math"/>
                            <w:i/>
                          </w:rPr>
                        </m:ctrlPr>
                      </m:sSubPr>
                      <m:e>
                        <m:r>
                          <w:rPr>
                            <w:rFonts w:ascii="Cambria Math" w:hAnsi="Cambria Math"/>
                          </w:rPr>
                          <m:t>F</m:t>
                        </m:r>
                      </m:e>
                      <m:sub>
                        <m:r>
                          <w:rPr>
                            <w:rFonts w:ascii="Cambria Math" w:hAnsi="Cambria Math"/>
                          </w:rPr>
                          <m:t>s,f,y</m:t>
                        </m:r>
                      </m:sub>
                    </m:sSub>
                  </m:e>
                </m:nary>
              </m:oMath>
            </m:oMathPara>
          </w:p>
        </w:tc>
        <w:tc>
          <w:tcPr>
            <w:tcW w:w="652" w:type="dxa"/>
            <w:vAlign w:val="center"/>
          </w:tcPr>
          <w:p w14:paraId="6ECD9470" w14:textId="77777777" w:rsidR="00F66DD5" w:rsidRPr="007B4B66" w:rsidRDefault="00F66DD5" w:rsidP="003855AC">
            <w:pPr>
              <w:jc w:val="both"/>
            </w:pPr>
            <w:r w:rsidRPr="007B4B66">
              <w:t>(</w:t>
            </w:r>
            <w:r>
              <w:t>B</w:t>
            </w:r>
            <w:r>
              <w:rPr>
                <w:noProof/>
              </w:rPr>
              <w:fldChar w:fldCharType="begin"/>
            </w:r>
            <w:r>
              <w:rPr>
                <w:noProof/>
              </w:rPr>
              <w:instrText xml:space="preserve"> SEQ Equation \* ARABIC </w:instrText>
            </w:r>
            <w:r>
              <w:rPr>
                <w:noProof/>
              </w:rPr>
              <w:fldChar w:fldCharType="separate"/>
            </w:r>
            <w:r>
              <w:rPr>
                <w:noProof/>
              </w:rPr>
              <w:t>1</w:t>
            </w:r>
            <w:r>
              <w:rPr>
                <w:noProof/>
              </w:rPr>
              <w:fldChar w:fldCharType="end"/>
            </w:r>
            <w:r w:rsidRPr="007B4B66">
              <w:t>)</w:t>
            </w:r>
          </w:p>
        </w:tc>
      </w:tr>
    </w:tbl>
    <w:p w14:paraId="1312F081" w14:textId="77777777" w:rsidR="00F66DD5" w:rsidRDefault="00F66DD5" w:rsidP="003855AC">
      <w:pPr>
        <w:jc w:val="both"/>
        <w:rPr>
          <w:rFonts w:eastAsiaTheme="minorEastAsia"/>
        </w:rPr>
      </w:pPr>
      <w:r>
        <w:t xml:space="preserve">Where </w:t>
      </w:r>
      <w:r>
        <w:rPr>
          <w:i/>
        </w:rPr>
        <w:t>ny</w:t>
      </w:r>
      <w:r>
        <w:t xml:space="preserve"> is the last year considered in the model (2017) and </w:t>
      </w:r>
      <m:oMath>
        <m:sSub>
          <m:sSubPr>
            <m:ctrlPr>
              <w:rPr>
                <w:rFonts w:ascii="Cambria Math" w:hAnsi="Cambria Math"/>
                <w:i/>
              </w:rPr>
            </m:ctrlPr>
          </m:sSubPr>
          <m:e>
            <m:r>
              <w:rPr>
                <w:rFonts w:ascii="Cambria Math" w:hAnsi="Cambria Math"/>
              </w:rPr>
              <m:t>F</m:t>
            </m:r>
          </m:e>
          <m:sub>
            <m:r>
              <w:rPr>
                <w:rFonts w:ascii="Cambria Math" w:hAnsi="Cambria Math"/>
              </w:rPr>
              <m:t>s,f,y</m:t>
            </m:r>
          </m:sub>
        </m:sSub>
      </m:oMath>
      <w:r>
        <w:rPr>
          <w:rFonts w:eastAsiaTheme="minorEastAsia"/>
        </w:rPr>
        <w:t xml:space="preserve"> is the fishing mortality rate exerted by fleet </w:t>
      </w:r>
      <w:r>
        <w:rPr>
          <w:rFonts w:eastAsiaTheme="minorEastAsia"/>
          <w:i/>
        </w:rPr>
        <w:t xml:space="preserve">f </w:t>
      </w:r>
      <w:r>
        <w:rPr>
          <w:rFonts w:eastAsiaTheme="minorEastAsia"/>
        </w:rPr>
        <w:t xml:space="preserve">on species </w:t>
      </w:r>
      <w:r>
        <w:rPr>
          <w:rFonts w:eastAsiaTheme="minorEastAsia"/>
          <w:i/>
        </w:rPr>
        <w:t>s</w:t>
      </w:r>
      <w:r>
        <w:rPr>
          <w:rFonts w:eastAsiaTheme="minorEastAsia"/>
        </w:rPr>
        <w:t xml:space="preserve"> in year </w:t>
      </w:r>
      <w:r>
        <w:rPr>
          <w:rFonts w:eastAsiaTheme="minorEastAsia"/>
          <w:i/>
        </w:rPr>
        <w:t>y.</w:t>
      </w:r>
    </w:p>
    <w:p w14:paraId="58A14EBE" w14:textId="77777777" w:rsidR="00F66DD5" w:rsidRDefault="00F66DD5" w:rsidP="003855AC">
      <w:pPr>
        <w:jc w:val="both"/>
      </w:pPr>
      <w:r>
        <w:t xml:space="preserve">Define the average </w:t>
      </w:r>
      <w:r w:rsidRPr="001031A5">
        <w:t xml:space="preserve">proportion which the </w:t>
      </w:r>
      <w:r w:rsidRPr="001031A5">
        <w:rPr>
          <w:i/>
        </w:rPr>
        <w:t>M. paradoxus</w:t>
      </w:r>
      <w:r w:rsidRPr="001031A5">
        <w:t xml:space="preserve"> fishing mortality rate comprises of the sum of the rates on both species together</w:t>
      </w:r>
      <w:r>
        <w:t xml:space="preserve"> 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7513"/>
        <w:gridCol w:w="652"/>
      </w:tblGrid>
      <w:tr w:rsidR="00F66DD5" w14:paraId="75D9DA20" w14:textId="77777777" w:rsidTr="00FB5DD8">
        <w:tc>
          <w:tcPr>
            <w:tcW w:w="851" w:type="dxa"/>
          </w:tcPr>
          <w:p w14:paraId="3F56AC9C" w14:textId="77777777" w:rsidR="00F66DD5" w:rsidRDefault="00F66DD5" w:rsidP="003855AC">
            <w:pPr>
              <w:jc w:val="both"/>
            </w:pPr>
          </w:p>
        </w:tc>
        <w:tc>
          <w:tcPr>
            <w:tcW w:w="7513" w:type="dxa"/>
          </w:tcPr>
          <w:p w14:paraId="7B28B17D" w14:textId="77777777" w:rsidR="00F66DD5" w:rsidRDefault="00F66DD5" w:rsidP="003855AC">
            <w:pPr>
              <w:spacing w:after="120"/>
              <w:jc w:val="both"/>
            </w:pPr>
            <m:oMathPara>
              <m:oMath>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r>
                  <w:rPr>
                    <w:rFonts w:ascii="Cambria Math" w:hAnsi="Cambria Math"/>
                  </w:rPr>
                  <m:t>=</m:t>
                </m:r>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par,f</m:t>
                        </m:r>
                      </m:sub>
                    </m:sSub>
                  </m:num>
                  <m:den>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par,f</m:t>
                        </m:r>
                      </m:sub>
                    </m:sSub>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cap,f</m:t>
                        </m:r>
                      </m:sub>
                    </m:sSub>
                  </m:den>
                </m:f>
              </m:oMath>
            </m:oMathPara>
          </w:p>
        </w:tc>
        <w:tc>
          <w:tcPr>
            <w:tcW w:w="652" w:type="dxa"/>
            <w:vAlign w:val="center"/>
          </w:tcPr>
          <w:p w14:paraId="632DF9ED" w14:textId="77777777" w:rsidR="00F66DD5" w:rsidRDefault="00F66DD5" w:rsidP="003855AC">
            <w:pPr>
              <w:jc w:val="both"/>
            </w:pPr>
            <w:bookmarkStart w:id="11" w:name="_Ref520816401"/>
            <w:r w:rsidRPr="007B4B66">
              <w:t>(</w:t>
            </w:r>
            <w:r>
              <w:t>B</w:t>
            </w:r>
            <w:r>
              <w:rPr>
                <w:noProof/>
              </w:rPr>
              <w:fldChar w:fldCharType="begin"/>
            </w:r>
            <w:r>
              <w:rPr>
                <w:noProof/>
              </w:rPr>
              <w:instrText xml:space="preserve"> SEQ Equation \* ARABIC </w:instrText>
            </w:r>
            <w:r>
              <w:rPr>
                <w:noProof/>
              </w:rPr>
              <w:fldChar w:fldCharType="separate"/>
            </w:r>
            <w:r>
              <w:rPr>
                <w:noProof/>
              </w:rPr>
              <w:t>2</w:t>
            </w:r>
            <w:r>
              <w:rPr>
                <w:noProof/>
              </w:rPr>
              <w:fldChar w:fldCharType="end"/>
            </w:r>
            <w:bookmarkEnd w:id="11"/>
            <w:r w:rsidRPr="007B4B66">
              <w:t>)</w:t>
            </w:r>
          </w:p>
        </w:tc>
      </w:tr>
    </w:tbl>
    <w:p w14:paraId="41920672" w14:textId="67E9B5C3" w:rsidR="00F66DD5" w:rsidRDefault="00F66DD5" w:rsidP="003855AC">
      <w:pPr>
        <w:spacing w:before="120" w:after="120"/>
        <w:jc w:val="both"/>
        <w:rPr>
          <w:rFonts w:eastAsiaTheme="minorEastAsia"/>
        </w:rPr>
      </w:pPr>
      <w:r>
        <w:t xml:space="preserve">It follows from equation </w:t>
      </w:r>
      <w:r>
        <w:fldChar w:fldCharType="begin"/>
      </w:r>
      <w:r>
        <w:instrText xml:space="preserve"> REF _Ref520816401 \h </w:instrText>
      </w:r>
      <w:r w:rsidR="00BC188D">
        <w:instrText xml:space="preserve"> \* MERGEFORMAT </w:instrText>
      </w:r>
      <w:r>
        <w:fldChar w:fldCharType="separate"/>
      </w:r>
      <w:r w:rsidRPr="007B4B66">
        <w:t>(</w:t>
      </w:r>
      <w:r>
        <w:t>B</w:t>
      </w:r>
      <w:r>
        <w:rPr>
          <w:noProof/>
        </w:rPr>
        <w:t>2</w:t>
      </w:r>
      <w:r>
        <w:fldChar w:fldCharType="end"/>
      </w:r>
      <w:r>
        <w:t xml:space="preserve">) that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7513"/>
        <w:gridCol w:w="652"/>
      </w:tblGrid>
      <w:tr w:rsidR="00F66DD5" w14:paraId="6AFE349D" w14:textId="77777777" w:rsidTr="00FB5DD8">
        <w:tc>
          <w:tcPr>
            <w:tcW w:w="851" w:type="dxa"/>
          </w:tcPr>
          <w:p w14:paraId="1A0E10F8" w14:textId="77777777" w:rsidR="00F66DD5" w:rsidRDefault="00F66DD5" w:rsidP="003855AC">
            <w:pPr>
              <w:jc w:val="both"/>
            </w:pPr>
          </w:p>
        </w:tc>
        <w:tc>
          <w:tcPr>
            <w:tcW w:w="7513" w:type="dxa"/>
          </w:tcPr>
          <w:p w14:paraId="28ADAD7F" w14:textId="77777777" w:rsidR="00F66DD5" w:rsidRDefault="00F66DD5" w:rsidP="003855AC">
            <w:pPr>
              <w:spacing w:after="120"/>
              <w:jc w:val="both"/>
            </w:pPr>
            <m:oMathPara>
              <m:oMath>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par,f</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den>
                    </m:f>
                  </m:e>
                </m:d>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cap,f</m:t>
                    </m:r>
                  </m:sub>
                </m:sSub>
                <m:r>
                  <w:rPr>
                    <w:rFonts w:ascii="Cambria Math" w:hAnsi="Cambria Math"/>
                  </w:rPr>
                  <m:t xml:space="preserve"> </m:t>
                </m:r>
              </m:oMath>
            </m:oMathPara>
          </w:p>
        </w:tc>
        <w:tc>
          <w:tcPr>
            <w:tcW w:w="652" w:type="dxa"/>
            <w:vAlign w:val="center"/>
          </w:tcPr>
          <w:p w14:paraId="29E5ABD8" w14:textId="77777777" w:rsidR="00F66DD5" w:rsidRDefault="00F66DD5" w:rsidP="003855AC">
            <w:pPr>
              <w:jc w:val="both"/>
            </w:pPr>
            <w:bookmarkStart w:id="12" w:name="_Ref520816936"/>
            <w:r w:rsidRPr="007B4B66">
              <w:t>(</w:t>
            </w:r>
            <w:r>
              <w:t>B</w:t>
            </w:r>
            <w:r>
              <w:rPr>
                <w:noProof/>
              </w:rPr>
              <w:fldChar w:fldCharType="begin"/>
            </w:r>
            <w:r>
              <w:rPr>
                <w:noProof/>
              </w:rPr>
              <w:instrText xml:space="preserve"> SEQ Equation \* ARABIC </w:instrText>
            </w:r>
            <w:r>
              <w:rPr>
                <w:noProof/>
              </w:rPr>
              <w:fldChar w:fldCharType="separate"/>
            </w:r>
            <w:r>
              <w:rPr>
                <w:noProof/>
              </w:rPr>
              <w:t>3</w:t>
            </w:r>
            <w:r>
              <w:rPr>
                <w:noProof/>
              </w:rPr>
              <w:fldChar w:fldCharType="end"/>
            </w:r>
            <w:bookmarkEnd w:id="12"/>
            <w:r w:rsidRPr="007B4B66">
              <w:t>)</w:t>
            </w:r>
          </w:p>
        </w:tc>
      </w:tr>
    </w:tbl>
    <w:p w14:paraId="35355F40" w14:textId="77777777" w:rsidR="00F66DD5" w:rsidRDefault="00F66DD5" w:rsidP="003855AC">
      <w:pPr>
        <w:spacing w:before="120" w:after="120"/>
        <w:jc w:val="both"/>
        <w:rPr>
          <w:rFonts w:eastAsiaTheme="minorEastAsia"/>
        </w:rPr>
      </w:pPr>
      <w:r>
        <w:t xml:space="preserve">Let </w:t>
      </w:r>
      <m:oMath>
        <m:sSubSup>
          <m:sSubSupPr>
            <m:ctrlPr>
              <w:rPr>
                <w:rFonts w:ascii="Cambria Math" w:hAnsi="Cambria Math"/>
                <w:i/>
              </w:rPr>
            </m:ctrlPr>
          </m:sSubSupPr>
          <m:e>
            <m:r>
              <w:rPr>
                <w:rFonts w:ascii="Cambria Math" w:hAnsi="Cambria Math"/>
              </w:rPr>
              <m:t>F</m:t>
            </m:r>
          </m:e>
          <m:sub>
            <m:r>
              <w:rPr>
                <w:rFonts w:ascii="Cambria Math" w:hAnsi="Cambria Math"/>
              </w:rPr>
              <m:t>s,f,y</m:t>
            </m:r>
          </m:sub>
          <m:sup>
            <m:r>
              <w:rPr>
                <w:rFonts w:ascii="Cambria Math" w:hAnsi="Cambria Math"/>
              </w:rPr>
              <m:t>*</m:t>
            </m:r>
          </m:sup>
        </m:sSubSup>
      </m:oMath>
      <w:r>
        <w:rPr>
          <w:rFonts w:eastAsiaTheme="minorEastAsia"/>
        </w:rPr>
        <w:t xml:space="preserve"> be the fishing mortality rate exerted by fleet </w:t>
      </w:r>
      <w:r>
        <w:rPr>
          <w:rFonts w:eastAsiaTheme="minorEastAsia"/>
          <w:i/>
        </w:rPr>
        <w:t>f</w:t>
      </w:r>
      <w:r>
        <w:rPr>
          <w:rFonts w:eastAsiaTheme="minorEastAsia"/>
        </w:rPr>
        <w:t xml:space="preserve"> on species </w:t>
      </w:r>
      <w:r>
        <w:rPr>
          <w:rFonts w:eastAsiaTheme="minorEastAsia"/>
          <w:i/>
        </w:rPr>
        <w:t>s</w:t>
      </w:r>
      <w:r>
        <w:rPr>
          <w:rFonts w:eastAsiaTheme="minorEastAsia"/>
        </w:rPr>
        <w:t xml:space="preserve"> in year </w:t>
      </w:r>
      <w:r>
        <w:rPr>
          <w:rFonts w:eastAsiaTheme="minorEastAsia"/>
          <w:i/>
        </w:rPr>
        <w:t>y</w:t>
      </w:r>
      <w:r>
        <w:rPr>
          <w:rFonts w:eastAsiaTheme="minorEastAsia"/>
        </w:rPr>
        <w:t xml:space="preserve"> of the projection. Then the total catch for fleet </w:t>
      </w:r>
      <w:r>
        <w:rPr>
          <w:rFonts w:eastAsiaTheme="minorEastAsia"/>
          <w:i/>
        </w:rPr>
        <w:t>f</w:t>
      </w:r>
      <w:r>
        <w:rPr>
          <w:rFonts w:eastAsiaTheme="minorEastAsia"/>
        </w:rPr>
        <w:t xml:space="preserve"> in year </w:t>
      </w:r>
      <w:r>
        <w:rPr>
          <w:rFonts w:eastAsiaTheme="minorEastAsia"/>
          <w:i/>
        </w:rPr>
        <w:t>y</w:t>
      </w:r>
      <w:r>
        <w:rPr>
          <w:rFonts w:eastAsiaTheme="minorEastAsia"/>
        </w:rPr>
        <w:t xml:space="preserve"> is given by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7513"/>
        <w:gridCol w:w="652"/>
      </w:tblGrid>
      <w:tr w:rsidR="00F66DD5" w14:paraId="2BFC1BAA" w14:textId="77777777" w:rsidTr="00FB5DD8">
        <w:tc>
          <w:tcPr>
            <w:tcW w:w="851" w:type="dxa"/>
          </w:tcPr>
          <w:p w14:paraId="5B93E999" w14:textId="77777777" w:rsidR="00F66DD5" w:rsidRDefault="00F66DD5" w:rsidP="003855AC">
            <w:pPr>
              <w:jc w:val="both"/>
            </w:pPr>
          </w:p>
        </w:tc>
        <w:tc>
          <w:tcPr>
            <w:tcW w:w="7513" w:type="dxa"/>
          </w:tcPr>
          <w:p w14:paraId="54757A22" w14:textId="77777777" w:rsidR="00F66DD5" w:rsidRDefault="00F66DD5" w:rsidP="003855AC">
            <w:pPr>
              <w:spacing w:after="120"/>
              <w:jc w:val="both"/>
            </w:pPr>
            <m:oMathPara>
              <m:oMath>
                <m:r>
                  <w:rPr>
                    <w:rFonts w:ascii="Cambria Math" w:hAnsi="Cambria Math"/>
                  </w:rPr>
                  <m:t xml:space="preserve"> </m:t>
                </m:r>
                <m:sSub>
                  <m:sSubPr>
                    <m:ctrlPr>
                      <w:rPr>
                        <w:rFonts w:ascii="Cambria Math" w:hAnsi="Cambria Math"/>
                        <w:i/>
                      </w:rPr>
                    </m:ctrlPr>
                  </m:sSubPr>
                  <m:e>
                    <m:r>
                      <w:rPr>
                        <w:rFonts w:ascii="Cambria Math" w:hAnsi="Cambria Math"/>
                      </w:rPr>
                      <m:t>C</m:t>
                    </m:r>
                  </m:e>
                  <m:sub>
                    <m:r>
                      <w:rPr>
                        <w:rFonts w:ascii="Cambria Math" w:hAnsi="Cambria Math"/>
                      </w:rPr>
                      <m:t>f,y</m:t>
                    </m:r>
                  </m:sub>
                </m:sSub>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par,f,y</m:t>
                    </m:r>
                  </m:sub>
                  <m:sup>
                    <m:r>
                      <w:rPr>
                        <w:rFonts w:ascii="Cambria Math" w:hAnsi="Cambria Math"/>
                      </w:rPr>
                      <m:t>*</m:t>
                    </m:r>
                  </m:sup>
                </m:sSubSup>
                <m:sSubSup>
                  <m:sSubSupPr>
                    <m:ctrlPr>
                      <w:rPr>
                        <w:rFonts w:ascii="Cambria Math" w:hAnsi="Cambria Math"/>
                        <w:i/>
                      </w:rPr>
                    </m:ctrlPr>
                  </m:sSubSupPr>
                  <m:e>
                    <m:r>
                      <w:rPr>
                        <w:rFonts w:ascii="Cambria Math" w:hAnsi="Cambria Math"/>
                      </w:rPr>
                      <m:t>B</m:t>
                    </m:r>
                  </m:e>
                  <m:sub>
                    <m:r>
                      <w:rPr>
                        <w:rFonts w:ascii="Cambria Math" w:hAnsi="Cambria Math"/>
                      </w:rPr>
                      <m:t>par,f,y</m:t>
                    </m:r>
                  </m:sub>
                  <m:sup>
                    <m:r>
                      <w:rPr>
                        <w:rFonts w:ascii="Cambria Math" w:hAnsi="Cambria Math"/>
                      </w:rPr>
                      <m:t>exp</m:t>
                    </m:r>
                  </m:sup>
                </m:sSubSup>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cap,f,y</m:t>
                    </m:r>
                  </m:sub>
                  <m:sup>
                    <m:r>
                      <w:rPr>
                        <w:rFonts w:ascii="Cambria Math" w:hAnsi="Cambria Math"/>
                      </w:rPr>
                      <m:t>*</m:t>
                    </m:r>
                  </m:sup>
                </m:sSubSup>
                <m:sSubSup>
                  <m:sSubSupPr>
                    <m:ctrlPr>
                      <w:rPr>
                        <w:rFonts w:ascii="Cambria Math" w:hAnsi="Cambria Math"/>
                        <w:i/>
                      </w:rPr>
                    </m:ctrlPr>
                  </m:sSubSupPr>
                  <m:e>
                    <m:r>
                      <w:rPr>
                        <w:rFonts w:ascii="Cambria Math" w:hAnsi="Cambria Math"/>
                      </w:rPr>
                      <m:t>B</m:t>
                    </m:r>
                  </m:e>
                  <m:sub>
                    <m:r>
                      <w:rPr>
                        <w:rFonts w:ascii="Cambria Math" w:hAnsi="Cambria Math"/>
                      </w:rPr>
                      <m:t>cap,f,y</m:t>
                    </m:r>
                  </m:sub>
                  <m:sup>
                    <m:r>
                      <w:rPr>
                        <w:rFonts w:ascii="Cambria Math" w:hAnsi="Cambria Math"/>
                      </w:rPr>
                      <m:t>exp</m:t>
                    </m:r>
                  </m:sup>
                </m:sSubSup>
              </m:oMath>
            </m:oMathPara>
          </w:p>
        </w:tc>
        <w:tc>
          <w:tcPr>
            <w:tcW w:w="652" w:type="dxa"/>
            <w:vAlign w:val="center"/>
          </w:tcPr>
          <w:p w14:paraId="39DB453E" w14:textId="77777777" w:rsidR="00F66DD5" w:rsidRDefault="00F66DD5" w:rsidP="003855AC">
            <w:pPr>
              <w:jc w:val="both"/>
            </w:pPr>
            <w:r w:rsidRPr="007B4B66">
              <w:t>(</w:t>
            </w:r>
            <w:r>
              <w:t>B</w:t>
            </w:r>
            <w:r>
              <w:rPr>
                <w:noProof/>
              </w:rPr>
              <w:fldChar w:fldCharType="begin"/>
            </w:r>
            <w:r>
              <w:rPr>
                <w:noProof/>
              </w:rPr>
              <w:instrText xml:space="preserve"> SEQ Equation \* ARABIC </w:instrText>
            </w:r>
            <w:r>
              <w:rPr>
                <w:noProof/>
              </w:rPr>
              <w:fldChar w:fldCharType="separate"/>
            </w:r>
            <w:r>
              <w:rPr>
                <w:noProof/>
              </w:rPr>
              <w:t>4</w:t>
            </w:r>
            <w:r>
              <w:rPr>
                <w:noProof/>
              </w:rPr>
              <w:fldChar w:fldCharType="end"/>
            </w:r>
            <w:r w:rsidRPr="007B4B66">
              <w:t>)</w:t>
            </w:r>
          </w:p>
        </w:tc>
      </w:tr>
    </w:tbl>
    <w:p w14:paraId="01BE0ED2" w14:textId="77777777" w:rsidR="00F66DD5" w:rsidRDefault="00F66DD5" w:rsidP="003855AC">
      <w:pPr>
        <w:spacing w:before="120" w:after="120"/>
        <w:jc w:val="both"/>
      </w:pPr>
      <w:r>
        <w:t xml:space="preserve">where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7513"/>
        <w:gridCol w:w="652"/>
      </w:tblGrid>
      <w:tr w:rsidR="00F66DD5" w14:paraId="31AE7B7E" w14:textId="77777777" w:rsidTr="00FB5DD8">
        <w:tc>
          <w:tcPr>
            <w:tcW w:w="851" w:type="dxa"/>
          </w:tcPr>
          <w:p w14:paraId="734B3B65" w14:textId="77777777" w:rsidR="00F66DD5" w:rsidRDefault="00F66DD5" w:rsidP="003855AC">
            <w:pPr>
              <w:jc w:val="both"/>
            </w:pPr>
          </w:p>
        </w:tc>
        <w:tc>
          <w:tcPr>
            <w:tcW w:w="7513" w:type="dxa"/>
          </w:tcPr>
          <w:p w14:paraId="283278DF" w14:textId="77777777" w:rsidR="00F66DD5" w:rsidRDefault="00D1608D" w:rsidP="003855AC">
            <w:pPr>
              <w:spacing w:after="120"/>
              <w:jc w:val="both"/>
            </w:pPr>
            <m:oMathPara>
              <m:oMath>
                <m:sSubSup>
                  <m:sSubSupPr>
                    <m:ctrlPr>
                      <w:rPr>
                        <w:rFonts w:ascii="Cambria Math" w:hAnsi="Cambria Math"/>
                        <w:i/>
                      </w:rPr>
                    </m:ctrlPr>
                  </m:sSubSupPr>
                  <m:e>
                    <m:r>
                      <w:rPr>
                        <w:rFonts w:ascii="Cambria Math" w:hAnsi="Cambria Math"/>
                      </w:rPr>
                      <m:t>B</m:t>
                    </m:r>
                  </m:e>
                  <m:sub>
                    <m:r>
                      <w:rPr>
                        <w:rFonts w:ascii="Cambria Math" w:hAnsi="Cambria Math"/>
                      </w:rPr>
                      <m:t>sfy</m:t>
                    </m:r>
                  </m:sub>
                  <m:sup>
                    <m:r>
                      <w:rPr>
                        <w:rFonts w:ascii="Cambria Math" w:hAnsi="Cambria Math"/>
                      </w:rPr>
                      <m:t>exp</m:t>
                    </m:r>
                  </m:sup>
                </m:sSubSup>
                <m:r>
                  <w:rPr>
                    <w:rFonts w:ascii="Cambria Math" w:hAnsi="Cambria Math"/>
                  </w:rPr>
                  <m:t>=</m:t>
                </m:r>
                <m:nary>
                  <m:naryPr>
                    <m:chr m:val="∑"/>
                    <m:supHide m:val="1"/>
                    <m:ctrlPr>
                      <w:rPr>
                        <w:rFonts w:ascii="Cambria Math" w:hAnsi="Cambria Math"/>
                        <w:i/>
                      </w:rPr>
                    </m:ctrlPr>
                  </m:naryPr>
                  <m:sub>
                    <m:r>
                      <w:rPr>
                        <w:rFonts w:ascii="Cambria Math" w:hAnsi="Cambria Math"/>
                      </w:rPr>
                      <m:t>a</m:t>
                    </m:r>
                  </m:sub>
                  <m:sup/>
                  <m:e>
                    <m:sSub>
                      <m:sSubPr>
                        <m:ctrlPr>
                          <w:rPr>
                            <w:rFonts w:ascii="Cambria Math" w:hAnsi="Cambria Math"/>
                            <w:i/>
                          </w:rPr>
                        </m:ctrlPr>
                      </m:sSubPr>
                      <m:e>
                        <m:acc>
                          <m:accPr>
                            <m:chr m:val="̃"/>
                            <m:ctrlPr>
                              <w:rPr>
                                <w:rFonts w:ascii="Cambria Math" w:hAnsi="Cambria Math"/>
                                <w:i/>
                              </w:rPr>
                            </m:ctrlPr>
                          </m:accPr>
                          <m:e>
                            <m:r>
                              <w:rPr>
                                <w:rFonts w:ascii="Cambria Math" w:hAnsi="Cambria Math"/>
                              </w:rPr>
                              <m:t>w</m:t>
                            </m:r>
                          </m:e>
                        </m:acc>
                      </m:e>
                      <m:sub>
                        <m:r>
                          <w:rPr>
                            <w:rFonts w:ascii="Cambria Math" w:hAnsi="Cambria Math"/>
                          </w:rPr>
                          <m:t>sfya</m:t>
                        </m:r>
                      </m:sub>
                    </m:sSub>
                    <m:r>
                      <w:rPr>
                        <w:rFonts w:ascii="Cambria Math" w:hAnsi="Cambria Math"/>
                      </w:rPr>
                      <m:t xml:space="preserve"> </m:t>
                    </m:r>
                    <m:sSub>
                      <m:sSubPr>
                        <m:ctrlPr>
                          <w:rPr>
                            <w:rFonts w:ascii="Cambria Math" w:hAnsi="Cambria Math"/>
                            <w:i/>
                          </w:rPr>
                        </m:ctrlPr>
                      </m:sSubPr>
                      <m:e>
                        <m:r>
                          <w:rPr>
                            <w:rFonts w:ascii="Cambria Math" w:hAnsi="Cambria Math"/>
                          </w:rPr>
                          <m:t>S</m:t>
                        </m:r>
                      </m:e>
                      <m:sub>
                        <m:r>
                          <w:rPr>
                            <w:rFonts w:ascii="Cambria Math" w:hAnsi="Cambria Math"/>
                          </w:rPr>
                          <m:t>sfya</m:t>
                        </m:r>
                      </m:sub>
                    </m:sSub>
                    <m:sSub>
                      <m:sSubPr>
                        <m:ctrlPr>
                          <w:rPr>
                            <w:rFonts w:ascii="Cambria Math" w:hAnsi="Cambria Math"/>
                            <w:i/>
                          </w:rPr>
                        </m:ctrlPr>
                      </m:sSubPr>
                      <m:e>
                        <m:r>
                          <w:rPr>
                            <w:rFonts w:ascii="Cambria Math" w:hAnsi="Cambria Math"/>
                          </w:rPr>
                          <m:t>F</m:t>
                        </m:r>
                      </m:e>
                      <m:sub>
                        <m:r>
                          <w:rPr>
                            <w:rFonts w:ascii="Cambria Math" w:hAnsi="Cambria Math"/>
                          </w:rPr>
                          <m:t>sfy</m:t>
                        </m:r>
                      </m:sub>
                    </m:sSub>
                    <m:sSub>
                      <m:sSubPr>
                        <m:ctrlPr>
                          <w:rPr>
                            <w:rFonts w:ascii="Cambria Math" w:hAnsi="Cambria Math"/>
                            <w:i/>
                          </w:rPr>
                        </m:ctrlPr>
                      </m:sSubPr>
                      <m:e>
                        <m:r>
                          <w:rPr>
                            <w:rFonts w:ascii="Cambria Math" w:hAnsi="Cambria Math"/>
                          </w:rPr>
                          <m:t>N</m:t>
                        </m:r>
                      </m:e>
                      <m:sub>
                        <m:r>
                          <w:rPr>
                            <w:rFonts w:ascii="Cambria Math" w:hAnsi="Cambria Math"/>
                          </w:rPr>
                          <m:t>sya</m:t>
                        </m:r>
                      </m:sub>
                    </m:sSub>
                  </m:e>
                </m:nary>
                <m:r>
                  <w:rPr>
                    <w:rFonts w:ascii="Cambria Math" w:hAnsi="Cambria Math"/>
                  </w:rPr>
                  <m:t xml:space="preserve"> </m:t>
                </m:r>
                <m:sSup>
                  <m:sSupPr>
                    <m:ctrlPr>
                      <w:rPr>
                        <w:rFonts w:ascii="Cambria Math" w:hAnsi="Cambria Math"/>
                        <w:i/>
                      </w:rPr>
                    </m:ctrlPr>
                  </m:sSupPr>
                  <m:e>
                    <m:r>
                      <w:rPr>
                        <w:rFonts w:ascii="Cambria Math" w:hAnsi="Cambria Math"/>
                      </w:rPr>
                      <m:t>e</m:t>
                    </m:r>
                  </m:e>
                  <m:sup>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sa</m:t>
                        </m:r>
                      </m:sub>
                    </m:sSub>
                    <m:r>
                      <w:rPr>
                        <w:rFonts w:ascii="Cambria Math" w:hAnsi="Cambria Math"/>
                      </w:rPr>
                      <m:t>/2</m:t>
                    </m:r>
                  </m:sup>
                </m:sSup>
              </m:oMath>
            </m:oMathPara>
          </w:p>
        </w:tc>
        <w:tc>
          <w:tcPr>
            <w:tcW w:w="652" w:type="dxa"/>
            <w:vAlign w:val="center"/>
          </w:tcPr>
          <w:p w14:paraId="3353D210" w14:textId="77777777" w:rsidR="00F66DD5" w:rsidRDefault="00F66DD5" w:rsidP="003855AC">
            <w:pPr>
              <w:jc w:val="both"/>
            </w:pPr>
            <w:r w:rsidRPr="007B4B66">
              <w:t>(</w:t>
            </w:r>
            <w:r>
              <w:t>B</w:t>
            </w:r>
            <w:r>
              <w:rPr>
                <w:noProof/>
              </w:rPr>
              <w:fldChar w:fldCharType="begin"/>
            </w:r>
            <w:r>
              <w:rPr>
                <w:noProof/>
              </w:rPr>
              <w:instrText xml:space="preserve"> SEQ Equation \* ARABIC </w:instrText>
            </w:r>
            <w:r>
              <w:rPr>
                <w:noProof/>
              </w:rPr>
              <w:fldChar w:fldCharType="separate"/>
            </w:r>
            <w:r>
              <w:rPr>
                <w:noProof/>
              </w:rPr>
              <w:t>5</w:t>
            </w:r>
            <w:r>
              <w:rPr>
                <w:noProof/>
              </w:rPr>
              <w:fldChar w:fldCharType="end"/>
            </w:r>
            <w:r w:rsidRPr="007B4B66">
              <w:t>)</w:t>
            </w:r>
          </w:p>
        </w:tc>
      </w:tr>
    </w:tbl>
    <w:p w14:paraId="0DC455C9" w14:textId="77777777" w:rsidR="00F66DD5" w:rsidRDefault="00F66DD5" w:rsidP="003855AC">
      <w:pPr>
        <w:spacing w:before="120" w:after="120"/>
        <w:jc w:val="both"/>
        <w:rPr>
          <w:rFonts w:eastAsiaTheme="minorEastAsia"/>
        </w:rPr>
      </w:pPr>
      <w:r>
        <w:t xml:space="preserve">If </w:t>
      </w:r>
      <m:oMath>
        <m:sSub>
          <m:sSubPr>
            <m:ctrlPr>
              <w:rPr>
                <w:rFonts w:ascii="Cambria Math" w:hAnsi="Cambria Math"/>
                <w:i/>
              </w:rPr>
            </m:ctrlPr>
          </m:sSubPr>
          <m:e>
            <m:r>
              <w:rPr>
                <w:rFonts w:ascii="Cambria Math" w:hAnsi="Cambria Math"/>
              </w:rPr>
              <m:t>TAC</m:t>
            </m:r>
          </m:e>
          <m:sub>
            <m:r>
              <w:rPr>
                <w:rFonts w:ascii="Cambria Math" w:hAnsi="Cambria Math"/>
              </w:rPr>
              <m:t>f,y</m:t>
            </m:r>
          </m:sub>
        </m:sSub>
      </m:oMath>
      <w:r>
        <w:rPr>
          <w:rFonts w:eastAsiaTheme="minorEastAsia"/>
        </w:rPr>
        <w:t xml:space="preserve"> is the TAC allocated to fishing fleet </w:t>
      </w:r>
      <w:r w:rsidRPr="005D6D9F">
        <w:rPr>
          <w:rFonts w:eastAsiaTheme="minorEastAsia"/>
          <w:i/>
        </w:rPr>
        <w:t>f</w:t>
      </w:r>
      <w:r>
        <w:rPr>
          <w:rFonts w:eastAsiaTheme="minorEastAsia"/>
        </w:rPr>
        <w:t xml:space="preserve"> in year </w:t>
      </w:r>
      <w:r>
        <w:rPr>
          <w:rFonts w:eastAsiaTheme="minorEastAsia"/>
          <w:i/>
        </w:rPr>
        <w:t>y</w:t>
      </w:r>
      <w:r>
        <w:rPr>
          <w:rFonts w:eastAsiaTheme="minorEastAsia"/>
        </w:rPr>
        <w:t xml:space="preserve"> of the projection</w:t>
      </w:r>
      <w:r>
        <w:rPr>
          <w:rFonts w:eastAsiaTheme="minorEastAsia"/>
          <w:i/>
        </w:rPr>
        <w:t xml:space="preserve">, </w:t>
      </w:r>
      <w:r>
        <w:t>w</w:t>
      </w:r>
      <w:r w:rsidRPr="005D6D9F">
        <w:t>e</w:t>
      </w:r>
      <w:r>
        <w:t xml:space="preserve"> wish to find a </w:t>
      </w:r>
      <m:oMath>
        <m:r>
          <w:rPr>
            <w:rFonts w:ascii="Cambria Math" w:hAnsi="Cambria Math"/>
          </w:rPr>
          <m:t>λ</m:t>
        </m:r>
      </m:oMath>
      <w:r>
        <w:rPr>
          <w:rFonts w:eastAsiaTheme="minorEastAsia"/>
        </w:rPr>
        <w:t xml:space="preserve"> such that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7797"/>
        <w:gridCol w:w="652"/>
      </w:tblGrid>
      <w:tr w:rsidR="00F66DD5" w14:paraId="0C0AA34C" w14:textId="77777777" w:rsidTr="00FB5DD8">
        <w:tc>
          <w:tcPr>
            <w:tcW w:w="567" w:type="dxa"/>
          </w:tcPr>
          <w:p w14:paraId="401BBEA9" w14:textId="77777777" w:rsidR="00F66DD5" w:rsidRDefault="00F66DD5" w:rsidP="003855AC">
            <w:pPr>
              <w:jc w:val="both"/>
            </w:pPr>
          </w:p>
        </w:tc>
        <w:tc>
          <w:tcPr>
            <w:tcW w:w="7797" w:type="dxa"/>
          </w:tcPr>
          <w:p w14:paraId="036E2D8B" w14:textId="77777777" w:rsidR="00F66DD5" w:rsidRDefault="00F66DD5" w:rsidP="003855AC">
            <w:pPr>
              <w:spacing w:after="120"/>
              <w:jc w:val="both"/>
            </w:pPr>
            <m:oMath>
              <m:r>
                <w:rPr>
                  <w:rFonts w:ascii="Cambria Math" w:hAnsi="Cambria Math"/>
                </w:rPr>
                <m:t xml:space="preserve"> </m:t>
              </m:r>
              <m:sSub>
                <m:sSubPr>
                  <m:ctrlPr>
                    <w:rPr>
                      <w:rFonts w:ascii="Cambria Math" w:hAnsi="Cambria Math"/>
                      <w:i/>
                    </w:rPr>
                  </m:ctrlPr>
                </m:sSubPr>
                <m:e>
                  <m:r>
                    <w:rPr>
                      <w:rFonts w:ascii="Cambria Math" w:hAnsi="Cambria Math"/>
                    </w:rPr>
                    <m:t>TAC</m:t>
                  </m:r>
                </m:e>
                <m:sub>
                  <m:r>
                    <w:rPr>
                      <w:rFonts w:ascii="Cambria Math" w:hAnsi="Cambria Math"/>
                    </w:rPr>
                    <m:t>f,y</m:t>
                  </m:r>
                </m:sub>
              </m:sSub>
              <m:r>
                <w:rPr>
                  <w:rFonts w:ascii="Cambria Math" w:hAnsi="Cambria Math"/>
                </w:rPr>
                <m:t>=</m:t>
              </m:r>
              <m:sSub>
                <m:sSubPr>
                  <m:ctrlPr>
                    <w:rPr>
                      <w:rFonts w:ascii="Cambria Math" w:hAnsi="Cambria Math"/>
                      <w:i/>
                    </w:rPr>
                  </m:ctrlPr>
                </m:sSubPr>
                <m:e>
                  <m:r>
                    <w:rPr>
                      <w:rFonts w:ascii="Cambria Math" w:hAnsi="Cambria Math"/>
                    </w:rPr>
                    <m:t>λ</m:t>
                  </m:r>
                  <m:acc>
                    <m:accPr>
                      <m:chr m:val="̅"/>
                      <m:ctrlPr>
                        <w:rPr>
                          <w:rFonts w:ascii="Cambria Math" w:hAnsi="Cambria Math"/>
                          <w:i/>
                        </w:rPr>
                      </m:ctrlPr>
                    </m:accPr>
                    <m:e>
                      <m:r>
                        <w:rPr>
                          <w:rFonts w:ascii="Cambria Math" w:hAnsi="Cambria Math"/>
                        </w:rPr>
                        <m:t>F</m:t>
                      </m:r>
                    </m:e>
                  </m:acc>
                </m:e>
                <m:sub>
                  <m:r>
                    <w:rPr>
                      <w:rFonts w:ascii="Cambria Math" w:hAnsi="Cambria Math"/>
                    </w:rPr>
                    <m:t>par,f,y</m:t>
                  </m:r>
                </m:sub>
              </m:sSub>
              <m:sSubSup>
                <m:sSubSupPr>
                  <m:ctrlPr>
                    <w:rPr>
                      <w:rFonts w:ascii="Cambria Math" w:hAnsi="Cambria Math"/>
                      <w:i/>
                    </w:rPr>
                  </m:ctrlPr>
                </m:sSubSupPr>
                <m:e>
                  <m:r>
                    <w:rPr>
                      <w:rFonts w:ascii="Cambria Math" w:hAnsi="Cambria Math"/>
                    </w:rPr>
                    <m:t>B</m:t>
                  </m:r>
                </m:e>
                <m:sub>
                  <m:r>
                    <w:rPr>
                      <w:rFonts w:ascii="Cambria Math" w:hAnsi="Cambria Math"/>
                    </w:rPr>
                    <m:t>par,f,y</m:t>
                  </m:r>
                </m:sub>
                <m:sup>
                  <m:r>
                    <w:rPr>
                      <w:rFonts w:ascii="Cambria Math" w:hAnsi="Cambria Math"/>
                    </w:rPr>
                    <m:t>exp</m:t>
                  </m:r>
                </m:sup>
              </m:sSubSup>
              <m:r>
                <w:rPr>
                  <w:rFonts w:ascii="Cambria Math" w:hAnsi="Cambria Math"/>
                </w:rPr>
                <m:t>+</m:t>
              </m:r>
              <m:sSub>
                <m:sSubPr>
                  <m:ctrlPr>
                    <w:rPr>
                      <w:rFonts w:ascii="Cambria Math" w:hAnsi="Cambria Math"/>
                      <w:i/>
                    </w:rPr>
                  </m:ctrlPr>
                </m:sSubPr>
                <m:e>
                  <m:r>
                    <w:rPr>
                      <w:rFonts w:ascii="Cambria Math" w:hAnsi="Cambria Math"/>
                    </w:rPr>
                    <m:t>λ</m:t>
                  </m:r>
                  <m:acc>
                    <m:accPr>
                      <m:chr m:val="̅"/>
                      <m:ctrlPr>
                        <w:rPr>
                          <w:rFonts w:ascii="Cambria Math" w:hAnsi="Cambria Math"/>
                          <w:i/>
                        </w:rPr>
                      </m:ctrlPr>
                    </m:accPr>
                    <m:e>
                      <m:r>
                        <w:rPr>
                          <w:rFonts w:ascii="Cambria Math" w:hAnsi="Cambria Math"/>
                        </w:rPr>
                        <m:t>F</m:t>
                      </m:r>
                    </m:e>
                  </m:acc>
                </m:e>
                <m:sub>
                  <m:r>
                    <w:rPr>
                      <w:rFonts w:ascii="Cambria Math" w:hAnsi="Cambria Math"/>
                    </w:rPr>
                    <m:t>cap,f,y</m:t>
                  </m:r>
                </m:sub>
              </m:sSub>
              <m:sSubSup>
                <m:sSubSupPr>
                  <m:ctrlPr>
                    <w:rPr>
                      <w:rFonts w:ascii="Cambria Math" w:hAnsi="Cambria Math"/>
                      <w:i/>
                    </w:rPr>
                  </m:ctrlPr>
                </m:sSubSupPr>
                <m:e>
                  <m:r>
                    <w:rPr>
                      <w:rFonts w:ascii="Cambria Math" w:hAnsi="Cambria Math"/>
                    </w:rPr>
                    <m:t>B</m:t>
                  </m:r>
                </m:e>
                <m:sub>
                  <m:r>
                    <w:rPr>
                      <w:rFonts w:ascii="Cambria Math" w:hAnsi="Cambria Math"/>
                    </w:rPr>
                    <m:t>cap,f,y</m:t>
                  </m:r>
                </m:sub>
                <m:sup>
                  <m:r>
                    <w:rPr>
                      <w:rFonts w:ascii="Cambria Math" w:hAnsi="Cambria Math"/>
                    </w:rPr>
                    <m:t>exp</m:t>
                  </m:r>
                </m:sup>
              </m:sSubSup>
            </m:oMath>
            <w:r>
              <w:rPr>
                <w:rFonts w:eastAsiaTheme="minorEastAsia"/>
              </w:rPr>
              <w:t>=</w:t>
            </w:r>
            <m:oMath>
              <m:r>
                <w:rPr>
                  <w:rFonts w:ascii="Cambria Math" w:hAnsi="Cambria Math"/>
                </w:rPr>
                <m:t xml:space="preserve"> </m:t>
              </m:r>
              <m:sSubSup>
                <m:sSubSupPr>
                  <m:ctrlPr>
                    <w:rPr>
                      <w:rFonts w:ascii="Cambria Math" w:hAnsi="Cambria Math"/>
                      <w:i/>
                    </w:rPr>
                  </m:ctrlPr>
                </m:sSubSupPr>
                <m:e>
                  <m:r>
                    <w:rPr>
                      <w:rFonts w:ascii="Cambria Math" w:hAnsi="Cambria Math"/>
                    </w:rPr>
                    <m:t>F</m:t>
                  </m:r>
                </m:e>
                <m:sub>
                  <m:r>
                    <w:rPr>
                      <w:rFonts w:ascii="Cambria Math" w:hAnsi="Cambria Math"/>
                    </w:rPr>
                    <m:t>par,f,y</m:t>
                  </m:r>
                </m:sub>
                <m:sup>
                  <m:r>
                    <w:rPr>
                      <w:rFonts w:ascii="Cambria Math" w:hAnsi="Cambria Math"/>
                    </w:rPr>
                    <m:t>*</m:t>
                  </m:r>
                </m:sup>
              </m:sSubSup>
              <m:sSubSup>
                <m:sSubSupPr>
                  <m:ctrlPr>
                    <w:rPr>
                      <w:rFonts w:ascii="Cambria Math" w:hAnsi="Cambria Math"/>
                      <w:i/>
                    </w:rPr>
                  </m:ctrlPr>
                </m:sSubSupPr>
                <m:e>
                  <m:r>
                    <w:rPr>
                      <w:rFonts w:ascii="Cambria Math" w:hAnsi="Cambria Math"/>
                    </w:rPr>
                    <m:t>B</m:t>
                  </m:r>
                </m:e>
                <m:sub>
                  <m:r>
                    <w:rPr>
                      <w:rFonts w:ascii="Cambria Math" w:hAnsi="Cambria Math"/>
                    </w:rPr>
                    <m:t>par,f,y</m:t>
                  </m:r>
                </m:sub>
                <m:sup>
                  <m:r>
                    <w:rPr>
                      <w:rFonts w:ascii="Cambria Math" w:hAnsi="Cambria Math"/>
                    </w:rPr>
                    <m:t>exp</m:t>
                  </m:r>
                </m:sup>
              </m:sSubSup>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cap,f,y</m:t>
                  </m:r>
                </m:sub>
                <m:sup>
                  <m:r>
                    <w:rPr>
                      <w:rFonts w:ascii="Cambria Math" w:hAnsi="Cambria Math"/>
                    </w:rPr>
                    <m:t>*</m:t>
                  </m:r>
                </m:sup>
              </m:sSubSup>
              <m:sSubSup>
                <m:sSubSupPr>
                  <m:ctrlPr>
                    <w:rPr>
                      <w:rFonts w:ascii="Cambria Math" w:hAnsi="Cambria Math"/>
                      <w:i/>
                    </w:rPr>
                  </m:ctrlPr>
                </m:sSubSupPr>
                <m:e>
                  <m:r>
                    <w:rPr>
                      <w:rFonts w:ascii="Cambria Math" w:hAnsi="Cambria Math"/>
                    </w:rPr>
                    <m:t>B</m:t>
                  </m:r>
                </m:e>
                <m:sub>
                  <m:r>
                    <w:rPr>
                      <w:rFonts w:ascii="Cambria Math" w:hAnsi="Cambria Math"/>
                    </w:rPr>
                    <m:t>cap,f,y</m:t>
                  </m:r>
                </m:sub>
                <m:sup>
                  <m:r>
                    <w:rPr>
                      <w:rFonts w:ascii="Cambria Math" w:hAnsi="Cambria Math"/>
                    </w:rPr>
                    <m:t>exp</m:t>
                  </m:r>
                </m:sup>
              </m:sSubSup>
            </m:oMath>
          </w:p>
        </w:tc>
        <w:tc>
          <w:tcPr>
            <w:tcW w:w="652" w:type="dxa"/>
            <w:vAlign w:val="center"/>
          </w:tcPr>
          <w:p w14:paraId="34D5E04C" w14:textId="77777777" w:rsidR="00F66DD5" w:rsidRDefault="00F66DD5" w:rsidP="003855AC">
            <w:pPr>
              <w:jc w:val="both"/>
            </w:pPr>
            <w:bookmarkStart w:id="13" w:name="_Ref520816952"/>
            <w:r w:rsidRPr="007B4B66">
              <w:t>(</w:t>
            </w:r>
            <w:r>
              <w:t>B</w:t>
            </w:r>
            <w:r>
              <w:rPr>
                <w:noProof/>
              </w:rPr>
              <w:fldChar w:fldCharType="begin"/>
            </w:r>
            <w:r>
              <w:rPr>
                <w:noProof/>
              </w:rPr>
              <w:instrText xml:space="preserve"> SEQ Equation \* ARABIC </w:instrText>
            </w:r>
            <w:r>
              <w:rPr>
                <w:noProof/>
              </w:rPr>
              <w:fldChar w:fldCharType="separate"/>
            </w:r>
            <w:r>
              <w:rPr>
                <w:noProof/>
              </w:rPr>
              <w:t>6</w:t>
            </w:r>
            <w:r>
              <w:rPr>
                <w:noProof/>
              </w:rPr>
              <w:fldChar w:fldCharType="end"/>
            </w:r>
            <w:bookmarkEnd w:id="13"/>
            <w:r w:rsidRPr="007B4B66">
              <w:t>)</w:t>
            </w:r>
          </w:p>
        </w:tc>
      </w:tr>
    </w:tbl>
    <w:p w14:paraId="0F274C5D" w14:textId="65218189" w:rsidR="00F66DD5" w:rsidRDefault="00F66DD5" w:rsidP="003855AC">
      <w:pPr>
        <w:spacing w:before="120" w:after="120"/>
        <w:jc w:val="both"/>
      </w:pPr>
      <w:r>
        <w:t xml:space="preserve">Substituting Equation </w:t>
      </w:r>
      <w:r>
        <w:fldChar w:fldCharType="begin"/>
      </w:r>
      <w:r>
        <w:instrText xml:space="preserve"> REF _Ref520816936 \h </w:instrText>
      </w:r>
      <w:r w:rsidR="00BC188D">
        <w:instrText xml:space="preserve"> \* MERGEFORMAT </w:instrText>
      </w:r>
      <w:r>
        <w:fldChar w:fldCharType="separate"/>
      </w:r>
      <w:r w:rsidRPr="007B4B66">
        <w:t>(</w:t>
      </w:r>
      <w:r>
        <w:t>B</w:t>
      </w:r>
      <w:r>
        <w:rPr>
          <w:noProof/>
        </w:rPr>
        <w:t>3</w:t>
      </w:r>
      <w:r>
        <w:fldChar w:fldCharType="end"/>
      </w:r>
      <w:r>
        <w:t xml:space="preserve">) into </w:t>
      </w:r>
      <w:r>
        <w:fldChar w:fldCharType="begin"/>
      </w:r>
      <w:r>
        <w:instrText xml:space="preserve"> REF _Ref520816952 \h </w:instrText>
      </w:r>
      <w:r w:rsidR="00BC188D">
        <w:instrText xml:space="preserve"> \* MERGEFORMAT </w:instrText>
      </w:r>
      <w:r>
        <w:fldChar w:fldCharType="separate"/>
      </w:r>
      <w:r w:rsidRPr="007B4B66">
        <w:t>(</w:t>
      </w:r>
      <w:r>
        <w:t>B</w:t>
      </w:r>
      <w:r>
        <w:rPr>
          <w:noProof/>
        </w:rPr>
        <w:t>6</w:t>
      </w:r>
      <w:r>
        <w:fldChar w:fldCharType="end"/>
      </w:r>
      <w:r>
        <w:t>):</w:t>
      </w:r>
    </w:p>
    <w:tbl>
      <w:tblPr>
        <w:tblStyle w:val="TableGrid"/>
        <w:tblW w:w="0" w:type="auto"/>
        <w:tblLook w:val="04A0" w:firstRow="1" w:lastRow="0" w:firstColumn="1" w:lastColumn="0" w:noHBand="0" w:noVBand="1"/>
      </w:tblPr>
      <w:tblGrid>
        <w:gridCol w:w="284"/>
        <w:gridCol w:w="283"/>
        <w:gridCol w:w="7797"/>
        <w:gridCol w:w="662"/>
      </w:tblGrid>
      <w:tr w:rsidR="00F66DD5" w14:paraId="15284EEB" w14:textId="77777777" w:rsidTr="00FB5DD8">
        <w:tc>
          <w:tcPr>
            <w:tcW w:w="567" w:type="dxa"/>
            <w:gridSpan w:val="2"/>
            <w:tcBorders>
              <w:top w:val="nil"/>
              <w:left w:val="nil"/>
              <w:bottom w:val="nil"/>
              <w:right w:val="nil"/>
            </w:tcBorders>
          </w:tcPr>
          <w:p w14:paraId="71A956A3" w14:textId="77777777" w:rsidR="00F66DD5" w:rsidRDefault="00F66DD5" w:rsidP="003855AC">
            <w:pPr>
              <w:jc w:val="both"/>
            </w:pPr>
          </w:p>
        </w:tc>
        <w:tc>
          <w:tcPr>
            <w:tcW w:w="7797" w:type="dxa"/>
            <w:tcBorders>
              <w:top w:val="nil"/>
              <w:left w:val="nil"/>
              <w:bottom w:val="nil"/>
              <w:right w:val="nil"/>
            </w:tcBorders>
          </w:tcPr>
          <w:p w14:paraId="086D96AA" w14:textId="77777777" w:rsidR="00F66DD5" w:rsidRDefault="00F66DD5" w:rsidP="003855AC">
            <w:pPr>
              <w:spacing w:after="120"/>
              <w:jc w:val="both"/>
            </w:pPr>
            <m:oMathPara>
              <m:oMath>
                <m:r>
                  <w:rPr>
                    <w:rFonts w:ascii="Cambria Math" w:hAnsi="Cambria Math"/>
                  </w:rPr>
                  <m:t xml:space="preserve">  </m:t>
                </m:r>
                <m:sSub>
                  <m:sSubPr>
                    <m:ctrlPr>
                      <w:rPr>
                        <w:rFonts w:ascii="Cambria Math" w:hAnsi="Cambria Math"/>
                        <w:i/>
                      </w:rPr>
                    </m:ctrlPr>
                  </m:sSubPr>
                  <m:e>
                    <m:r>
                      <w:rPr>
                        <w:rFonts w:ascii="Cambria Math" w:hAnsi="Cambria Math"/>
                      </w:rPr>
                      <m:t>TAC</m:t>
                    </m:r>
                  </m:e>
                  <m:sub>
                    <m:r>
                      <w:rPr>
                        <w:rFonts w:ascii="Cambria Math" w:hAnsi="Cambria Math"/>
                      </w:rPr>
                      <m:t>f,y</m:t>
                    </m:r>
                  </m:sub>
                </m:sSub>
                <m:r>
                  <w:rPr>
                    <w:rFonts w:ascii="Cambria Math" w:hAnsi="Cambria Math"/>
                  </w:rPr>
                  <m:t>=λ</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den>
                    </m:f>
                  </m:e>
                </m:d>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cap,f</m:t>
                    </m:r>
                  </m:sub>
                </m:sSub>
                <m:sSubSup>
                  <m:sSubSupPr>
                    <m:ctrlPr>
                      <w:rPr>
                        <w:rFonts w:ascii="Cambria Math" w:hAnsi="Cambria Math"/>
                        <w:i/>
                      </w:rPr>
                    </m:ctrlPr>
                  </m:sSubSupPr>
                  <m:e>
                    <m:r>
                      <w:rPr>
                        <w:rFonts w:ascii="Cambria Math" w:hAnsi="Cambria Math"/>
                      </w:rPr>
                      <m:t>B</m:t>
                    </m:r>
                  </m:e>
                  <m:sub>
                    <m:r>
                      <w:rPr>
                        <w:rFonts w:ascii="Cambria Math" w:hAnsi="Cambria Math"/>
                      </w:rPr>
                      <m:t>par,f,y</m:t>
                    </m:r>
                  </m:sub>
                  <m:sup>
                    <m:r>
                      <w:rPr>
                        <w:rFonts w:ascii="Cambria Math" w:hAnsi="Cambria Math"/>
                      </w:rPr>
                      <m:t>exp</m:t>
                    </m:r>
                  </m:sup>
                </m:sSubSup>
                <m:r>
                  <w:rPr>
                    <w:rFonts w:ascii="Cambria Math" w:hAnsi="Cambria Math"/>
                  </w:rPr>
                  <m:t>+</m:t>
                </m:r>
                <m:sSub>
                  <m:sSubPr>
                    <m:ctrlPr>
                      <w:rPr>
                        <w:rFonts w:ascii="Cambria Math" w:hAnsi="Cambria Math"/>
                        <w:i/>
                      </w:rPr>
                    </m:ctrlPr>
                  </m:sSubPr>
                  <m:e>
                    <m:r>
                      <w:rPr>
                        <w:rFonts w:ascii="Cambria Math" w:hAnsi="Cambria Math"/>
                      </w:rPr>
                      <m:t>λ</m:t>
                    </m:r>
                    <m:acc>
                      <m:accPr>
                        <m:chr m:val="̅"/>
                        <m:ctrlPr>
                          <w:rPr>
                            <w:rFonts w:ascii="Cambria Math" w:hAnsi="Cambria Math"/>
                            <w:i/>
                          </w:rPr>
                        </m:ctrlPr>
                      </m:accPr>
                      <m:e>
                        <m:r>
                          <w:rPr>
                            <w:rFonts w:ascii="Cambria Math" w:hAnsi="Cambria Math"/>
                          </w:rPr>
                          <m:t>F</m:t>
                        </m:r>
                      </m:e>
                    </m:acc>
                  </m:e>
                  <m:sub>
                    <m:r>
                      <w:rPr>
                        <w:rFonts w:ascii="Cambria Math" w:hAnsi="Cambria Math"/>
                      </w:rPr>
                      <m:t>cap,f,y</m:t>
                    </m:r>
                  </m:sub>
                </m:sSub>
                <m:sSubSup>
                  <m:sSubSupPr>
                    <m:ctrlPr>
                      <w:rPr>
                        <w:rFonts w:ascii="Cambria Math" w:hAnsi="Cambria Math"/>
                        <w:i/>
                      </w:rPr>
                    </m:ctrlPr>
                  </m:sSubSupPr>
                  <m:e>
                    <m:r>
                      <w:rPr>
                        <w:rFonts w:ascii="Cambria Math" w:hAnsi="Cambria Math"/>
                      </w:rPr>
                      <m:t>B</m:t>
                    </m:r>
                  </m:e>
                  <m:sub>
                    <m:r>
                      <w:rPr>
                        <w:rFonts w:ascii="Cambria Math" w:hAnsi="Cambria Math"/>
                      </w:rPr>
                      <m:t>cap,f,y</m:t>
                    </m:r>
                  </m:sub>
                  <m:sup>
                    <m:r>
                      <w:rPr>
                        <w:rFonts w:ascii="Cambria Math" w:hAnsi="Cambria Math"/>
                      </w:rPr>
                      <m:t>exp</m:t>
                    </m:r>
                  </m:sup>
                </m:sSubSup>
              </m:oMath>
            </m:oMathPara>
          </w:p>
        </w:tc>
        <w:tc>
          <w:tcPr>
            <w:tcW w:w="662" w:type="dxa"/>
            <w:tcBorders>
              <w:top w:val="nil"/>
              <w:left w:val="nil"/>
              <w:bottom w:val="nil"/>
              <w:right w:val="nil"/>
            </w:tcBorders>
            <w:vAlign w:val="center"/>
          </w:tcPr>
          <w:p w14:paraId="6F39BD83" w14:textId="77777777" w:rsidR="00F66DD5" w:rsidRDefault="00F66DD5" w:rsidP="003855AC">
            <w:pPr>
              <w:jc w:val="both"/>
            </w:pPr>
            <w:r w:rsidRPr="007B4B66">
              <w:t>(</w:t>
            </w:r>
            <w:r>
              <w:t>B</w:t>
            </w:r>
            <w:r>
              <w:rPr>
                <w:noProof/>
              </w:rPr>
              <w:fldChar w:fldCharType="begin"/>
            </w:r>
            <w:r>
              <w:rPr>
                <w:noProof/>
              </w:rPr>
              <w:instrText xml:space="preserve"> SEQ Equation \* ARABIC </w:instrText>
            </w:r>
            <w:r>
              <w:rPr>
                <w:noProof/>
              </w:rPr>
              <w:fldChar w:fldCharType="separate"/>
            </w:r>
            <w:r>
              <w:rPr>
                <w:noProof/>
              </w:rPr>
              <w:t>7</w:t>
            </w:r>
            <w:r>
              <w:rPr>
                <w:noProof/>
              </w:rPr>
              <w:fldChar w:fldCharType="end"/>
            </w:r>
            <w:r w:rsidRPr="007B4B66">
              <w:t>)</w:t>
            </w:r>
          </w:p>
        </w:tc>
      </w:tr>
      <w:tr w:rsidR="00F66DD5" w14:paraId="5657F121" w14:textId="77777777" w:rsidTr="00FB5DD8">
        <w:tc>
          <w:tcPr>
            <w:tcW w:w="284" w:type="dxa"/>
            <w:tcBorders>
              <w:top w:val="nil"/>
              <w:left w:val="nil"/>
              <w:bottom w:val="nil"/>
              <w:right w:val="nil"/>
            </w:tcBorders>
          </w:tcPr>
          <w:p w14:paraId="46683874" w14:textId="77777777" w:rsidR="00F66DD5" w:rsidRDefault="00F66DD5" w:rsidP="003855AC">
            <w:pPr>
              <w:jc w:val="both"/>
            </w:pPr>
          </w:p>
        </w:tc>
        <w:tc>
          <w:tcPr>
            <w:tcW w:w="8080" w:type="dxa"/>
            <w:gridSpan w:val="2"/>
            <w:tcBorders>
              <w:top w:val="nil"/>
              <w:left w:val="nil"/>
              <w:bottom w:val="nil"/>
              <w:right w:val="nil"/>
            </w:tcBorders>
          </w:tcPr>
          <w:p w14:paraId="274AA4FD" w14:textId="77777777" w:rsidR="00F66DD5" w:rsidRDefault="00F66DD5" w:rsidP="003855AC">
            <w:pPr>
              <w:spacing w:after="120"/>
              <w:jc w:val="both"/>
            </w:pPr>
            <m:oMathPara>
              <m:oMath>
                <m:r>
                  <w:rPr>
                    <w:rFonts w:ascii="Cambria Math" w:hAnsi="Cambria Math"/>
                  </w:rPr>
                  <m:t xml:space="preserve"> =</m:t>
                </m:r>
                <m:sSup>
                  <m:sSupPr>
                    <m:ctrlPr>
                      <w:rPr>
                        <w:rFonts w:ascii="Cambria Math" w:hAnsi="Cambria Math"/>
                        <w:i/>
                      </w:rPr>
                    </m:ctrlPr>
                  </m:sSupPr>
                  <m:e>
                    <m:r>
                      <w:rPr>
                        <w:rFonts w:ascii="Cambria Math" w:hAnsi="Cambria Math"/>
                      </w:rPr>
                      <m:t>λ</m:t>
                    </m:r>
                  </m:e>
                  <m:sup>
                    <m:r>
                      <w:rPr>
                        <w:rFonts w:ascii="Cambria Math" w:hAnsi="Cambria Math"/>
                      </w:rPr>
                      <m:t>*</m:t>
                    </m:r>
                  </m:sup>
                </m:sSup>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den>
                    </m:f>
                  </m:e>
                </m:d>
                <m:sSubSup>
                  <m:sSubSupPr>
                    <m:ctrlPr>
                      <w:rPr>
                        <w:rFonts w:ascii="Cambria Math" w:hAnsi="Cambria Math"/>
                        <w:i/>
                      </w:rPr>
                    </m:ctrlPr>
                  </m:sSubSupPr>
                  <m:e>
                    <m:r>
                      <w:rPr>
                        <w:rFonts w:ascii="Cambria Math" w:hAnsi="Cambria Math"/>
                      </w:rPr>
                      <m:t>B</m:t>
                    </m:r>
                  </m:e>
                  <m:sub>
                    <m:r>
                      <w:rPr>
                        <w:rFonts w:ascii="Cambria Math" w:hAnsi="Cambria Math"/>
                      </w:rPr>
                      <m:t>par,f,y</m:t>
                    </m:r>
                  </m:sub>
                  <m:sup>
                    <m:r>
                      <w:rPr>
                        <w:rFonts w:ascii="Cambria Math" w:hAnsi="Cambria Math"/>
                      </w:rPr>
                      <m:t>exp</m:t>
                    </m:r>
                  </m:sup>
                </m:sSubSup>
                <m:r>
                  <w:rPr>
                    <w:rFonts w:ascii="Cambria Math" w:hAnsi="Cambria Math"/>
                  </w:rPr>
                  <m:t>+</m:t>
                </m:r>
                <m:sSubSup>
                  <m:sSubSupPr>
                    <m:ctrlPr>
                      <w:rPr>
                        <w:rFonts w:ascii="Cambria Math" w:hAnsi="Cambria Math"/>
                        <w:i/>
                      </w:rPr>
                    </m:ctrlPr>
                  </m:sSubSupPr>
                  <m:e>
                    <m:sSup>
                      <m:sSupPr>
                        <m:ctrlPr>
                          <w:rPr>
                            <w:rFonts w:ascii="Cambria Math" w:hAnsi="Cambria Math"/>
                            <w:i/>
                          </w:rPr>
                        </m:ctrlPr>
                      </m:sSupPr>
                      <m:e>
                        <m:r>
                          <w:rPr>
                            <w:rFonts w:ascii="Cambria Math" w:hAnsi="Cambria Math"/>
                          </w:rPr>
                          <m:t>λ</m:t>
                        </m:r>
                      </m:e>
                      <m:sup>
                        <m:r>
                          <w:rPr>
                            <w:rFonts w:ascii="Cambria Math" w:hAnsi="Cambria Math"/>
                          </w:rPr>
                          <m:t>*</m:t>
                        </m:r>
                      </m:sup>
                    </m:sSup>
                    <m:r>
                      <w:rPr>
                        <w:rFonts w:ascii="Cambria Math" w:hAnsi="Cambria Math"/>
                      </w:rPr>
                      <m:t>B</m:t>
                    </m:r>
                  </m:e>
                  <m:sub>
                    <m:r>
                      <w:rPr>
                        <w:rFonts w:ascii="Cambria Math" w:hAnsi="Cambria Math"/>
                      </w:rPr>
                      <m:t>cap,f,y</m:t>
                    </m:r>
                  </m:sub>
                  <m:sup>
                    <m:r>
                      <w:rPr>
                        <w:rFonts w:ascii="Cambria Math" w:hAnsi="Cambria Math"/>
                      </w:rPr>
                      <m:t>exp</m:t>
                    </m:r>
                  </m:sup>
                </m:sSubSup>
              </m:oMath>
            </m:oMathPara>
          </w:p>
        </w:tc>
        <w:tc>
          <w:tcPr>
            <w:tcW w:w="662" w:type="dxa"/>
            <w:tcBorders>
              <w:top w:val="nil"/>
              <w:left w:val="nil"/>
              <w:bottom w:val="nil"/>
              <w:right w:val="nil"/>
            </w:tcBorders>
            <w:vAlign w:val="center"/>
          </w:tcPr>
          <w:p w14:paraId="75A8587F" w14:textId="77777777" w:rsidR="00F66DD5" w:rsidRDefault="00F66DD5" w:rsidP="003855AC">
            <w:pPr>
              <w:jc w:val="both"/>
            </w:pPr>
            <w:r w:rsidRPr="007B4B66">
              <w:t>(</w:t>
            </w:r>
            <w:r>
              <w:t>B</w:t>
            </w:r>
            <w:r>
              <w:rPr>
                <w:noProof/>
              </w:rPr>
              <w:fldChar w:fldCharType="begin"/>
            </w:r>
            <w:r>
              <w:rPr>
                <w:noProof/>
              </w:rPr>
              <w:instrText xml:space="preserve"> SEQ Equation \* ARABIC </w:instrText>
            </w:r>
            <w:r>
              <w:rPr>
                <w:noProof/>
              </w:rPr>
              <w:fldChar w:fldCharType="separate"/>
            </w:r>
            <w:r>
              <w:rPr>
                <w:noProof/>
              </w:rPr>
              <w:t>8</w:t>
            </w:r>
            <w:r>
              <w:rPr>
                <w:noProof/>
              </w:rPr>
              <w:fldChar w:fldCharType="end"/>
            </w:r>
            <w:r w:rsidRPr="007B4B66">
              <w:t>)</w:t>
            </w:r>
          </w:p>
        </w:tc>
      </w:tr>
    </w:tbl>
    <w:p w14:paraId="06CA5589" w14:textId="77777777" w:rsidR="00F66DD5" w:rsidRDefault="00F66DD5" w:rsidP="003855AC">
      <w:pPr>
        <w:spacing w:before="120" w:after="120"/>
        <w:jc w:val="both"/>
      </w:pPr>
      <w:r>
        <w:t>Thus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7513"/>
        <w:gridCol w:w="652"/>
      </w:tblGrid>
      <w:tr w:rsidR="00F66DD5" w14:paraId="561F1B8A" w14:textId="77777777" w:rsidTr="00FB5DD8">
        <w:tc>
          <w:tcPr>
            <w:tcW w:w="851" w:type="dxa"/>
          </w:tcPr>
          <w:p w14:paraId="1B401461" w14:textId="77777777" w:rsidR="00F66DD5" w:rsidRDefault="00F66DD5" w:rsidP="003855AC">
            <w:pPr>
              <w:jc w:val="both"/>
            </w:pPr>
          </w:p>
        </w:tc>
        <w:tc>
          <w:tcPr>
            <w:tcW w:w="7513" w:type="dxa"/>
          </w:tcPr>
          <w:p w14:paraId="045A9C24" w14:textId="77777777" w:rsidR="00F66DD5" w:rsidRDefault="00D1608D" w:rsidP="003855AC">
            <w:pPr>
              <w:spacing w:after="120"/>
              <w:jc w:val="both"/>
            </w:pPr>
            <m:oMathPara>
              <m:oMath>
                <m:sSup>
                  <m:sSupPr>
                    <m:ctrlPr>
                      <w:rPr>
                        <w:rFonts w:ascii="Cambria Math" w:hAnsi="Cambria Math"/>
                        <w:i/>
                      </w:rPr>
                    </m:ctrlPr>
                  </m:sSupPr>
                  <m:e>
                    <m:r>
                      <w:rPr>
                        <w:rFonts w:ascii="Cambria Math" w:hAnsi="Cambria Math"/>
                      </w:rPr>
                      <m:t>λ</m:t>
                    </m:r>
                  </m:e>
                  <m:sup>
                    <m:r>
                      <w:rPr>
                        <w:rFonts w:ascii="Cambria Math" w:hAnsi="Cambria Math"/>
                      </w:rPr>
                      <m:t>*</m:t>
                    </m:r>
                  </m:sup>
                </m:sSup>
                <m:r>
                  <w:rPr>
                    <w:rFonts w:ascii="Cambria Math" w:hAnsi="Cambria Math"/>
                  </w:rPr>
                  <m:t xml:space="preserve">= </m:t>
                </m:r>
                <m:sSub>
                  <m:sSubPr>
                    <m:ctrlPr>
                      <w:rPr>
                        <w:rFonts w:ascii="Cambria Math" w:hAnsi="Cambria Math"/>
                        <w:i/>
                      </w:rPr>
                    </m:ctrlPr>
                  </m:sSubPr>
                  <m:e>
                    <m:r>
                      <w:rPr>
                        <w:rFonts w:ascii="Cambria Math" w:hAnsi="Cambria Math"/>
                      </w:rPr>
                      <m:t>TAC</m:t>
                    </m:r>
                  </m:e>
                  <m:sub>
                    <m:r>
                      <w:rPr>
                        <w:rFonts w:ascii="Cambria Math" w:hAnsi="Cambria Math"/>
                      </w:rPr>
                      <m:t>f,y</m:t>
                    </m:r>
                  </m:sub>
                </m:sSub>
                <m:r>
                  <w:rPr>
                    <w:rFonts w:ascii="Cambria Math" w:hAnsi="Cambria Math"/>
                  </w:rPr>
                  <m:t>/</m:t>
                </m:r>
                <m:d>
                  <m:dPr>
                    <m:ctrlPr>
                      <w:rPr>
                        <w:rFonts w:ascii="Cambria Math" w:hAnsi="Cambria Math"/>
                        <w:i/>
                      </w:rPr>
                    </m:ctrlPr>
                  </m:dPr>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den>
                        </m:f>
                      </m:e>
                    </m:d>
                    <m:r>
                      <w:rPr>
                        <w:rFonts w:ascii="Cambria Math" w:hAnsi="Cambria Math"/>
                      </w:rPr>
                      <m:t xml:space="preserve"> </m:t>
                    </m:r>
                    <m:sSubSup>
                      <m:sSubSupPr>
                        <m:ctrlPr>
                          <w:rPr>
                            <w:rFonts w:ascii="Cambria Math" w:hAnsi="Cambria Math"/>
                            <w:i/>
                          </w:rPr>
                        </m:ctrlPr>
                      </m:sSubSupPr>
                      <m:e>
                        <m:r>
                          <w:rPr>
                            <w:rFonts w:ascii="Cambria Math" w:hAnsi="Cambria Math"/>
                          </w:rPr>
                          <m:t>B</m:t>
                        </m:r>
                      </m:e>
                      <m:sub>
                        <m:r>
                          <w:rPr>
                            <w:rFonts w:ascii="Cambria Math" w:hAnsi="Cambria Math"/>
                          </w:rPr>
                          <m:t>par,f,y</m:t>
                        </m:r>
                      </m:sub>
                      <m:sup>
                        <m:r>
                          <w:rPr>
                            <w:rFonts w:ascii="Cambria Math" w:hAnsi="Cambria Math"/>
                          </w:rPr>
                          <m:t>exp</m:t>
                        </m:r>
                      </m:sup>
                    </m:sSubSup>
                    <m:r>
                      <w:rPr>
                        <w:rFonts w:ascii="Cambria Math" w:hAnsi="Cambria Math"/>
                      </w:rPr>
                      <m:t>+</m:t>
                    </m:r>
                    <m:sSubSup>
                      <m:sSubSupPr>
                        <m:ctrlPr>
                          <w:rPr>
                            <w:rFonts w:ascii="Cambria Math" w:hAnsi="Cambria Math"/>
                            <w:i/>
                          </w:rPr>
                        </m:ctrlPr>
                      </m:sSubSupPr>
                      <m:e>
                        <m:r>
                          <w:rPr>
                            <w:rFonts w:ascii="Cambria Math" w:hAnsi="Cambria Math"/>
                          </w:rPr>
                          <m:t>B</m:t>
                        </m:r>
                      </m:e>
                      <m:sub>
                        <m:r>
                          <w:rPr>
                            <w:rFonts w:ascii="Cambria Math" w:hAnsi="Cambria Math"/>
                          </w:rPr>
                          <m:t>cap,f,y</m:t>
                        </m:r>
                      </m:sub>
                      <m:sup>
                        <m:r>
                          <w:rPr>
                            <w:rFonts w:ascii="Cambria Math" w:hAnsi="Cambria Math"/>
                          </w:rPr>
                          <m:t>exp</m:t>
                        </m:r>
                      </m:sup>
                    </m:sSubSup>
                  </m:e>
                </m:d>
              </m:oMath>
            </m:oMathPara>
          </w:p>
        </w:tc>
        <w:tc>
          <w:tcPr>
            <w:tcW w:w="652" w:type="dxa"/>
            <w:vAlign w:val="center"/>
          </w:tcPr>
          <w:p w14:paraId="2324CED2" w14:textId="77777777" w:rsidR="00F66DD5" w:rsidRDefault="00F66DD5" w:rsidP="003855AC">
            <w:pPr>
              <w:jc w:val="both"/>
            </w:pPr>
            <w:r w:rsidRPr="007B4B66">
              <w:t>(</w:t>
            </w:r>
            <w:r>
              <w:t>B</w:t>
            </w:r>
            <w:r>
              <w:rPr>
                <w:noProof/>
              </w:rPr>
              <w:fldChar w:fldCharType="begin"/>
            </w:r>
            <w:r>
              <w:rPr>
                <w:noProof/>
              </w:rPr>
              <w:instrText xml:space="preserve"> SEQ Equation \* ARABIC </w:instrText>
            </w:r>
            <w:r>
              <w:rPr>
                <w:noProof/>
              </w:rPr>
              <w:fldChar w:fldCharType="separate"/>
            </w:r>
            <w:r>
              <w:rPr>
                <w:noProof/>
              </w:rPr>
              <w:t>9</w:t>
            </w:r>
            <w:r>
              <w:rPr>
                <w:noProof/>
              </w:rPr>
              <w:fldChar w:fldCharType="end"/>
            </w:r>
            <w:r w:rsidRPr="007B4B66">
              <w:t>)</w:t>
            </w:r>
          </w:p>
        </w:tc>
      </w:tr>
    </w:tbl>
    <w:p w14:paraId="02706164" w14:textId="77777777" w:rsidR="00F66DD5" w:rsidRDefault="00F66DD5" w:rsidP="003855AC">
      <w:pPr>
        <w:spacing w:before="120" w:after="120"/>
        <w:jc w:val="both"/>
      </w:pPr>
      <w:r>
        <w:t>and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
        <w:gridCol w:w="850"/>
        <w:gridCol w:w="7192"/>
        <w:gridCol w:w="33"/>
        <w:gridCol w:w="652"/>
        <w:gridCol w:w="15"/>
      </w:tblGrid>
      <w:tr w:rsidR="00F66DD5" w14:paraId="2170E793" w14:textId="77777777" w:rsidTr="00FB5DD8">
        <w:trPr>
          <w:gridAfter w:val="1"/>
          <w:wAfter w:w="15" w:type="dxa"/>
        </w:trPr>
        <w:tc>
          <w:tcPr>
            <w:tcW w:w="284" w:type="dxa"/>
          </w:tcPr>
          <w:p w14:paraId="2C54EE27" w14:textId="77777777" w:rsidR="00F66DD5" w:rsidRDefault="00F66DD5" w:rsidP="003855AC">
            <w:pPr>
              <w:jc w:val="both"/>
            </w:pPr>
          </w:p>
        </w:tc>
        <w:tc>
          <w:tcPr>
            <w:tcW w:w="8075" w:type="dxa"/>
            <w:gridSpan w:val="3"/>
          </w:tcPr>
          <w:p w14:paraId="51412A2E" w14:textId="77777777" w:rsidR="00F66DD5" w:rsidRDefault="00D1608D" w:rsidP="003855AC">
            <w:pPr>
              <w:spacing w:after="120"/>
              <w:jc w:val="both"/>
            </w:pPr>
            <m:oMathPara>
              <m:oMath>
                <m:sSubSup>
                  <m:sSubSupPr>
                    <m:ctrlPr>
                      <w:rPr>
                        <w:rFonts w:ascii="Cambria Math" w:hAnsi="Cambria Math"/>
                        <w:i/>
                      </w:rPr>
                    </m:ctrlPr>
                  </m:sSubSupPr>
                  <m:e>
                    <m:r>
                      <w:rPr>
                        <w:rFonts w:ascii="Cambria Math" w:hAnsi="Cambria Math"/>
                      </w:rPr>
                      <m:t>F</m:t>
                    </m:r>
                  </m:e>
                  <m:sub>
                    <m:r>
                      <w:rPr>
                        <w:rFonts w:ascii="Cambria Math" w:hAnsi="Cambria Math"/>
                      </w:rPr>
                      <m:t>cap,f,y</m:t>
                    </m:r>
                  </m:sub>
                  <m:sup>
                    <m:r>
                      <w:rPr>
                        <w:rFonts w:ascii="Cambria Math" w:hAnsi="Cambria Math"/>
                      </w:rPr>
                      <m:t>*</m:t>
                    </m:r>
                  </m:sup>
                </m:sSubSup>
                <m:r>
                  <w:rPr>
                    <w:rFonts w:ascii="Cambria Math" w:hAnsi="Cambria Math"/>
                  </w:rPr>
                  <m:t>=</m:t>
                </m:r>
                <m:sSup>
                  <m:sSupPr>
                    <m:ctrlPr>
                      <w:rPr>
                        <w:rFonts w:ascii="Cambria Math" w:hAnsi="Cambria Math"/>
                        <w:i/>
                      </w:rPr>
                    </m:ctrlPr>
                  </m:sSupPr>
                  <m:e>
                    <m:r>
                      <w:rPr>
                        <w:rFonts w:ascii="Cambria Math" w:hAnsi="Cambria Math"/>
                      </w:rPr>
                      <m:t>λ</m:t>
                    </m:r>
                  </m:e>
                  <m:sup>
                    <m:r>
                      <w:rPr>
                        <w:rFonts w:ascii="Cambria Math" w:hAnsi="Cambria Math"/>
                      </w:rPr>
                      <m:t>*</m:t>
                    </m:r>
                  </m:sup>
                </m:s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TAC</m:t>
                        </m:r>
                      </m:e>
                      <m:sub>
                        <m:r>
                          <w:rPr>
                            <w:rFonts w:ascii="Cambria Math" w:hAnsi="Cambria Math"/>
                          </w:rPr>
                          <m:t>f,y</m:t>
                        </m:r>
                      </m:sub>
                    </m:sSub>
                  </m:num>
                  <m:den>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den>
                        </m:f>
                      </m:e>
                    </m:d>
                    <m:sSubSup>
                      <m:sSubSupPr>
                        <m:ctrlPr>
                          <w:rPr>
                            <w:rFonts w:ascii="Cambria Math" w:hAnsi="Cambria Math"/>
                            <w:i/>
                          </w:rPr>
                        </m:ctrlPr>
                      </m:sSubSupPr>
                      <m:e>
                        <m:r>
                          <w:rPr>
                            <w:rFonts w:ascii="Cambria Math" w:hAnsi="Cambria Math"/>
                          </w:rPr>
                          <m:t>B</m:t>
                        </m:r>
                      </m:e>
                      <m:sub>
                        <m:r>
                          <w:rPr>
                            <w:rFonts w:ascii="Cambria Math" w:hAnsi="Cambria Math"/>
                          </w:rPr>
                          <m:t>par,f,y</m:t>
                        </m:r>
                      </m:sub>
                      <m:sup>
                        <m:r>
                          <w:rPr>
                            <w:rFonts w:ascii="Cambria Math" w:hAnsi="Cambria Math"/>
                          </w:rPr>
                          <m:t>exp</m:t>
                        </m:r>
                      </m:sup>
                    </m:sSubSup>
                    <m:r>
                      <w:rPr>
                        <w:rFonts w:ascii="Cambria Math" w:hAnsi="Cambria Math"/>
                      </w:rPr>
                      <m:t>+</m:t>
                    </m:r>
                    <m:sSubSup>
                      <m:sSubSupPr>
                        <m:ctrlPr>
                          <w:rPr>
                            <w:rFonts w:ascii="Cambria Math" w:hAnsi="Cambria Math"/>
                            <w:i/>
                          </w:rPr>
                        </m:ctrlPr>
                      </m:sSubSupPr>
                      <m:e>
                        <m:r>
                          <w:rPr>
                            <w:rFonts w:ascii="Cambria Math" w:hAnsi="Cambria Math"/>
                          </w:rPr>
                          <m:t>B</m:t>
                        </m:r>
                      </m:e>
                      <m:sub>
                        <m:r>
                          <w:rPr>
                            <w:rFonts w:ascii="Cambria Math" w:hAnsi="Cambria Math"/>
                          </w:rPr>
                          <m:t>cap,f,y</m:t>
                        </m:r>
                      </m:sub>
                      <m:sup>
                        <m:r>
                          <w:rPr>
                            <w:rFonts w:ascii="Cambria Math" w:hAnsi="Cambria Math"/>
                          </w:rPr>
                          <m:t>exp</m:t>
                        </m:r>
                      </m:sup>
                    </m:sSubSup>
                  </m:den>
                </m:f>
                <m:r>
                  <w:rPr>
                    <w:rFonts w:ascii="Cambria Math" w:hAnsi="Cambria Math"/>
                  </w:rPr>
                  <m:t xml:space="preserve"> </m:t>
                </m:r>
              </m:oMath>
            </m:oMathPara>
          </w:p>
        </w:tc>
        <w:tc>
          <w:tcPr>
            <w:tcW w:w="652" w:type="dxa"/>
            <w:vAlign w:val="center"/>
          </w:tcPr>
          <w:p w14:paraId="4BFC19A7" w14:textId="77777777" w:rsidR="00F66DD5" w:rsidRDefault="00F66DD5" w:rsidP="003855AC">
            <w:pPr>
              <w:jc w:val="both"/>
            </w:pPr>
            <w:r w:rsidRPr="007B4B66">
              <w:t>(</w:t>
            </w:r>
            <w:r>
              <w:t>B</w:t>
            </w:r>
            <w:r>
              <w:rPr>
                <w:noProof/>
              </w:rPr>
              <w:fldChar w:fldCharType="begin"/>
            </w:r>
            <w:r>
              <w:rPr>
                <w:noProof/>
              </w:rPr>
              <w:instrText xml:space="preserve"> SEQ Equation \* ARABIC </w:instrText>
            </w:r>
            <w:r>
              <w:rPr>
                <w:noProof/>
              </w:rPr>
              <w:fldChar w:fldCharType="separate"/>
            </w:r>
            <w:r>
              <w:rPr>
                <w:noProof/>
              </w:rPr>
              <w:t>10</w:t>
            </w:r>
            <w:r>
              <w:rPr>
                <w:noProof/>
              </w:rPr>
              <w:fldChar w:fldCharType="end"/>
            </w:r>
            <w:r w:rsidRPr="007B4B66">
              <w:t>)</w:t>
            </w:r>
          </w:p>
        </w:tc>
      </w:tr>
      <w:tr w:rsidR="00F66DD5" w14:paraId="30B79133" w14:textId="77777777" w:rsidTr="00FB5DD8">
        <w:tc>
          <w:tcPr>
            <w:tcW w:w="1134" w:type="dxa"/>
            <w:gridSpan w:val="2"/>
          </w:tcPr>
          <w:p w14:paraId="0370A5F5" w14:textId="77777777" w:rsidR="00F66DD5" w:rsidRDefault="00F66DD5" w:rsidP="003855AC">
            <w:pPr>
              <w:jc w:val="both"/>
            </w:pPr>
          </w:p>
        </w:tc>
        <w:tc>
          <w:tcPr>
            <w:tcW w:w="7192" w:type="dxa"/>
          </w:tcPr>
          <w:p w14:paraId="139B5A49" w14:textId="77777777" w:rsidR="00F66DD5" w:rsidRDefault="00D1608D" w:rsidP="003855AC">
            <w:pPr>
              <w:spacing w:after="120"/>
              <w:jc w:val="both"/>
            </w:pPr>
            <m:oMathPara>
              <m:oMath>
                <m:sSubSup>
                  <m:sSubSupPr>
                    <m:ctrlPr>
                      <w:rPr>
                        <w:rFonts w:ascii="Cambria Math" w:hAnsi="Cambria Math"/>
                        <w:i/>
                      </w:rPr>
                    </m:ctrlPr>
                  </m:sSubSupPr>
                  <m:e>
                    <m:r>
                      <w:rPr>
                        <w:rFonts w:ascii="Cambria Math" w:hAnsi="Cambria Math"/>
                      </w:rPr>
                      <m:t>F</m:t>
                    </m:r>
                  </m:e>
                  <m:sub>
                    <m:r>
                      <w:rPr>
                        <w:rFonts w:ascii="Cambria Math" w:hAnsi="Cambria Math"/>
                      </w:rPr>
                      <m:t>par,f,y</m:t>
                    </m:r>
                  </m:sub>
                  <m:sup>
                    <m:r>
                      <w:rPr>
                        <w:rFonts w:ascii="Cambria Math" w:hAnsi="Cambria Math"/>
                      </w:rPr>
                      <m:t>*</m:t>
                    </m:r>
                  </m:sup>
                </m:sSubSup>
                <m:r>
                  <w:rPr>
                    <w:rFonts w:ascii="Cambria Math" w:hAnsi="Cambria Math"/>
                  </w:rPr>
                  <m:t>=</m:t>
                </m:r>
                <m:sSup>
                  <m:sSupPr>
                    <m:ctrlPr>
                      <w:rPr>
                        <w:rFonts w:ascii="Cambria Math" w:hAnsi="Cambria Math"/>
                        <w:i/>
                      </w:rPr>
                    </m:ctrlPr>
                  </m:sSupPr>
                  <m:e>
                    <m:r>
                      <w:rPr>
                        <w:rFonts w:ascii="Cambria Math" w:hAnsi="Cambria Math"/>
                      </w:rPr>
                      <m:t>λ</m:t>
                    </m:r>
                  </m:e>
                  <m:sup>
                    <m:r>
                      <w:rPr>
                        <w:rFonts w:ascii="Cambria Math" w:hAnsi="Cambria Math"/>
                      </w:rPr>
                      <m:t>*</m:t>
                    </m:r>
                  </m:sup>
                </m:sSup>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den>
                    </m:f>
                  </m:e>
                </m:d>
                <m:r>
                  <w:rPr>
                    <w:rFonts w:ascii="Cambria Math" w:hAnsi="Cambria Math"/>
                  </w:rPr>
                  <m:t xml:space="preserve"> =</m:t>
                </m:r>
                <m:f>
                  <m:fPr>
                    <m:ctrlPr>
                      <w:rPr>
                        <w:rFonts w:ascii="Cambria Math" w:hAnsi="Cambria Math"/>
                        <w:i/>
                      </w:rPr>
                    </m:ctrlPr>
                  </m:fPr>
                  <m:num>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den>
                        </m:f>
                      </m:e>
                    </m:d>
                    <m:sSub>
                      <m:sSubPr>
                        <m:ctrlPr>
                          <w:rPr>
                            <w:rFonts w:ascii="Cambria Math" w:hAnsi="Cambria Math"/>
                            <w:i/>
                          </w:rPr>
                        </m:ctrlPr>
                      </m:sSubPr>
                      <m:e>
                        <m:r>
                          <w:rPr>
                            <w:rFonts w:ascii="Cambria Math" w:hAnsi="Cambria Math"/>
                          </w:rPr>
                          <m:t>TAC</m:t>
                        </m:r>
                      </m:e>
                      <m:sub>
                        <m:r>
                          <w:rPr>
                            <w:rFonts w:ascii="Cambria Math" w:hAnsi="Cambria Math"/>
                          </w:rPr>
                          <m:t>f,y</m:t>
                        </m:r>
                      </m:sub>
                    </m:sSub>
                    <m:r>
                      <w:rPr>
                        <w:rFonts w:ascii="Cambria Math" w:hAnsi="Cambria Math"/>
                      </w:rPr>
                      <m:t xml:space="preserve"> </m:t>
                    </m:r>
                  </m:num>
                  <m:den>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m:t>
                                </m:r>
                              </m:sub>
                            </m:sSub>
                          </m:den>
                        </m:f>
                      </m:e>
                    </m:d>
                    <m:sSubSup>
                      <m:sSubSupPr>
                        <m:ctrlPr>
                          <w:rPr>
                            <w:rFonts w:ascii="Cambria Math" w:hAnsi="Cambria Math"/>
                            <w:i/>
                          </w:rPr>
                        </m:ctrlPr>
                      </m:sSubSupPr>
                      <m:e>
                        <m:r>
                          <w:rPr>
                            <w:rFonts w:ascii="Cambria Math" w:hAnsi="Cambria Math"/>
                          </w:rPr>
                          <m:t>B</m:t>
                        </m:r>
                      </m:e>
                      <m:sub>
                        <m:r>
                          <w:rPr>
                            <w:rFonts w:ascii="Cambria Math" w:hAnsi="Cambria Math"/>
                          </w:rPr>
                          <m:t>par,f,y</m:t>
                        </m:r>
                      </m:sub>
                      <m:sup>
                        <m:r>
                          <w:rPr>
                            <w:rFonts w:ascii="Cambria Math" w:hAnsi="Cambria Math"/>
                          </w:rPr>
                          <m:t>exp</m:t>
                        </m:r>
                      </m:sup>
                    </m:sSubSup>
                    <m:r>
                      <w:rPr>
                        <w:rFonts w:ascii="Cambria Math" w:hAnsi="Cambria Math"/>
                      </w:rPr>
                      <m:t>+</m:t>
                    </m:r>
                    <m:sSubSup>
                      <m:sSubSupPr>
                        <m:ctrlPr>
                          <w:rPr>
                            <w:rFonts w:ascii="Cambria Math" w:hAnsi="Cambria Math"/>
                            <w:i/>
                          </w:rPr>
                        </m:ctrlPr>
                      </m:sSubSupPr>
                      <m:e>
                        <m:r>
                          <w:rPr>
                            <w:rFonts w:ascii="Cambria Math" w:hAnsi="Cambria Math"/>
                          </w:rPr>
                          <m:t>B</m:t>
                        </m:r>
                      </m:e>
                      <m:sub>
                        <m:r>
                          <w:rPr>
                            <w:rFonts w:ascii="Cambria Math" w:hAnsi="Cambria Math"/>
                          </w:rPr>
                          <m:t>cap,f,y</m:t>
                        </m:r>
                      </m:sub>
                      <m:sup>
                        <m:r>
                          <w:rPr>
                            <w:rFonts w:ascii="Cambria Math" w:hAnsi="Cambria Math"/>
                          </w:rPr>
                          <m:t>exp</m:t>
                        </m:r>
                      </m:sup>
                    </m:sSubSup>
                  </m:den>
                </m:f>
                <m:r>
                  <w:rPr>
                    <w:rFonts w:ascii="Cambria Math" w:hAnsi="Cambria Math"/>
                  </w:rPr>
                  <m:t xml:space="preserve"> </m:t>
                </m:r>
              </m:oMath>
            </m:oMathPara>
          </w:p>
        </w:tc>
        <w:tc>
          <w:tcPr>
            <w:tcW w:w="700" w:type="dxa"/>
            <w:gridSpan w:val="3"/>
            <w:vAlign w:val="center"/>
          </w:tcPr>
          <w:p w14:paraId="49E3516D" w14:textId="77777777" w:rsidR="00F66DD5" w:rsidRDefault="00F66DD5" w:rsidP="003855AC">
            <w:pPr>
              <w:jc w:val="both"/>
            </w:pPr>
            <w:r w:rsidRPr="007B4B66">
              <w:t>(</w:t>
            </w:r>
            <w:r>
              <w:t>B</w:t>
            </w:r>
            <w:r>
              <w:rPr>
                <w:noProof/>
              </w:rPr>
              <w:fldChar w:fldCharType="begin"/>
            </w:r>
            <w:r>
              <w:rPr>
                <w:noProof/>
              </w:rPr>
              <w:instrText xml:space="preserve"> SEQ Equation \* ARABIC </w:instrText>
            </w:r>
            <w:r>
              <w:rPr>
                <w:noProof/>
              </w:rPr>
              <w:fldChar w:fldCharType="separate"/>
            </w:r>
            <w:r>
              <w:rPr>
                <w:noProof/>
              </w:rPr>
              <w:t>11</w:t>
            </w:r>
            <w:r>
              <w:rPr>
                <w:noProof/>
              </w:rPr>
              <w:fldChar w:fldCharType="end"/>
            </w:r>
            <w:r w:rsidRPr="007B4B66">
              <w:t>)</w:t>
            </w:r>
          </w:p>
        </w:tc>
      </w:tr>
    </w:tbl>
    <w:p w14:paraId="0D4A19C3" w14:textId="77777777" w:rsidR="00F66DD5" w:rsidRDefault="00F66DD5" w:rsidP="003855AC">
      <w:pPr>
        <w:spacing w:before="120" w:after="120"/>
        <w:jc w:val="both"/>
      </w:pPr>
    </w:p>
    <w:p w14:paraId="6ECB0536" w14:textId="77777777" w:rsidR="00F66DD5" w:rsidRDefault="00F66DD5" w:rsidP="003855AC">
      <w:pPr>
        <w:spacing w:before="120" w:after="120"/>
        <w:jc w:val="both"/>
        <w:rPr>
          <w:b/>
        </w:rPr>
      </w:pPr>
      <w:r>
        <w:rPr>
          <w:b/>
        </w:rPr>
        <w:t>Gender disaggregated fleets (West Coast and South Coast longline)</w:t>
      </w:r>
    </w:p>
    <w:p w14:paraId="7D93CB5F" w14:textId="77777777" w:rsidR="00F66DD5" w:rsidRDefault="00F66DD5" w:rsidP="003855AC">
      <w:pPr>
        <w:jc w:val="both"/>
        <w:rPr>
          <w:rFonts w:eastAsiaTheme="minorEastAsia"/>
        </w:rPr>
      </w:pPr>
      <w:r>
        <w:t xml:space="preserve">Let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s,g,f</m:t>
            </m:r>
          </m:sub>
        </m:sSub>
      </m:oMath>
      <w:r>
        <w:rPr>
          <w:rFonts w:eastAsiaTheme="minorEastAsia"/>
        </w:rPr>
        <w:t xml:space="preserve"> be the average fishing mortality rate for species </w:t>
      </w:r>
      <w:r>
        <w:rPr>
          <w:rFonts w:eastAsiaTheme="minorEastAsia"/>
          <w:i/>
        </w:rPr>
        <w:t>s</w:t>
      </w:r>
      <w:r>
        <w:rPr>
          <w:rFonts w:eastAsiaTheme="minorEastAsia"/>
        </w:rPr>
        <w:t xml:space="preserve">, gender </w:t>
      </w:r>
      <w:r w:rsidRPr="00F93D77">
        <w:rPr>
          <w:rFonts w:eastAsiaTheme="minorEastAsia"/>
          <w:i/>
        </w:rPr>
        <w:t>g</w:t>
      </w:r>
      <w:r>
        <w:rPr>
          <w:rFonts w:eastAsiaTheme="minorEastAsia"/>
        </w:rPr>
        <w:t xml:space="preserve"> </w:t>
      </w:r>
      <w:r w:rsidRPr="00F93D77">
        <w:rPr>
          <w:rFonts w:eastAsiaTheme="minorEastAsia"/>
        </w:rPr>
        <w:t>and</w:t>
      </w:r>
      <w:r>
        <w:rPr>
          <w:rFonts w:eastAsiaTheme="minorEastAsia"/>
        </w:rPr>
        <w:t xml:space="preserve"> fleet </w:t>
      </w:r>
      <w:r>
        <w:rPr>
          <w:rFonts w:eastAsiaTheme="minorEastAsia"/>
          <w:i/>
        </w:rPr>
        <w:t xml:space="preserve">f </w:t>
      </w:r>
      <w:r>
        <w:rPr>
          <w:rFonts w:eastAsiaTheme="minorEastAsia"/>
        </w:rPr>
        <w:t>from the last five years of the assessment model, i.e.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7513"/>
        <w:gridCol w:w="652"/>
      </w:tblGrid>
      <w:tr w:rsidR="00F66DD5" w14:paraId="23F64A6D" w14:textId="77777777" w:rsidTr="00FB5DD8">
        <w:tc>
          <w:tcPr>
            <w:tcW w:w="851" w:type="dxa"/>
          </w:tcPr>
          <w:p w14:paraId="29EDE4F0" w14:textId="77777777" w:rsidR="00F66DD5" w:rsidRDefault="00F66DD5" w:rsidP="003855AC">
            <w:pPr>
              <w:jc w:val="both"/>
            </w:pPr>
          </w:p>
        </w:tc>
        <w:tc>
          <w:tcPr>
            <w:tcW w:w="7513" w:type="dxa"/>
          </w:tcPr>
          <w:p w14:paraId="2674948B" w14:textId="77777777" w:rsidR="00F66DD5" w:rsidRDefault="00D1608D" w:rsidP="003855AC">
            <w:pPr>
              <w:spacing w:after="120"/>
              <w:jc w:val="both"/>
            </w:pPr>
            <m:oMathPara>
              <m:oMath>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s,g,f</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5</m:t>
                    </m:r>
                  </m:den>
                </m:f>
                <m:nary>
                  <m:naryPr>
                    <m:chr m:val="∑"/>
                    <m:limLoc m:val="undOvr"/>
                    <m:ctrlPr>
                      <w:rPr>
                        <w:rFonts w:ascii="Cambria Math" w:hAnsi="Cambria Math"/>
                        <w:i/>
                      </w:rPr>
                    </m:ctrlPr>
                  </m:naryPr>
                  <m:sub>
                    <m:r>
                      <w:rPr>
                        <w:rFonts w:ascii="Cambria Math" w:hAnsi="Cambria Math"/>
                      </w:rPr>
                      <m:t>ny-4</m:t>
                    </m:r>
                  </m:sub>
                  <m:sup>
                    <m:r>
                      <w:rPr>
                        <w:rFonts w:ascii="Cambria Math" w:hAnsi="Cambria Math"/>
                      </w:rPr>
                      <m:t>ny</m:t>
                    </m:r>
                  </m:sup>
                  <m:e>
                    <m:sSub>
                      <m:sSubPr>
                        <m:ctrlPr>
                          <w:rPr>
                            <w:rFonts w:ascii="Cambria Math" w:hAnsi="Cambria Math"/>
                            <w:i/>
                          </w:rPr>
                        </m:ctrlPr>
                      </m:sSubPr>
                      <m:e>
                        <m:r>
                          <w:rPr>
                            <w:rFonts w:ascii="Cambria Math" w:hAnsi="Cambria Math"/>
                          </w:rPr>
                          <m:t>F</m:t>
                        </m:r>
                      </m:e>
                      <m:sub>
                        <m:r>
                          <w:rPr>
                            <w:rFonts w:ascii="Cambria Math" w:hAnsi="Cambria Math"/>
                          </w:rPr>
                          <m:t>s,g,f,y</m:t>
                        </m:r>
                      </m:sub>
                    </m:sSub>
                  </m:e>
                </m:nary>
              </m:oMath>
            </m:oMathPara>
          </w:p>
        </w:tc>
        <w:tc>
          <w:tcPr>
            <w:tcW w:w="652" w:type="dxa"/>
            <w:vAlign w:val="center"/>
          </w:tcPr>
          <w:p w14:paraId="61736BAA" w14:textId="77777777" w:rsidR="00F66DD5" w:rsidRDefault="00F66DD5" w:rsidP="003855AC">
            <w:pPr>
              <w:jc w:val="both"/>
            </w:pPr>
            <w:r w:rsidRPr="007B4B66">
              <w:t>(</w:t>
            </w:r>
            <w:r>
              <w:t>B</w:t>
            </w:r>
            <w:r>
              <w:rPr>
                <w:noProof/>
              </w:rPr>
              <w:fldChar w:fldCharType="begin"/>
            </w:r>
            <w:r>
              <w:rPr>
                <w:noProof/>
              </w:rPr>
              <w:instrText xml:space="preserve"> SEQ Equation \* ARABIC </w:instrText>
            </w:r>
            <w:r>
              <w:rPr>
                <w:noProof/>
              </w:rPr>
              <w:fldChar w:fldCharType="separate"/>
            </w:r>
            <w:r>
              <w:rPr>
                <w:noProof/>
              </w:rPr>
              <w:t>12</w:t>
            </w:r>
            <w:r>
              <w:rPr>
                <w:noProof/>
              </w:rPr>
              <w:fldChar w:fldCharType="end"/>
            </w:r>
            <w:r w:rsidRPr="007B4B66">
              <w:t>)</w:t>
            </w:r>
          </w:p>
        </w:tc>
      </w:tr>
    </w:tbl>
    <w:p w14:paraId="3A920021" w14:textId="77777777" w:rsidR="00F66DD5" w:rsidRDefault="00F66DD5" w:rsidP="003855AC">
      <w:pPr>
        <w:jc w:val="both"/>
        <w:rPr>
          <w:rFonts w:eastAsiaTheme="minorEastAsia"/>
        </w:rPr>
      </w:pPr>
      <w:r>
        <w:t xml:space="preserve">Where </w:t>
      </w:r>
      <w:r>
        <w:rPr>
          <w:i/>
        </w:rPr>
        <w:t>ny</w:t>
      </w:r>
      <w:r>
        <w:t xml:space="preserve"> is the last year considered in the model (2017) and </w:t>
      </w:r>
      <m:oMath>
        <m:sSub>
          <m:sSubPr>
            <m:ctrlPr>
              <w:rPr>
                <w:rFonts w:ascii="Cambria Math" w:hAnsi="Cambria Math"/>
                <w:i/>
              </w:rPr>
            </m:ctrlPr>
          </m:sSubPr>
          <m:e>
            <m:r>
              <w:rPr>
                <w:rFonts w:ascii="Cambria Math" w:hAnsi="Cambria Math"/>
              </w:rPr>
              <m:t>F</m:t>
            </m:r>
          </m:e>
          <m:sub>
            <m:r>
              <w:rPr>
                <w:rFonts w:ascii="Cambria Math" w:hAnsi="Cambria Math"/>
              </w:rPr>
              <m:t>s,g,f,y</m:t>
            </m:r>
          </m:sub>
        </m:sSub>
      </m:oMath>
      <w:r>
        <w:rPr>
          <w:rFonts w:eastAsiaTheme="minorEastAsia"/>
        </w:rPr>
        <w:t xml:space="preserve"> is the fishing mortality rate exerted by fleet </w:t>
      </w:r>
      <w:r>
        <w:rPr>
          <w:rFonts w:eastAsiaTheme="minorEastAsia"/>
          <w:i/>
        </w:rPr>
        <w:t xml:space="preserve">f </w:t>
      </w:r>
      <w:r>
        <w:rPr>
          <w:rFonts w:eastAsiaTheme="minorEastAsia"/>
        </w:rPr>
        <w:t xml:space="preserve">on gender </w:t>
      </w:r>
      <w:r>
        <w:rPr>
          <w:rFonts w:eastAsiaTheme="minorEastAsia"/>
          <w:i/>
        </w:rPr>
        <w:t>g</w:t>
      </w:r>
      <w:r>
        <w:rPr>
          <w:rFonts w:eastAsiaTheme="minorEastAsia"/>
        </w:rPr>
        <w:t xml:space="preserve"> of species </w:t>
      </w:r>
      <w:r>
        <w:rPr>
          <w:rFonts w:eastAsiaTheme="minorEastAsia"/>
          <w:i/>
        </w:rPr>
        <w:t>s</w:t>
      </w:r>
      <w:r>
        <w:rPr>
          <w:rFonts w:eastAsiaTheme="minorEastAsia"/>
        </w:rPr>
        <w:t xml:space="preserve"> in year </w:t>
      </w:r>
      <w:r>
        <w:rPr>
          <w:rFonts w:eastAsiaTheme="minorEastAsia"/>
          <w:i/>
        </w:rPr>
        <w:t>y.</w:t>
      </w:r>
    </w:p>
    <w:p w14:paraId="0E1BC53D" w14:textId="77777777" w:rsidR="00F66DD5" w:rsidRDefault="00F66DD5" w:rsidP="003855AC">
      <w:pPr>
        <w:jc w:val="both"/>
      </w:pPr>
      <w:r>
        <w:t xml:space="preserve">Define the average </w:t>
      </w:r>
      <w:r w:rsidRPr="001031A5">
        <w:t xml:space="preserve">proportion which the </w:t>
      </w:r>
      <w:r w:rsidRPr="001031A5">
        <w:rPr>
          <w:i/>
        </w:rPr>
        <w:t>M. paradoxus</w:t>
      </w:r>
      <w:r w:rsidRPr="001031A5">
        <w:t xml:space="preserve"> fishing mortality rate comprises of the sum of the rates on both species together</w:t>
      </w:r>
      <w:r>
        <w:t xml:space="preserve"> </w:t>
      </w:r>
      <w:r>
        <w:rPr>
          <w:b/>
        </w:rPr>
        <w:t xml:space="preserve">for gender </w:t>
      </w:r>
      <w:r>
        <w:rPr>
          <w:b/>
          <w:i/>
        </w:rPr>
        <w:t>g</w:t>
      </w:r>
      <w:r>
        <w:t xml:space="preserve"> 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7513"/>
        <w:gridCol w:w="652"/>
      </w:tblGrid>
      <w:tr w:rsidR="00F66DD5" w14:paraId="513DFA4E" w14:textId="77777777" w:rsidTr="00FB5DD8">
        <w:tc>
          <w:tcPr>
            <w:tcW w:w="851" w:type="dxa"/>
          </w:tcPr>
          <w:p w14:paraId="5A6A6111" w14:textId="77777777" w:rsidR="00F66DD5" w:rsidRDefault="00F66DD5" w:rsidP="003855AC">
            <w:pPr>
              <w:jc w:val="both"/>
            </w:pPr>
          </w:p>
        </w:tc>
        <w:tc>
          <w:tcPr>
            <w:tcW w:w="7513" w:type="dxa"/>
          </w:tcPr>
          <w:p w14:paraId="3E1AB3F3" w14:textId="77777777" w:rsidR="00F66DD5" w:rsidRDefault="00F66DD5" w:rsidP="003855AC">
            <w:pPr>
              <w:spacing w:after="120"/>
              <w:jc w:val="both"/>
            </w:pPr>
            <m:oMathPara>
              <m:oMath>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g,f</m:t>
                    </m:r>
                  </m:sub>
                </m:sSub>
                <m:r>
                  <w:rPr>
                    <w:rFonts w:ascii="Cambria Math" w:hAnsi="Cambria Math"/>
                  </w:rPr>
                  <m:t>=</m:t>
                </m:r>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par,g,f</m:t>
                        </m:r>
                      </m:sub>
                    </m:sSub>
                  </m:num>
                  <m:den>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par,g,f</m:t>
                        </m:r>
                      </m:sub>
                    </m:sSub>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cap,g,f</m:t>
                        </m:r>
                      </m:sub>
                    </m:sSub>
                  </m:den>
                </m:f>
              </m:oMath>
            </m:oMathPara>
          </w:p>
        </w:tc>
        <w:tc>
          <w:tcPr>
            <w:tcW w:w="652" w:type="dxa"/>
            <w:vAlign w:val="center"/>
          </w:tcPr>
          <w:p w14:paraId="217644E6" w14:textId="77777777" w:rsidR="00F66DD5" w:rsidRDefault="00F66DD5" w:rsidP="003855AC">
            <w:pPr>
              <w:jc w:val="both"/>
            </w:pPr>
            <w:bookmarkStart w:id="14" w:name="_Ref520816430"/>
            <w:r w:rsidRPr="007B4B66">
              <w:t>(</w:t>
            </w:r>
            <w:r>
              <w:t>B</w:t>
            </w:r>
            <w:r>
              <w:rPr>
                <w:noProof/>
              </w:rPr>
              <w:fldChar w:fldCharType="begin"/>
            </w:r>
            <w:r>
              <w:rPr>
                <w:noProof/>
              </w:rPr>
              <w:instrText xml:space="preserve"> SEQ Equation \* ARABIC </w:instrText>
            </w:r>
            <w:r>
              <w:rPr>
                <w:noProof/>
              </w:rPr>
              <w:fldChar w:fldCharType="separate"/>
            </w:r>
            <w:r>
              <w:rPr>
                <w:noProof/>
              </w:rPr>
              <w:t>13</w:t>
            </w:r>
            <w:r>
              <w:rPr>
                <w:noProof/>
              </w:rPr>
              <w:fldChar w:fldCharType="end"/>
            </w:r>
            <w:bookmarkEnd w:id="14"/>
            <w:r w:rsidRPr="007B4B66">
              <w:t>)</w:t>
            </w:r>
          </w:p>
        </w:tc>
      </w:tr>
    </w:tbl>
    <w:p w14:paraId="51B85881" w14:textId="77777777" w:rsidR="00F66DD5" w:rsidRDefault="00F66DD5" w:rsidP="003855AC">
      <w:pPr>
        <w:spacing w:before="120" w:after="120"/>
        <w:jc w:val="both"/>
      </w:pPr>
      <w:r>
        <w:t xml:space="preserve">Further, define the average proportion which the male fishing mortality rate comprises the sum of the rates on both genders for species </w:t>
      </w:r>
      <w:r>
        <w:rPr>
          <w:i/>
        </w:rPr>
        <w:t>s</w:t>
      </w:r>
      <w:r>
        <w:t xml:space="preserve"> 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7513"/>
        <w:gridCol w:w="652"/>
      </w:tblGrid>
      <w:tr w:rsidR="00F66DD5" w14:paraId="1444715C" w14:textId="77777777" w:rsidTr="00FB5DD8">
        <w:tc>
          <w:tcPr>
            <w:tcW w:w="851" w:type="dxa"/>
          </w:tcPr>
          <w:p w14:paraId="2828225C" w14:textId="77777777" w:rsidR="00F66DD5" w:rsidRDefault="00F66DD5" w:rsidP="003855AC">
            <w:pPr>
              <w:jc w:val="both"/>
            </w:pPr>
          </w:p>
        </w:tc>
        <w:tc>
          <w:tcPr>
            <w:tcW w:w="7513" w:type="dxa"/>
          </w:tcPr>
          <w:p w14:paraId="26BAE091" w14:textId="77777777" w:rsidR="00F66DD5" w:rsidRDefault="00F66DD5" w:rsidP="003855AC">
            <w:pPr>
              <w:spacing w:after="120"/>
              <w:jc w:val="both"/>
            </w:pPr>
            <m:oMathPara>
              <m:oMath>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s,f</m:t>
                    </m:r>
                  </m:sub>
                </m:sSub>
                <m:r>
                  <w:rPr>
                    <w:rFonts w:ascii="Cambria Math" w:hAnsi="Cambria Math"/>
                  </w:rPr>
                  <m:t>=</m:t>
                </m:r>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s,male,f</m:t>
                        </m:r>
                      </m:sub>
                    </m:sSub>
                  </m:num>
                  <m:den>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s,male,f</m:t>
                        </m:r>
                      </m:sub>
                    </m:sSub>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s,female,f</m:t>
                        </m:r>
                      </m:sub>
                    </m:sSub>
                  </m:den>
                </m:f>
              </m:oMath>
            </m:oMathPara>
          </w:p>
        </w:tc>
        <w:tc>
          <w:tcPr>
            <w:tcW w:w="652" w:type="dxa"/>
            <w:vAlign w:val="center"/>
          </w:tcPr>
          <w:p w14:paraId="6A45D68B" w14:textId="77777777" w:rsidR="00F66DD5" w:rsidRDefault="00F66DD5" w:rsidP="003855AC">
            <w:pPr>
              <w:jc w:val="both"/>
            </w:pPr>
            <w:bookmarkStart w:id="15" w:name="_Ref520816438"/>
            <w:r w:rsidRPr="007B4B66">
              <w:t>(</w:t>
            </w:r>
            <w:r>
              <w:t>B</w:t>
            </w:r>
            <w:r>
              <w:rPr>
                <w:noProof/>
              </w:rPr>
              <w:fldChar w:fldCharType="begin"/>
            </w:r>
            <w:r>
              <w:rPr>
                <w:noProof/>
              </w:rPr>
              <w:instrText xml:space="preserve"> SEQ Equation \* ARABIC </w:instrText>
            </w:r>
            <w:r>
              <w:rPr>
                <w:noProof/>
              </w:rPr>
              <w:fldChar w:fldCharType="separate"/>
            </w:r>
            <w:r>
              <w:rPr>
                <w:noProof/>
              </w:rPr>
              <w:t>14</w:t>
            </w:r>
            <w:r>
              <w:rPr>
                <w:noProof/>
              </w:rPr>
              <w:fldChar w:fldCharType="end"/>
            </w:r>
            <w:bookmarkEnd w:id="15"/>
            <w:r w:rsidRPr="007B4B66">
              <w:t>)</w:t>
            </w:r>
          </w:p>
        </w:tc>
      </w:tr>
    </w:tbl>
    <w:p w14:paraId="20BD8840" w14:textId="4F7A5E38" w:rsidR="00F66DD5" w:rsidRDefault="00F66DD5" w:rsidP="003855AC">
      <w:pPr>
        <w:spacing w:before="120" w:after="120"/>
        <w:jc w:val="both"/>
      </w:pPr>
      <w:r>
        <w:t xml:space="preserve">It follows from equations </w:t>
      </w:r>
      <w:r>
        <w:fldChar w:fldCharType="begin"/>
      </w:r>
      <w:r>
        <w:instrText xml:space="preserve"> REF _Ref520816430 \h </w:instrText>
      </w:r>
      <w:r w:rsidR="00BC188D">
        <w:instrText xml:space="preserve"> \* MERGEFORMAT </w:instrText>
      </w:r>
      <w:r>
        <w:fldChar w:fldCharType="separate"/>
      </w:r>
      <w:r w:rsidRPr="007B4B66">
        <w:t>(</w:t>
      </w:r>
      <w:r>
        <w:t>B</w:t>
      </w:r>
      <w:r>
        <w:rPr>
          <w:noProof/>
        </w:rPr>
        <w:t>13</w:t>
      </w:r>
      <w:r>
        <w:fldChar w:fldCharType="end"/>
      </w:r>
      <w:r>
        <w:t xml:space="preserve">) and </w:t>
      </w:r>
      <w:r>
        <w:fldChar w:fldCharType="begin"/>
      </w:r>
      <w:r>
        <w:instrText xml:space="preserve"> REF _Ref520816438 \h </w:instrText>
      </w:r>
      <w:r w:rsidR="00BC188D">
        <w:instrText xml:space="preserve"> \* MERGEFORMAT </w:instrText>
      </w:r>
      <w:r>
        <w:fldChar w:fldCharType="separate"/>
      </w:r>
      <w:r w:rsidRPr="007B4B66">
        <w:t>(</w:t>
      </w:r>
      <w:r>
        <w:t>B</w:t>
      </w:r>
      <w:r>
        <w:rPr>
          <w:noProof/>
        </w:rPr>
        <w:t>14</w:t>
      </w:r>
      <w:r>
        <w:fldChar w:fldCharType="end"/>
      </w:r>
      <w:r>
        <w:t xml:space="preserve">) that </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
        <w:gridCol w:w="567"/>
        <w:gridCol w:w="7513"/>
        <w:gridCol w:w="652"/>
      </w:tblGrid>
      <w:tr w:rsidR="00F66DD5" w14:paraId="4B7AEB5A" w14:textId="77777777" w:rsidTr="00FB5DD8">
        <w:tc>
          <w:tcPr>
            <w:tcW w:w="851" w:type="dxa"/>
            <w:gridSpan w:val="2"/>
          </w:tcPr>
          <w:p w14:paraId="2220D113" w14:textId="77777777" w:rsidR="00F66DD5" w:rsidRDefault="00F66DD5" w:rsidP="003855AC">
            <w:pPr>
              <w:jc w:val="both"/>
            </w:pPr>
          </w:p>
        </w:tc>
        <w:tc>
          <w:tcPr>
            <w:tcW w:w="7513" w:type="dxa"/>
          </w:tcPr>
          <w:p w14:paraId="600186DD" w14:textId="77777777" w:rsidR="00F66DD5" w:rsidRDefault="00F66DD5" w:rsidP="003855AC">
            <w:pPr>
              <w:spacing w:after="120"/>
              <w:jc w:val="both"/>
            </w:pPr>
            <m:oMathPara>
              <m:oMath>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cap,male,f</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den>
                    </m:f>
                  </m:e>
                </m:d>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cap,female,f</m:t>
                    </m:r>
                  </m:sub>
                </m:sSub>
                <m:r>
                  <w:rPr>
                    <w:rFonts w:ascii="Cambria Math" w:hAnsi="Cambria Math"/>
                  </w:rPr>
                  <m:t xml:space="preserve"> </m:t>
                </m:r>
              </m:oMath>
            </m:oMathPara>
          </w:p>
        </w:tc>
        <w:tc>
          <w:tcPr>
            <w:tcW w:w="652" w:type="dxa"/>
          </w:tcPr>
          <w:p w14:paraId="359FB8A2" w14:textId="77777777" w:rsidR="00F66DD5" w:rsidRDefault="00F66DD5" w:rsidP="003855AC">
            <w:pPr>
              <w:jc w:val="both"/>
            </w:pPr>
            <w:r w:rsidRPr="007B4B66">
              <w:t>(</w:t>
            </w:r>
            <w:r>
              <w:t>B</w:t>
            </w:r>
            <w:r>
              <w:rPr>
                <w:noProof/>
              </w:rPr>
              <w:fldChar w:fldCharType="begin"/>
            </w:r>
            <w:r>
              <w:rPr>
                <w:noProof/>
              </w:rPr>
              <w:instrText xml:space="preserve"> SEQ Equation \* ARABIC </w:instrText>
            </w:r>
            <w:r>
              <w:rPr>
                <w:noProof/>
              </w:rPr>
              <w:fldChar w:fldCharType="separate"/>
            </w:r>
            <w:r>
              <w:rPr>
                <w:noProof/>
              </w:rPr>
              <w:t>15</w:t>
            </w:r>
            <w:r>
              <w:rPr>
                <w:noProof/>
              </w:rPr>
              <w:fldChar w:fldCharType="end"/>
            </w:r>
            <w:r w:rsidRPr="007B4B66">
              <w:t>)</w:t>
            </w:r>
          </w:p>
        </w:tc>
      </w:tr>
      <w:tr w:rsidR="00F66DD5" w14:paraId="2492CE86" w14:textId="77777777" w:rsidTr="00FB5DD8">
        <w:tc>
          <w:tcPr>
            <w:tcW w:w="284" w:type="dxa"/>
          </w:tcPr>
          <w:p w14:paraId="45A3C6FE" w14:textId="77777777" w:rsidR="00F66DD5" w:rsidRDefault="00F66DD5" w:rsidP="003855AC">
            <w:pPr>
              <w:jc w:val="both"/>
            </w:pPr>
          </w:p>
        </w:tc>
        <w:tc>
          <w:tcPr>
            <w:tcW w:w="8080" w:type="dxa"/>
            <w:gridSpan w:val="2"/>
          </w:tcPr>
          <w:p w14:paraId="3715DC4F" w14:textId="77777777" w:rsidR="00F66DD5" w:rsidRDefault="00F66DD5" w:rsidP="003855AC">
            <w:pPr>
              <w:spacing w:after="120"/>
              <w:jc w:val="both"/>
              <w:rPr>
                <w:rFonts w:ascii="Calibri" w:eastAsia="Calibri" w:hAnsi="Calibri" w:cs="Times New Roman"/>
              </w:rPr>
            </w:pPr>
            <m:oMathPara>
              <m:oMath>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par,male,f</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male,f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male,f</m:t>
                            </m:r>
                          </m:sub>
                        </m:sSub>
                      </m:den>
                    </m:f>
                  </m:e>
                </m:d>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cap,male,f</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male,f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male,f</m:t>
                            </m:r>
                          </m:sub>
                        </m:sSub>
                      </m:den>
                    </m:f>
                  </m:e>
                </m:d>
                <m:r>
                  <w:rPr>
                    <w:rFonts w:ascii="Cambria Math" w:hAnsi="Cambria Math"/>
                  </w:rPr>
                  <m:t xml:space="preserve"> </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den>
                    </m:f>
                  </m:e>
                </m:d>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cap,female,f</m:t>
                    </m:r>
                  </m:sub>
                </m:sSub>
              </m:oMath>
            </m:oMathPara>
          </w:p>
        </w:tc>
        <w:tc>
          <w:tcPr>
            <w:tcW w:w="652" w:type="dxa"/>
          </w:tcPr>
          <w:p w14:paraId="5CB19AF7" w14:textId="77777777" w:rsidR="00F66DD5" w:rsidRDefault="00F66DD5" w:rsidP="003855AC">
            <w:pPr>
              <w:jc w:val="both"/>
            </w:pPr>
            <w:r w:rsidRPr="007B4B66">
              <w:t>(</w:t>
            </w:r>
            <w:r>
              <w:t>B</w:t>
            </w:r>
            <w:r>
              <w:rPr>
                <w:noProof/>
              </w:rPr>
              <w:fldChar w:fldCharType="begin"/>
            </w:r>
            <w:r>
              <w:rPr>
                <w:noProof/>
              </w:rPr>
              <w:instrText xml:space="preserve"> SEQ Equation \* ARABIC </w:instrText>
            </w:r>
            <w:r>
              <w:rPr>
                <w:noProof/>
              </w:rPr>
              <w:fldChar w:fldCharType="separate"/>
            </w:r>
            <w:r>
              <w:rPr>
                <w:noProof/>
              </w:rPr>
              <w:t>16</w:t>
            </w:r>
            <w:r>
              <w:rPr>
                <w:noProof/>
              </w:rPr>
              <w:fldChar w:fldCharType="end"/>
            </w:r>
            <w:r w:rsidRPr="007B4B66">
              <w:t>)</w:t>
            </w:r>
          </w:p>
        </w:tc>
      </w:tr>
      <w:tr w:rsidR="00F66DD5" w14:paraId="1C27BBBB" w14:textId="77777777" w:rsidTr="00FB5DD8">
        <w:tc>
          <w:tcPr>
            <w:tcW w:w="851" w:type="dxa"/>
            <w:gridSpan w:val="2"/>
          </w:tcPr>
          <w:p w14:paraId="2F09A786" w14:textId="77777777" w:rsidR="00F66DD5" w:rsidRDefault="00F66DD5" w:rsidP="003855AC">
            <w:pPr>
              <w:jc w:val="both"/>
            </w:pPr>
          </w:p>
        </w:tc>
        <w:tc>
          <w:tcPr>
            <w:tcW w:w="7513" w:type="dxa"/>
          </w:tcPr>
          <w:p w14:paraId="206C860A" w14:textId="77777777" w:rsidR="00F66DD5" w:rsidRDefault="00F66DD5" w:rsidP="003855AC">
            <w:pPr>
              <w:spacing w:after="120"/>
              <w:jc w:val="both"/>
            </w:pPr>
            <m:oMathPara>
              <m:oMath>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par,female,f</m:t>
                    </m:r>
                  </m:sub>
                </m:sSub>
                <m:r>
                  <w:rPr>
                    <w:rFonts w:ascii="Cambria Math" w:hAnsi="Cambria Math"/>
                  </w:rPr>
                  <m:t>=</m:t>
                </m:r>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female,f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female,f</m:t>
                        </m:r>
                      </m:sub>
                    </m:sSub>
                  </m:den>
                </m:f>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cap,f</m:t>
                    </m:r>
                  </m:sub>
                </m:sSub>
                <m:r>
                  <w:rPr>
                    <w:rFonts w:ascii="Cambria Math" w:hAnsi="Cambria Math"/>
                  </w:rPr>
                  <m:t xml:space="preserve"> </m:t>
                </m:r>
              </m:oMath>
            </m:oMathPara>
          </w:p>
        </w:tc>
        <w:tc>
          <w:tcPr>
            <w:tcW w:w="652" w:type="dxa"/>
            <w:vAlign w:val="center"/>
          </w:tcPr>
          <w:p w14:paraId="7E5EF69C" w14:textId="77777777" w:rsidR="00F66DD5" w:rsidRDefault="00F66DD5" w:rsidP="003855AC">
            <w:pPr>
              <w:jc w:val="both"/>
            </w:pPr>
            <w:r w:rsidRPr="007B4B66">
              <w:t>(</w:t>
            </w:r>
            <w:r>
              <w:t>B</w:t>
            </w:r>
            <w:r>
              <w:rPr>
                <w:noProof/>
              </w:rPr>
              <w:fldChar w:fldCharType="begin"/>
            </w:r>
            <w:r>
              <w:rPr>
                <w:noProof/>
              </w:rPr>
              <w:instrText xml:space="preserve"> SEQ Equation \* ARABIC </w:instrText>
            </w:r>
            <w:r>
              <w:rPr>
                <w:noProof/>
              </w:rPr>
              <w:fldChar w:fldCharType="separate"/>
            </w:r>
            <w:r>
              <w:rPr>
                <w:noProof/>
              </w:rPr>
              <w:t>17</w:t>
            </w:r>
            <w:r>
              <w:rPr>
                <w:noProof/>
              </w:rPr>
              <w:fldChar w:fldCharType="end"/>
            </w:r>
            <w:r w:rsidRPr="007B4B66">
              <w:t>)</w:t>
            </w:r>
          </w:p>
        </w:tc>
      </w:tr>
    </w:tbl>
    <w:p w14:paraId="3B59AE8E" w14:textId="77777777" w:rsidR="00F66DD5" w:rsidRDefault="00F66DD5" w:rsidP="003855AC">
      <w:pPr>
        <w:spacing w:before="120" w:after="120"/>
        <w:jc w:val="both"/>
        <w:rPr>
          <w:rFonts w:eastAsiaTheme="minorEastAsia"/>
        </w:rPr>
      </w:pPr>
      <w:r>
        <w:t xml:space="preserve">Let </w:t>
      </w:r>
      <m:oMath>
        <m:sSubSup>
          <m:sSubSupPr>
            <m:ctrlPr>
              <w:rPr>
                <w:rFonts w:ascii="Cambria Math" w:hAnsi="Cambria Math"/>
                <w:i/>
              </w:rPr>
            </m:ctrlPr>
          </m:sSubSupPr>
          <m:e>
            <m:r>
              <w:rPr>
                <w:rFonts w:ascii="Cambria Math" w:hAnsi="Cambria Math"/>
              </w:rPr>
              <m:t>F</m:t>
            </m:r>
          </m:e>
          <m:sub>
            <m:r>
              <w:rPr>
                <w:rFonts w:ascii="Cambria Math" w:hAnsi="Cambria Math"/>
              </w:rPr>
              <m:t>s,g,f,y</m:t>
            </m:r>
          </m:sub>
          <m:sup>
            <m:r>
              <w:rPr>
                <w:rFonts w:ascii="Cambria Math" w:hAnsi="Cambria Math"/>
              </w:rPr>
              <m:t>*</m:t>
            </m:r>
          </m:sup>
        </m:sSubSup>
      </m:oMath>
      <w:r>
        <w:rPr>
          <w:rFonts w:eastAsiaTheme="minorEastAsia"/>
        </w:rPr>
        <w:t xml:space="preserve"> be the fishing mortality rate exerted by fleet </w:t>
      </w:r>
      <w:r>
        <w:rPr>
          <w:rFonts w:eastAsiaTheme="minorEastAsia"/>
          <w:i/>
        </w:rPr>
        <w:t>f</w:t>
      </w:r>
      <w:r>
        <w:rPr>
          <w:rFonts w:eastAsiaTheme="minorEastAsia"/>
        </w:rPr>
        <w:t xml:space="preserve"> on species </w:t>
      </w:r>
      <w:r>
        <w:rPr>
          <w:rFonts w:eastAsiaTheme="minorEastAsia"/>
          <w:i/>
        </w:rPr>
        <w:t>s</w:t>
      </w:r>
      <w:r>
        <w:rPr>
          <w:rFonts w:eastAsiaTheme="minorEastAsia"/>
        </w:rPr>
        <w:t xml:space="preserve"> in year </w:t>
      </w:r>
      <w:r>
        <w:rPr>
          <w:rFonts w:eastAsiaTheme="minorEastAsia"/>
          <w:i/>
        </w:rPr>
        <w:t>y</w:t>
      </w:r>
      <w:r>
        <w:rPr>
          <w:rFonts w:eastAsiaTheme="minorEastAsia"/>
        </w:rPr>
        <w:t xml:space="preserve"> of the projection. Then the total catch for fleet </w:t>
      </w:r>
      <w:r>
        <w:rPr>
          <w:rFonts w:eastAsiaTheme="minorEastAsia"/>
          <w:i/>
        </w:rPr>
        <w:t>f</w:t>
      </w:r>
      <w:r>
        <w:rPr>
          <w:rFonts w:eastAsiaTheme="minorEastAsia"/>
        </w:rPr>
        <w:t xml:space="preserve"> in year </w:t>
      </w:r>
      <w:r>
        <w:rPr>
          <w:rFonts w:eastAsiaTheme="minorEastAsia"/>
          <w:i/>
        </w:rPr>
        <w:t>y</w:t>
      </w:r>
      <w:r>
        <w:rPr>
          <w:rFonts w:eastAsiaTheme="minorEastAsia"/>
        </w:rPr>
        <w:t xml:space="preserve"> is given by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7513"/>
        <w:gridCol w:w="652"/>
      </w:tblGrid>
      <w:tr w:rsidR="00F66DD5" w14:paraId="666FD26E" w14:textId="77777777" w:rsidTr="00FB5DD8">
        <w:tc>
          <w:tcPr>
            <w:tcW w:w="851" w:type="dxa"/>
          </w:tcPr>
          <w:p w14:paraId="7A8A4B35" w14:textId="77777777" w:rsidR="00F66DD5" w:rsidRDefault="00F66DD5" w:rsidP="003855AC">
            <w:pPr>
              <w:jc w:val="both"/>
            </w:pPr>
          </w:p>
        </w:tc>
        <w:tc>
          <w:tcPr>
            <w:tcW w:w="7513" w:type="dxa"/>
          </w:tcPr>
          <w:p w14:paraId="2674375A" w14:textId="77777777" w:rsidR="00F66DD5" w:rsidRPr="00264D63" w:rsidRDefault="00F66DD5" w:rsidP="003855AC">
            <w:pPr>
              <w:spacing w:after="120"/>
              <w:jc w:val="both"/>
              <w:rPr>
                <w:rFonts w:eastAsiaTheme="minorEastAsia"/>
              </w:rPr>
            </w:pPr>
            <m:oMathPara>
              <m:oMath>
                <m:r>
                  <w:rPr>
                    <w:rFonts w:ascii="Cambria Math" w:hAnsi="Cambria Math"/>
                  </w:rPr>
                  <m:t xml:space="preserve"> </m:t>
                </m:r>
                <m:sSub>
                  <m:sSubPr>
                    <m:ctrlPr>
                      <w:rPr>
                        <w:rFonts w:ascii="Cambria Math" w:hAnsi="Cambria Math"/>
                        <w:i/>
                      </w:rPr>
                    </m:ctrlPr>
                  </m:sSubPr>
                  <m:e>
                    <m:r>
                      <w:rPr>
                        <w:rFonts w:ascii="Cambria Math" w:hAnsi="Cambria Math"/>
                      </w:rPr>
                      <m:t>C</m:t>
                    </m:r>
                  </m:e>
                  <m:sub>
                    <m:r>
                      <w:rPr>
                        <w:rFonts w:ascii="Cambria Math" w:hAnsi="Cambria Math"/>
                      </w:rPr>
                      <m:t>f,y</m:t>
                    </m:r>
                  </m:sub>
                </m:sSub>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par,malef,y</m:t>
                    </m:r>
                  </m:sub>
                  <m:sup>
                    <m:r>
                      <w:rPr>
                        <w:rFonts w:ascii="Cambria Math" w:hAnsi="Cambria Math"/>
                      </w:rPr>
                      <m:t>*</m:t>
                    </m:r>
                  </m:sup>
                </m:sSubSup>
                <m:sSubSup>
                  <m:sSubSupPr>
                    <m:ctrlPr>
                      <w:rPr>
                        <w:rFonts w:ascii="Cambria Math" w:hAnsi="Cambria Math"/>
                        <w:i/>
                      </w:rPr>
                    </m:ctrlPr>
                  </m:sSubSupPr>
                  <m:e>
                    <m:r>
                      <w:rPr>
                        <w:rFonts w:ascii="Cambria Math" w:hAnsi="Cambria Math"/>
                      </w:rPr>
                      <m:t>B</m:t>
                    </m:r>
                  </m:e>
                  <m:sub>
                    <m:r>
                      <w:rPr>
                        <w:rFonts w:ascii="Cambria Math" w:hAnsi="Cambria Math"/>
                      </w:rPr>
                      <m:t>par,malef,y</m:t>
                    </m:r>
                  </m:sub>
                  <m:sup>
                    <m:r>
                      <w:rPr>
                        <w:rFonts w:ascii="Cambria Math" w:hAnsi="Cambria Math"/>
                      </w:rPr>
                      <m:t>exp</m:t>
                    </m:r>
                  </m:sup>
                </m:sSubSup>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par,femalef,y</m:t>
                    </m:r>
                  </m:sub>
                  <m:sup>
                    <m:r>
                      <w:rPr>
                        <w:rFonts w:ascii="Cambria Math" w:hAnsi="Cambria Math"/>
                      </w:rPr>
                      <m:t>*</m:t>
                    </m:r>
                  </m:sup>
                </m:sSubSup>
                <m:sSubSup>
                  <m:sSubSupPr>
                    <m:ctrlPr>
                      <w:rPr>
                        <w:rFonts w:ascii="Cambria Math" w:hAnsi="Cambria Math"/>
                        <w:i/>
                      </w:rPr>
                    </m:ctrlPr>
                  </m:sSubSupPr>
                  <m:e>
                    <m:r>
                      <w:rPr>
                        <w:rFonts w:ascii="Cambria Math" w:hAnsi="Cambria Math"/>
                      </w:rPr>
                      <m:t>B</m:t>
                    </m:r>
                  </m:e>
                  <m:sub>
                    <m:r>
                      <w:rPr>
                        <w:rFonts w:ascii="Cambria Math" w:hAnsi="Cambria Math"/>
                      </w:rPr>
                      <m:t>par,femalef,y</m:t>
                    </m:r>
                  </m:sub>
                  <m:sup>
                    <m:r>
                      <w:rPr>
                        <w:rFonts w:ascii="Cambria Math" w:hAnsi="Cambria Math"/>
                      </w:rPr>
                      <m:t>exp</m:t>
                    </m:r>
                  </m:sup>
                </m:sSubSup>
              </m:oMath>
            </m:oMathPara>
          </w:p>
          <w:p w14:paraId="537C3E5A" w14:textId="77777777" w:rsidR="00F66DD5" w:rsidRDefault="00F66DD5" w:rsidP="003855AC">
            <w:pPr>
              <w:spacing w:after="120"/>
              <w:jc w:val="both"/>
            </w:pPr>
            <m:oMathPara>
              <m:oMath>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cap,male,f,y</m:t>
                    </m:r>
                  </m:sub>
                  <m:sup>
                    <m:r>
                      <w:rPr>
                        <w:rFonts w:ascii="Cambria Math" w:hAnsi="Cambria Math"/>
                      </w:rPr>
                      <m:t>*</m:t>
                    </m:r>
                  </m:sup>
                </m:sSubSup>
                <m:sSubSup>
                  <m:sSubSupPr>
                    <m:ctrlPr>
                      <w:rPr>
                        <w:rFonts w:ascii="Cambria Math" w:hAnsi="Cambria Math"/>
                        <w:i/>
                      </w:rPr>
                    </m:ctrlPr>
                  </m:sSubSupPr>
                  <m:e>
                    <m:r>
                      <w:rPr>
                        <w:rFonts w:ascii="Cambria Math" w:hAnsi="Cambria Math"/>
                      </w:rPr>
                      <m:t>B</m:t>
                    </m:r>
                  </m:e>
                  <m:sub>
                    <m:r>
                      <w:rPr>
                        <w:rFonts w:ascii="Cambria Math" w:hAnsi="Cambria Math"/>
                      </w:rPr>
                      <m:t>cap,malef,y</m:t>
                    </m:r>
                  </m:sub>
                  <m:sup>
                    <m:r>
                      <w:rPr>
                        <w:rFonts w:ascii="Cambria Math" w:hAnsi="Cambria Math"/>
                      </w:rPr>
                      <m:t>exp</m:t>
                    </m:r>
                  </m:sup>
                </m:sSubSup>
                <m:r>
                  <w:rPr>
                    <w:rFonts w:ascii="Cambria Math" w:hAnsi="Cambria Math"/>
                  </w:rPr>
                  <m:t>+</m:t>
                </m:r>
                <m:sSubSup>
                  <m:sSubSupPr>
                    <m:ctrlPr>
                      <w:rPr>
                        <w:rFonts w:ascii="Cambria Math" w:hAnsi="Cambria Math"/>
                        <w:i/>
                      </w:rPr>
                    </m:ctrlPr>
                  </m:sSubSupPr>
                  <m:e>
                    <m:r>
                      <w:rPr>
                        <w:rFonts w:ascii="Cambria Math" w:hAnsi="Cambria Math"/>
                      </w:rPr>
                      <m:t>F</m:t>
                    </m:r>
                  </m:e>
                  <m:sub>
                    <m:r>
                      <w:rPr>
                        <w:rFonts w:ascii="Cambria Math" w:hAnsi="Cambria Math"/>
                      </w:rPr>
                      <m:t>cap,female,f,y</m:t>
                    </m:r>
                  </m:sub>
                  <m:sup>
                    <m:r>
                      <w:rPr>
                        <w:rFonts w:ascii="Cambria Math" w:hAnsi="Cambria Math"/>
                      </w:rPr>
                      <m:t>*</m:t>
                    </m:r>
                  </m:sup>
                </m:sSubSup>
                <m:sSubSup>
                  <m:sSubSupPr>
                    <m:ctrlPr>
                      <w:rPr>
                        <w:rFonts w:ascii="Cambria Math" w:hAnsi="Cambria Math"/>
                        <w:i/>
                      </w:rPr>
                    </m:ctrlPr>
                  </m:sSubSupPr>
                  <m:e>
                    <m:r>
                      <w:rPr>
                        <w:rFonts w:ascii="Cambria Math" w:hAnsi="Cambria Math"/>
                      </w:rPr>
                      <m:t>B</m:t>
                    </m:r>
                  </m:e>
                  <m:sub>
                    <m:r>
                      <w:rPr>
                        <w:rFonts w:ascii="Cambria Math" w:hAnsi="Cambria Math"/>
                      </w:rPr>
                      <m:t>cap,femalef,y</m:t>
                    </m:r>
                  </m:sub>
                  <m:sup>
                    <m:r>
                      <w:rPr>
                        <w:rFonts w:ascii="Cambria Math" w:hAnsi="Cambria Math"/>
                      </w:rPr>
                      <m:t>exp</m:t>
                    </m:r>
                  </m:sup>
                </m:sSubSup>
              </m:oMath>
            </m:oMathPara>
          </w:p>
        </w:tc>
        <w:tc>
          <w:tcPr>
            <w:tcW w:w="652" w:type="dxa"/>
            <w:vAlign w:val="center"/>
          </w:tcPr>
          <w:p w14:paraId="6070E78C" w14:textId="77777777" w:rsidR="00F66DD5" w:rsidRDefault="00F66DD5" w:rsidP="003855AC">
            <w:pPr>
              <w:jc w:val="both"/>
            </w:pPr>
            <w:r w:rsidRPr="007B4B66">
              <w:t>(</w:t>
            </w:r>
            <w:r>
              <w:t>B</w:t>
            </w:r>
            <w:r>
              <w:rPr>
                <w:noProof/>
              </w:rPr>
              <w:fldChar w:fldCharType="begin"/>
            </w:r>
            <w:r>
              <w:rPr>
                <w:noProof/>
              </w:rPr>
              <w:instrText xml:space="preserve"> SEQ Equation \* ARABIC </w:instrText>
            </w:r>
            <w:r>
              <w:rPr>
                <w:noProof/>
              </w:rPr>
              <w:fldChar w:fldCharType="separate"/>
            </w:r>
            <w:r>
              <w:rPr>
                <w:noProof/>
              </w:rPr>
              <w:t>18</w:t>
            </w:r>
            <w:r>
              <w:rPr>
                <w:noProof/>
              </w:rPr>
              <w:fldChar w:fldCharType="end"/>
            </w:r>
            <w:r w:rsidRPr="007B4B66">
              <w:t>)</w:t>
            </w:r>
          </w:p>
        </w:tc>
      </w:tr>
    </w:tbl>
    <w:p w14:paraId="6AE8A75E" w14:textId="77777777" w:rsidR="00F66DD5" w:rsidRDefault="00F66DD5" w:rsidP="003855AC">
      <w:pPr>
        <w:spacing w:before="120" w:after="120"/>
        <w:jc w:val="both"/>
        <w:rPr>
          <w:rFonts w:eastAsiaTheme="minorEastAsia"/>
        </w:rPr>
      </w:pPr>
      <w:r>
        <w:t xml:space="preserve">If </w:t>
      </w:r>
      <m:oMath>
        <m:sSub>
          <m:sSubPr>
            <m:ctrlPr>
              <w:rPr>
                <w:rFonts w:ascii="Cambria Math" w:hAnsi="Cambria Math"/>
                <w:i/>
              </w:rPr>
            </m:ctrlPr>
          </m:sSubPr>
          <m:e>
            <m:r>
              <w:rPr>
                <w:rFonts w:ascii="Cambria Math" w:hAnsi="Cambria Math"/>
              </w:rPr>
              <m:t>TAC</m:t>
            </m:r>
          </m:e>
          <m:sub>
            <m:r>
              <w:rPr>
                <w:rFonts w:ascii="Cambria Math" w:hAnsi="Cambria Math"/>
              </w:rPr>
              <m:t>f,y</m:t>
            </m:r>
          </m:sub>
        </m:sSub>
      </m:oMath>
      <w:r>
        <w:rPr>
          <w:rFonts w:eastAsiaTheme="minorEastAsia"/>
        </w:rPr>
        <w:t xml:space="preserve"> is the TAC allocated to fishing fleet </w:t>
      </w:r>
      <w:r w:rsidRPr="005D6D9F">
        <w:rPr>
          <w:rFonts w:eastAsiaTheme="minorEastAsia"/>
          <w:i/>
        </w:rPr>
        <w:t>f</w:t>
      </w:r>
      <w:r>
        <w:rPr>
          <w:rFonts w:eastAsiaTheme="minorEastAsia"/>
        </w:rPr>
        <w:t xml:space="preserve"> in year </w:t>
      </w:r>
      <w:r>
        <w:rPr>
          <w:rFonts w:eastAsiaTheme="minorEastAsia"/>
          <w:i/>
        </w:rPr>
        <w:t xml:space="preserve">y, </w:t>
      </w:r>
      <w:r>
        <w:t>w</w:t>
      </w:r>
      <w:r w:rsidRPr="005D6D9F">
        <w:t>e</w:t>
      </w:r>
      <w:r>
        <w:t xml:space="preserve"> wish to find a </w:t>
      </w:r>
      <m:oMath>
        <m:r>
          <w:rPr>
            <w:rFonts w:ascii="Cambria Math" w:hAnsi="Cambria Math"/>
          </w:rPr>
          <m:t>λ</m:t>
        </m:r>
      </m:oMath>
      <w:r>
        <w:rPr>
          <w:rFonts w:eastAsiaTheme="minorEastAsia"/>
        </w:rPr>
        <w:t xml:space="preserve"> such that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
        <w:gridCol w:w="141"/>
        <w:gridCol w:w="280"/>
        <w:gridCol w:w="1523"/>
        <w:gridCol w:w="6062"/>
        <w:gridCol w:w="650"/>
        <w:gridCol w:w="10"/>
      </w:tblGrid>
      <w:tr w:rsidR="00F66DD5" w14:paraId="24688218" w14:textId="77777777" w:rsidTr="00FB5DD8">
        <w:trPr>
          <w:gridAfter w:val="1"/>
          <w:wAfter w:w="10" w:type="dxa"/>
        </w:trPr>
        <w:tc>
          <w:tcPr>
            <w:tcW w:w="501" w:type="dxa"/>
            <w:gridSpan w:val="2"/>
          </w:tcPr>
          <w:p w14:paraId="7A69A014" w14:textId="77777777" w:rsidR="00F66DD5" w:rsidRDefault="00F66DD5" w:rsidP="00FB5DD8"/>
        </w:tc>
        <w:tc>
          <w:tcPr>
            <w:tcW w:w="7865" w:type="dxa"/>
            <w:gridSpan w:val="3"/>
          </w:tcPr>
          <w:p w14:paraId="412F24DD" w14:textId="77777777" w:rsidR="00F66DD5" w:rsidRDefault="00F66DD5" w:rsidP="00FB5DD8">
            <w:pPr>
              <w:spacing w:after="120"/>
              <w:jc w:val="center"/>
            </w:pPr>
            <m:oMath>
              <m:r>
                <w:rPr>
                  <w:rFonts w:ascii="Cambria Math" w:hAnsi="Cambria Math"/>
                </w:rPr>
                <m:t xml:space="preserve"> </m:t>
              </m:r>
              <m:sSub>
                <m:sSubPr>
                  <m:ctrlPr>
                    <w:rPr>
                      <w:rFonts w:ascii="Cambria Math" w:hAnsi="Cambria Math"/>
                      <w:i/>
                    </w:rPr>
                  </m:ctrlPr>
                </m:sSubPr>
                <m:e>
                  <m:r>
                    <w:rPr>
                      <w:rFonts w:ascii="Cambria Math" w:hAnsi="Cambria Math"/>
                    </w:rPr>
                    <m:t>TAC</m:t>
                  </m:r>
                </m:e>
                <m:sub>
                  <m:r>
                    <w:rPr>
                      <w:rFonts w:ascii="Cambria Math" w:hAnsi="Cambria Math"/>
                    </w:rPr>
                    <m:t>f,y</m:t>
                  </m:r>
                </m:sub>
              </m:sSub>
              <m:r>
                <w:rPr>
                  <w:rFonts w:ascii="Cambria Math" w:hAnsi="Cambria Math"/>
                </w:rPr>
                <m:t>=</m:t>
              </m:r>
              <m:nary>
                <m:naryPr>
                  <m:chr m:val="∑"/>
                  <m:limLoc m:val="subSup"/>
                  <m:supHide m:val="1"/>
                  <m:ctrlPr>
                    <w:rPr>
                      <w:rFonts w:ascii="Cambria Math" w:hAnsi="Cambria Math"/>
                      <w:i/>
                    </w:rPr>
                  </m:ctrlPr>
                </m:naryPr>
                <m:sub>
                  <m:r>
                    <w:rPr>
                      <w:rFonts w:ascii="Cambria Math" w:hAnsi="Cambria Math"/>
                    </w:rPr>
                    <m:t>s</m:t>
                  </m:r>
                </m:sub>
                <m:sup/>
                <m:e>
                  <m:nary>
                    <m:naryPr>
                      <m:chr m:val="∑"/>
                      <m:limLoc m:val="subSup"/>
                      <m:supHide m:val="1"/>
                      <m:ctrlPr>
                        <w:rPr>
                          <w:rFonts w:ascii="Cambria Math" w:hAnsi="Cambria Math"/>
                          <w:i/>
                        </w:rPr>
                      </m:ctrlPr>
                    </m:naryPr>
                    <m:sub>
                      <m:r>
                        <w:rPr>
                          <w:rFonts w:ascii="Cambria Math" w:hAnsi="Cambria Math"/>
                        </w:rPr>
                        <m:t>g</m:t>
                      </m:r>
                    </m:sub>
                    <m:sup/>
                    <m:e>
                      <m:sSub>
                        <m:sSubPr>
                          <m:ctrlPr>
                            <w:rPr>
                              <w:rFonts w:ascii="Cambria Math" w:hAnsi="Cambria Math"/>
                              <w:i/>
                            </w:rPr>
                          </m:ctrlPr>
                        </m:sSubPr>
                        <m:e>
                          <m:r>
                            <w:rPr>
                              <w:rFonts w:ascii="Cambria Math" w:hAnsi="Cambria Math"/>
                            </w:rPr>
                            <m:t>λ</m:t>
                          </m:r>
                          <m:acc>
                            <m:accPr>
                              <m:chr m:val="̅"/>
                              <m:ctrlPr>
                                <w:rPr>
                                  <w:rFonts w:ascii="Cambria Math" w:hAnsi="Cambria Math"/>
                                  <w:i/>
                                </w:rPr>
                              </m:ctrlPr>
                            </m:accPr>
                            <m:e>
                              <m:r>
                                <w:rPr>
                                  <w:rFonts w:ascii="Cambria Math" w:hAnsi="Cambria Math"/>
                                </w:rPr>
                                <m:t>F</m:t>
                              </m:r>
                            </m:e>
                          </m:acc>
                        </m:e>
                        <m:sub>
                          <m:r>
                            <w:rPr>
                              <w:rFonts w:ascii="Cambria Math" w:hAnsi="Cambria Math"/>
                            </w:rPr>
                            <m:t>s,g,f,y</m:t>
                          </m:r>
                        </m:sub>
                      </m:sSub>
                      <m:sSubSup>
                        <m:sSubSupPr>
                          <m:ctrlPr>
                            <w:rPr>
                              <w:rFonts w:ascii="Cambria Math" w:hAnsi="Cambria Math"/>
                              <w:i/>
                            </w:rPr>
                          </m:ctrlPr>
                        </m:sSubSupPr>
                        <m:e>
                          <m:r>
                            <w:rPr>
                              <w:rFonts w:ascii="Cambria Math" w:hAnsi="Cambria Math"/>
                            </w:rPr>
                            <m:t>B</m:t>
                          </m:r>
                        </m:e>
                        <m:sub>
                          <m:r>
                            <w:rPr>
                              <w:rFonts w:ascii="Cambria Math" w:hAnsi="Cambria Math"/>
                            </w:rPr>
                            <m:t>s,g,f,y</m:t>
                          </m:r>
                        </m:sub>
                        <m:sup>
                          <m:r>
                            <w:rPr>
                              <w:rFonts w:ascii="Cambria Math" w:hAnsi="Cambria Math"/>
                            </w:rPr>
                            <m:t>exp</m:t>
                          </m:r>
                        </m:sup>
                      </m:sSubSup>
                    </m:e>
                  </m:nary>
                </m:e>
              </m:nary>
            </m:oMath>
            <w:r>
              <w:rPr>
                <w:rFonts w:eastAsiaTheme="minorEastAsia"/>
              </w:rPr>
              <w:t>=</w:t>
            </w:r>
            <m:oMath>
              <m:r>
                <w:rPr>
                  <w:rFonts w:ascii="Cambria Math" w:hAnsi="Cambria Math"/>
                </w:rPr>
                <m:t xml:space="preserve"> </m:t>
              </m:r>
              <m:nary>
                <m:naryPr>
                  <m:chr m:val="∑"/>
                  <m:limLoc m:val="subSup"/>
                  <m:supHide m:val="1"/>
                  <m:ctrlPr>
                    <w:rPr>
                      <w:rFonts w:ascii="Cambria Math" w:hAnsi="Cambria Math"/>
                      <w:i/>
                    </w:rPr>
                  </m:ctrlPr>
                </m:naryPr>
                <m:sub>
                  <m:r>
                    <w:rPr>
                      <w:rFonts w:ascii="Cambria Math" w:hAnsi="Cambria Math"/>
                    </w:rPr>
                    <m:t>s</m:t>
                  </m:r>
                </m:sub>
                <m:sup/>
                <m:e>
                  <m:nary>
                    <m:naryPr>
                      <m:chr m:val="∑"/>
                      <m:limLoc m:val="subSup"/>
                      <m:supHide m:val="1"/>
                      <m:ctrlPr>
                        <w:rPr>
                          <w:rFonts w:ascii="Cambria Math" w:hAnsi="Cambria Math"/>
                          <w:i/>
                        </w:rPr>
                      </m:ctrlPr>
                    </m:naryPr>
                    <m:sub>
                      <m:r>
                        <w:rPr>
                          <w:rFonts w:ascii="Cambria Math" w:hAnsi="Cambria Math"/>
                        </w:rPr>
                        <m:t>g</m:t>
                      </m:r>
                    </m:sub>
                    <m:sup/>
                    <m:e>
                      <m:sSubSup>
                        <m:sSubSupPr>
                          <m:ctrlPr>
                            <w:rPr>
                              <w:rFonts w:ascii="Cambria Math" w:hAnsi="Cambria Math"/>
                              <w:i/>
                            </w:rPr>
                          </m:ctrlPr>
                        </m:sSubSupPr>
                        <m:e>
                          <m:r>
                            <w:rPr>
                              <w:rFonts w:ascii="Cambria Math" w:hAnsi="Cambria Math"/>
                            </w:rPr>
                            <m:t xml:space="preserve">  F</m:t>
                          </m:r>
                        </m:e>
                        <m:sub>
                          <m:r>
                            <w:rPr>
                              <w:rFonts w:ascii="Cambria Math" w:hAnsi="Cambria Math"/>
                            </w:rPr>
                            <m:t>s,g,f,y</m:t>
                          </m:r>
                        </m:sub>
                        <m:sup>
                          <m:r>
                            <w:rPr>
                              <w:rFonts w:ascii="Cambria Math" w:hAnsi="Cambria Math"/>
                            </w:rPr>
                            <m:t>*</m:t>
                          </m:r>
                        </m:sup>
                      </m:sSubSup>
                      <m:sSubSup>
                        <m:sSubSupPr>
                          <m:ctrlPr>
                            <w:rPr>
                              <w:rFonts w:ascii="Cambria Math" w:hAnsi="Cambria Math"/>
                              <w:i/>
                            </w:rPr>
                          </m:ctrlPr>
                        </m:sSubSupPr>
                        <m:e>
                          <m:r>
                            <w:rPr>
                              <w:rFonts w:ascii="Cambria Math" w:hAnsi="Cambria Math"/>
                            </w:rPr>
                            <m:t>B</m:t>
                          </m:r>
                        </m:e>
                        <m:sub>
                          <m:r>
                            <w:rPr>
                              <w:rFonts w:ascii="Cambria Math" w:hAnsi="Cambria Math"/>
                            </w:rPr>
                            <m:t>s,g,f,y</m:t>
                          </m:r>
                        </m:sub>
                        <m:sup>
                          <m:r>
                            <w:rPr>
                              <w:rFonts w:ascii="Cambria Math" w:hAnsi="Cambria Math"/>
                            </w:rPr>
                            <m:t>exp</m:t>
                          </m:r>
                        </m:sup>
                      </m:sSubSup>
                    </m:e>
                  </m:nary>
                </m:e>
              </m:nary>
            </m:oMath>
          </w:p>
        </w:tc>
        <w:tc>
          <w:tcPr>
            <w:tcW w:w="650" w:type="dxa"/>
            <w:vAlign w:val="center"/>
          </w:tcPr>
          <w:p w14:paraId="48A60707" w14:textId="77777777" w:rsidR="00F66DD5" w:rsidRDefault="00F66DD5" w:rsidP="00FB5DD8">
            <w:r w:rsidRPr="007B4B66">
              <w:t>(</w:t>
            </w:r>
            <w:r>
              <w:t>B</w:t>
            </w:r>
            <w:r>
              <w:rPr>
                <w:noProof/>
              </w:rPr>
              <w:fldChar w:fldCharType="begin"/>
            </w:r>
            <w:r>
              <w:rPr>
                <w:noProof/>
              </w:rPr>
              <w:instrText xml:space="preserve"> SEQ Equation \* ARABIC </w:instrText>
            </w:r>
            <w:r>
              <w:rPr>
                <w:noProof/>
              </w:rPr>
              <w:fldChar w:fldCharType="separate"/>
            </w:r>
            <w:r>
              <w:rPr>
                <w:noProof/>
              </w:rPr>
              <w:t>19</w:t>
            </w:r>
            <w:r>
              <w:rPr>
                <w:noProof/>
              </w:rPr>
              <w:fldChar w:fldCharType="end"/>
            </w:r>
            <w:r w:rsidRPr="007B4B66">
              <w:t>)</w:t>
            </w:r>
          </w:p>
        </w:tc>
      </w:tr>
      <w:tr w:rsidR="00F66DD5" w14:paraId="3292E8FE" w14:textId="77777777" w:rsidTr="00FB5DD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81" w:type="dxa"/>
            <w:gridSpan w:val="3"/>
            <w:tcBorders>
              <w:top w:val="nil"/>
              <w:left w:val="nil"/>
              <w:bottom w:val="nil"/>
              <w:right w:val="nil"/>
            </w:tcBorders>
          </w:tcPr>
          <w:p w14:paraId="5853916F" w14:textId="77777777" w:rsidR="00F66DD5" w:rsidRDefault="00F66DD5" w:rsidP="00FB5DD8">
            <w:r>
              <w:t>But</w:t>
            </w:r>
          </w:p>
        </w:tc>
        <w:tc>
          <w:tcPr>
            <w:tcW w:w="7585" w:type="dxa"/>
            <w:gridSpan w:val="2"/>
            <w:tcBorders>
              <w:top w:val="nil"/>
              <w:left w:val="nil"/>
              <w:bottom w:val="nil"/>
              <w:right w:val="nil"/>
            </w:tcBorders>
          </w:tcPr>
          <w:p w14:paraId="18FF2A71" w14:textId="77777777" w:rsidR="00F66DD5" w:rsidRDefault="00D1608D" w:rsidP="00FB5DD8">
            <w:pPr>
              <w:spacing w:after="120"/>
              <w:jc w:val="center"/>
            </w:pPr>
            <m:oMathPara>
              <m:oMath>
                <m:sSub>
                  <m:sSubPr>
                    <m:ctrlPr>
                      <w:rPr>
                        <w:rFonts w:ascii="Cambria Math" w:hAnsi="Cambria Math"/>
                        <w:i/>
                      </w:rPr>
                    </m:ctrlPr>
                  </m:sSubPr>
                  <m:e>
                    <m:r>
                      <w:rPr>
                        <w:rFonts w:ascii="Cambria Math" w:hAnsi="Cambria Math"/>
                      </w:rPr>
                      <m:t>TAC</m:t>
                    </m:r>
                  </m:e>
                  <m:sub>
                    <m:r>
                      <w:rPr>
                        <w:rFonts w:ascii="Cambria Math" w:hAnsi="Cambria Math"/>
                      </w:rPr>
                      <m:t>f,y</m:t>
                    </m:r>
                  </m:sub>
                </m:sSub>
                <m:r>
                  <w:rPr>
                    <w:rFonts w:ascii="Cambria Math" w:hAnsi="Cambria Math"/>
                  </w:rPr>
                  <m:t xml:space="preserve"> =λ</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male,f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male,f</m:t>
                            </m:r>
                          </m:sub>
                        </m:sSub>
                      </m:den>
                    </m:f>
                  </m:e>
                </m:d>
                <m:r>
                  <w:rPr>
                    <w:rFonts w:ascii="Cambria Math" w:hAnsi="Cambria Math"/>
                  </w:rPr>
                  <m:t xml:space="preserve"> </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den>
                    </m:f>
                  </m:e>
                </m:d>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cap,female,f</m:t>
                    </m:r>
                  </m:sub>
                </m:sSub>
                <m:sSubSup>
                  <m:sSubSupPr>
                    <m:ctrlPr>
                      <w:rPr>
                        <w:rFonts w:ascii="Cambria Math" w:hAnsi="Cambria Math"/>
                        <w:i/>
                      </w:rPr>
                    </m:ctrlPr>
                  </m:sSubSupPr>
                  <m:e>
                    <m:r>
                      <w:rPr>
                        <w:rFonts w:ascii="Cambria Math" w:hAnsi="Cambria Math"/>
                      </w:rPr>
                      <m:t>B</m:t>
                    </m:r>
                  </m:e>
                  <m:sub>
                    <m:r>
                      <w:rPr>
                        <w:rFonts w:ascii="Cambria Math" w:hAnsi="Cambria Math"/>
                      </w:rPr>
                      <m:t>par,male,f,y</m:t>
                    </m:r>
                  </m:sub>
                  <m:sup>
                    <m:r>
                      <w:rPr>
                        <w:rFonts w:ascii="Cambria Math" w:hAnsi="Cambria Math"/>
                      </w:rPr>
                      <m:t>exp</m:t>
                    </m:r>
                  </m:sup>
                </m:sSubSup>
              </m:oMath>
            </m:oMathPara>
          </w:p>
        </w:tc>
        <w:tc>
          <w:tcPr>
            <w:tcW w:w="660" w:type="dxa"/>
            <w:gridSpan w:val="2"/>
            <w:vMerge w:val="restart"/>
            <w:tcBorders>
              <w:top w:val="nil"/>
              <w:left w:val="nil"/>
              <w:right w:val="nil"/>
            </w:tcBorders>
            <w:vAlign w:val="center"/>
          </w:tcPr>
          <w:p w14:paraId="100BDFBC" w14:textId="77777777" w:rsidR="00F66DD5" w:rsidRDefault="00F66DD5" w:rsidP="00FB5DD8">
            <w:pPr>
              <w:jc w:val="center"/>
            </w:pPr>
            <w:r w:rsidRPr="007B4B66">
              <w:t>(</w:t>
            </w:r>
            <w:r>
              <w:t>B</w:t>
            </w:r>
            <w:r>
              <w:rPr>
                <w:noProof/>
              </w:rPr>
              <w:fldChar w:fldCharType="begin"/>
            </w:r>
            <w:r>
              <w:rPr>
                <w:noProof/>
              </w:rPr>
              <w:instrText xml:space="preserve"> SEQ Equation \* ARABIC </w:instrText>
            </w:r>
            <w:r>
              <w:rPr>
                <w:noProof/>
              </w:rPr>
              <w:fldChar w:fldCharType="separate"/>
            </w:r>
            <w:r>
              <w:rPr>
                <w:noProof/>
              </w:rPr>
              <w:t>20</w:t>
            </w:r>
            <w:r>
              <w:rPr>
                <w:noProof/>
              </w:rPr>
              <w:fldChar w:fldCharType="end"/>
            </w:r>
            <w:r w:rsidRPr="007B4B66">
              <w:t>)</w:t>
            </w:r>
          </w:p>
        </w:tc>
      </w:tr>
      <w:tr w:rsidR="00F66DD5" w14:paraId="7562EFF8" w14:textId="77777777" w:rsidTr="00FB5DD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0" w:type="dxa"/>
            <w:tcBorders>
              <w:top w:val="nil"/>
              <w:left w:val="nil"/>
              <w:bottom w:val="nil"/>
              <w:right w:val="nil"/>
            </w:tcBorders>
          </w:tcPr>
          <w:p w14:paraId="49012CDE" w14:textId="77777777" w:rsidR="00F66DD5" w:rsidRDefault="00F66DD5" w:rsidP="00FB5DD8"/>
        </w:tc>
        <w:tc>
          <w:tcPr>
            <w:tcW w:w="8006" w:type="dxa"/>
            <w:gridSpan w:val="4"/>
            <w:tcBorders>
              <w:top w:val="nil"/>
              <w:left w:val="nil"/>
              <w:bottom w:val="nil"/>
              <w:right w:val="nil"/>
            </w:tcBorders>
          </w:tcPr>
          <w:p w14:paraId="4D231D42" w14:textId="77777777" w:rsidR="00F66DD5" w:rsidRDefault="00F66DD5" w:rsidP="00FB5DD8">
            <w:pPr>
              <w:spacing w:after="120"/>
              <w:jc w:val="center"/>
              <w:rPr>
                <w:rFonts w:ascii="Calibri" w:eastAsia="Calibri" w:hAnsi="Calibri" w:cs="Times New Roman"/>
              </w:rPr>
            </w:pPr>
            <m:oMathPara>
              <m:oMath>
                <m:r>
                  <w:rPr>
                    <w:rFonts w:ascii="Cambria Math" w:hAnsi="Cambria Math"/>
                  </w:rPr>
                  <m:t>+</m:t>
                </m:r>
                <m:sSub>
                  <m:sSubPr>
                    <m:ctrlPr>
                      <w:rPr>
                        <w:rFonts w:ascii="Cambria Math" w:hAnsi="Cambria Math"/>
                        <w:i/>
                      </w:rPr>
                    </m:ctrlPr>
                  </m:sSubPr>
                  <m:e>
                    <m:r>
                      <w:rPr>
                        <w:rFonts w:ascii="Cambria Math" w:hAnsi="Cambria Math"/>
                      </w:rPr>
                      <m:t>λ</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den>
                        </m:f>
                      </m:e>
                    </m:d>
                    <m:r>
                      <w:rPr>
                        <w:rFonts w:ascii="Cambria Math" w:hAnsi="Cambria Math"/>
                      </w:rPr>
                      <m:t xml:space="preserve"> </m:t>
                    </m:r>
                    <m:acc>
                      <m:accPr>
                        <m:chr m:val="̅"/>
                        <m:ctrlPr>
                          <w:rPr>
                            <w:rFonts w:ascii="Cambria Math" w:hAnsi="Cambria Math"/>
                            <w:i/>
                          </w:rPr>
                        </m:ctrlPr>
                      </m:accPr>
                      <m:e>
                        <m:r>
                          <w:rPr>
                            <w:rFonts w:ascii="Cambria Math" w:hAnsi="Cambria Math"/>
                          </w:rPr>
                          <m:t>F</m:t>
                        </m:r>
                      </m:e>
                    </m:acc>
                  </m:e>
                  <m:sub>
                    <m:r>
                      <w:rPr>
                        <w:rFonts w:ascii="Cambria Math" w:hAnsi="Cambria Math"/>
                      </w:rPr>
                      <m:t>cap,female,f,y</m:t>
                    </m:r>
                  </m:sub>
                </m:sSub>
                <m:sSubSup>
                  <m:sSubSupPr>
                    <m:ctrlPr>
                      <w:rPr>
                        <w:rFonts w:ascii="Cambria Math" w:hAnsi="Cambria Math"/>
                        <w:i/>
                      </w:rPr>
                    </m:ctrlPr>
                  </m:sSubSupPr>
                  <m:e>
                    <m:r>
                      <w:rPr>
                        <w:rFonts w:ascii="Cambria Math" w:hAnsi="Cambria Math"/>
                      </w:rPr>
                      <m:t>B</m:t>
                    </m:r>
                  </m:e>
                  <m:sub>
                    <m:r>
                      <w:rPr>
                        <w:rFonts w:ascii="Cambria Math" w:hAnsi="Cambria Math"/>
                      </w:rPr>
                      <m:t>cap,male,f,y</m:t>
                    </m:r>
                  </m:sub>
                  <m:sup>
                    <m:r>
                      <w:rPr>
                        <w:rFonts w:ascii="Cambria Math" w:hAnsi="Cambria Math"/>
                      </w:rPr>
                      <m:t>exp</m:t>
                    </m:r>
                  </m:sup>
                </m:sSubSup>
              </m:oMath>
            </m:oMathPara>
          </w:p>
        </w:tc>
        <w:tc>
          <w:tcPr>
            <w:tcW w:w="660" w:type="dxa"/>
            <w:gridSpan w:val="2"/>
            <w:vMerge/>
            <w:tcBorders>
              <w:left w:val="nil"/>
              <w:right w:val="nil"/>
            </w:tcBorders>
            <w:vAlign w:val="center"/>
          </w:tcPr>
          <w:p w14:paraId="57265A4C" w14:textId="77777777" w:rsidR="00F66DD5" w:rsidRDefault="00F66DD5" w:rsidP="00FB5DD8">
            <w:pPr>
              <w:jc w:val="center"/>
            </w:pPr>
          </w:p>
        </w:tc>
      </w:tr>
      <w:tr w:rsidR="00F66DD5" w14:paraId="51003E01" w14:textId="77777777" w:rsidTr="00FB5DD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0" w:type="dxa"/>
            <w:tcBorders>
              <w:top w:val="nil"/>
              <w:left w:val="nil"/>
              <w:bottom w:val="nil"/>
              <w:right w:val="nil"/>
            </w:tcBorders>
          </w:tcPr>
          <w:p w14:paraId="6F9CFF8B" w14:textId="77777777" w:rsidR="00F66DD5" w:rsidRDefault="00F66DD5" w:rsidP="00FB5DD8"/>
        </w:tc>
        <w:tc>
          <w:tcPr>
            <w:tcW w:w="8006" w:type="dxa"/>
            <w:gridSpan w:val="4"/>
            <w:tcBorders>
              <w:top w:val="nil"/>
              <w:left w:val="nil"/>
              <w:bottom w:val="nil"/>
              <w:right w:val="nil"/>
            </w:tcBorders>
          </w:tcPr>
          <w:p w14:paraId="75045A79" w14:textId="77777777" w:rsidR="00F66DD5" w:rsidRDefault="00F66DD5" w:rsidP="00FB5DD8">
            <w:pPr>
              <w:spacing w:after="120"/>
              <w:jc w:val="center"/>
              <w:rPr>
                <w:rFonts w:ascii="Calibri" w:eastAsia="Calibri" w:hAnsi="Calibri" w:cs="Times New Roman"/>
              </w:rPr>
            </w:pPr>
            <w:r>
              <w:rPr>
                <w:rFonts w:ascii="Calibri" w:eastAsia="Calibri" w:hAnsi="Calibri" w:cs="Times New Roman"/>
              </w:rPr>
              <w:t>+</w:t>
            </w:r>
            <m:oMath>
              <m:r>
                <w:rPr>
                  <w:rFonts w:ascii="Cambria Math" w:hAnsi="Cambria Math"/>
                </w:rPr>
                <m:t xml:space="preserve"> λ</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female,f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female,f</m:t>
                          </m:r>
                        </m:sub>
                      </m:sSub>
                    </m:den>
                  </m:f>
                </m:e>
              </m:d>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cap,female,f</m:t>
                  </m:r>
                </m:sub>
              </m:sSub>
              <m:sSubSup>
                <m:sSubSupPr>
                  <m:ctrlPr>
                    <w:rPr>
                      <w:rFonts w:ascii="Cambria Math" w:hAnsi="Cambria Math"/>
                      <w:i/>
                    </w:rPr>
                  </m:ctrlPr>
                </m:sSubSupPr>
                <m:e>
                  <m:r>
                    <w:rPr>
                      <w:rFonts w:ascii="Cambria Math" w:hAnsi="Cambria Math"/>
                    </w:rPr>
                    <m:t>B</m:t>
                  </m:r>
                </m:e>
                <m:sub>
                  <m:r>
                    <w:rPr>
                      <w:rFonts w:ascii="Cambria Math" w:hAnsi="Cambria Math"/>
                    </w:rPr>
                    <m:t>par,female,f,y</m:t>
                  </m:r>
                </m:sub>
                <m:sup>
                  <m:r>
                    <w:rPr>
                      <w:rFonts w:ascii="Cambria Math" w:hAnsi="Cambria Math"/>
                    </w:rPr>
                    <m:t>exp</m:t>
                  </m:r>
                </m:sup>
              </m:sSubSup>
            </m:oMath>
          </w:p>
        </w:tc>
        <w:tc>
          <w:tcPr>
            <w:tcW w:w="660" w:type="dxa"/>
            <w:gridSpan w:val="2"/>
            <w:vMerge/>
            <w:tcBorders>
              <w:left w:val="nil"/>
              <w:right w:val="nil"/>
            </w:tcBorders>
            <w:vAlign w:val="center"/>
          </w:tcPr>
          <w:p w14:paraId="430FD236" w14:textId="77777777" w:rsidR="00F66DD5" w:rsidRDefault="00F66DD5" w:rsidP="00FB5DD8">
            <w:pPr>
              <w:jc w:val="center"/>
            </w:pPr>
          </w:p>
        </w:tc>
      </w:tr>
      <w:tr w:rsidR="00F66DD5" w14:paraId="5BED86C3" w14:textId="77777777" w:rsidTr="00FB5DD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304" w:type="dxa"/>
            <w:gridSpan w:val="4"/>
            <w:tcBorders>
              <w:top w:val="nil"/>
              <w:left w:val="nil"/>
              <w:bottom w:val="nil"/>
              <w:right w:val="nil"/>
            </w:tcBorders>
          </w:tcPr>
          <w:p w14:paraId="115784C8" w14:textId="77777777" w:rsidR="00F66DD5" w:rsidRDefault="00F66DD5" w:rsidP="00FB5DD8"/>
        </w:tc>
        <w:tc>
          <w:tcPr>
            <w:tcW w:w="6062" w:type="dxa"/>
            <w:tcBorders>
              <w:top w:val="nil"/>
              <w:left w:val="nil"/>
              <w:bottom w:val="nil"/>
              <w:right w:val="nil"/>
            </w:tcBorders>
          </w:tcPr>
          <w:p w14:paraId="658DAD05" w14:textId="77777777" w:rsidR="00F66DD5" w:rsidRDefault="00F66DD5" w:rsidP="00FB5DD8">
            <w:pPr>
              <w:spacing w:after="120"/>
              <w:rPr>
                <w:rFonts w:ascii="Calibri" w:eastAsia="Calibri" w:hAnsi="Calibri" w:cs="Times New Roman"/>
              </w:rPr>
            </w:pPr>
            <w:r>
              <w:rPr>
                <w:rFonts w:ascii="Calibri" w:eastAsia="Calibri" w:hAnsi="Calibri" w:cs="Times New Roman"/>
              </w:rPr>
              <w:t>+</w:t>
            </w:r>
            <m:oMath>
              <m:r>
                <w:rPr>
                  <w:rFonts w:ascii="Cambria Math" w:hAnsi="Cambria Math"/>
                </w:rPr>
                <m:t xml:space="preserve"> λ </m:t>
              </m:r>
              <m:sSub>
                <m:sSubPr>
                  <m:ctrlPr>
                    <w:rPr>
                      <w:rFonts w:ascii="Cambria Math" w:hAnsi="Cambria Math"/>
                      <w:i/>
                    </w:rPr>
                  </m:ctrlPr>
                </m:sSubPr>
                <m:e>
                  <m:acc>
                    <m:accPr>
                      <m:chr m:val="̅"/>
                      <m:ctrlPr>
                        <w:rPr>
                          <w:rFonts w:ascii="Cambria Math" w:hAnsi="Cambria Math"/>
                          <w:i/>
                        </w:rPr>
                      </m:ctrlPr>
                    </m:accPr>
                    <m:e>
                      <m:r>
                        <w:rPr>
                          <w:rFonts w:ascii="Cambria Math" w:hAnsi="Cambria Math"/>
                        </w:rPr>
                        <m:t>F</m:t>
                      </m:r>
                    </m:e>
                  </m:acc>
                </m:e>
                <m:sub>
                  <m:r>
                    <w:rPr>
                      <w:rFonts w:ascii="Cambria Math" w:hAnsi="Cambria Math"/>
                    </w:rPr>
                    <m:t>cap,female,f</m:t>
                  </m:r>
                </m:sub>
              </m:sSub>
              <m:sSubSup>
                <m:sSubSupPr>
                  <m:ctrlPr>
                    <w:rPr>
                      <w:rFonts w:ascii="Cambria Math" w:hAnsi="Cambria Math"/>
                      <w:i/>
                    </w:rPr>
                  </m:ctrlPr>
                </m:sSubSupPr>
                <m:e>
                  <m:r>
                    <w:rPr>
                      <w:rFonts w:ascii="Cambria Math" w:hAnsi="Cambria Math"/>
                    </w:rPr>
                    <m:t>B</m:t>
                  </m:r>
                </m:e>
                <m:sub>
                  <m:r>
                    <w:rPr>
                      <w:rFonts w:ascii="Cambria Math" w:hAnsi="Cambria Math"/>
                    </w:rPr>
                    <m:t>cap,female,f,y</m:t>
                  </m:r>
                </m:sub>
                <m:sup>
                  <m:r>
                    <w:rPr>
                      <w:rFonts w:ascii="Cambria Math" w:hAnsi="Cambria Math"/>
                    </w:rPr>
                    <m:t>exp</m:t>
                  </m:r>
                </m:sup>
              </m:sSubSup>
            </m:oMath>
          </w:p>
        </w:tc>
        <w:tc>
          <w:tcPr>
            <w:tcW w:w="660" w:type="dxa"/>
            <w:gridSpan w:val="2"/>
            <w:vMerge/>
            <w:tcBorders>
              <w:left w:val="nil"/>
              <w:bottom w:val="nil"/>
              <w:right w:val="nil"/>
            </w:tcBorders>
            <w:vAlign w:val="center"/>
          </w:tcPr>
          <w:p w14:paraId="073373C8" w14:textId="77777777" w:rsidR="00F66DD5" w:rsidRDefault="00F66DD5" w:rsidP="00FB5DD8">
            <w:pPr>
              <w:jc w:val="center"/>
            </w:pPr>
          </w:p>
        </w:tc>
      </w:tr>
      <w:tr w:rsidR="00F66DD5" w14:paraId="245E6622" w14:textId="77777777" w:rsidTr="00FB5DD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1" w:type="dxa"/>
            <w:gridSpan w:val="2"/>
            <w:tcBorders>
              <w:top w:val="nil"/>
              <w:left w:val="nil"/>
              <w:bottom w:val="nil"/>
              <w:right w:val="nil"/>
            </w:tcBorders>
          </w:tcPr>
          <w:p w14:paraId="4257CF24" w14:textId="77777777" w:rsidR="00F66DD5" w:rsidRDefault="00F66DD5" w:rsidP="00FB5DD8">
            <w:r>
              <w:t>i.e.</w:t>
            </w:r>
          </w:p>
        </w:tc>
        <w:tc>
          <w:tcPr>
            <w:tcW w:w="7865" w:type="dxa"/>
            <w:gridSpan w:val="3"/>
            <w:tcBorders>
              <w:top w:val="nil"/>
              <w:left w:val="nil"/>
              <w:bottom w:val="nil"/>
              <w:right w:val="nil"/>
            </w:tcBorders>
          </w:tcPr>
          <w:p w14:paraId="3DB26BEC" w14:textId="77777777" w:rsidR="00F66DD5" w:rsidRDefault="00F66DD5" w:rsidP="00FB5DD8">
            <w:pPr>
              <w:spacing w:after="120"/>
              <w:jc w:val="center"/>
            </w:pPr>
            <m:oMath>
              <m:r>
                <w:rPr>
                  <w:rFonts w:ascii="Cambria Math" w:hAnsi="Cambria Math"/>
                </w:rPr>
                <m:t xml:space="preserve"> </m:t>
              </m:r>
              <m:sSub>
                <m:sSubPr>
                  <m:ctrlPr>
                    <w:rPr>
                      <w:rFonts w:ascii="Cambria Math" w:hAnsi="Cambria Math"/>
                      <w:i/>
                    </w:rPr>
                  </m:ctrlPr>
                </m:sSubPr>
                <m:e>
                  <m:r>
                    <w:rPr>
                      <w:rFonts w:ascii="Cambria Math" w:hAnsi="Cambria Math"/>
                    </w:rPr>
                    <m:t>TAC</m:t>
                  </m:r>
                </m:e>
                <m:sub>
                  <m:r>
                    <w:rPr>
                      <w:rFonts w:ascii="Cambria Math" w:hAnsi="Cambria Math"/>
                    </w:rPr>
                    <m:t>f,y</m:t>
                  </m:r>
                </m:sub>
              </m:sSub>
              <m:r>
                <w:rPr>
                  <w:rFonts w:ascii="Cambria Math" w:hAnsi="Cambria Math"/>
                </w:rPr>
                <m:t xml:space="preserve"> =</m:t>
              </m:r>
              <m:sSup>
                <m:sSupPr>
                  <m:ctrlPr>
                    <w:rPr>
                      <w:rFonts w:ascii="Cambria Math" w:hAnsi="Cambria Math"/>
                      <w:i/>
                    </w:rPr>
                  </m:ctrlPr>
                </m:sSupPr>
                <m:e>
                  <m:r>
                    <w:rPr>
                      <w:rFonts w:ascii="Cambria Math" w:hAnsi="Cambria Math"/>
                    </w:rPr>
                    <m:t>λ</m:t>
                  </m:r>
                </m:e>
                <m:sup>
                  <m:r>
                    <w:rPr>
                      <w:rFonts w:ascii="Cambria Math" w:hAnsi="Cambria Math"/>
                    </w:rPr>
                    <m:t>*</m:t>
                  </m:r>
                </m:sup>
              </m:sSup>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male,f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male,f</m:t>
                          </m:r>
                        </m:sub>
                      </m:sSub>
                    </m:den>
                  </m:f>
                </m:e>
              </m:d>
              <m:r>
                <w:rPr>
                  <w:rFonts w:ascii="Cambria Math" w:hAnsi="Cambria Math"/>
                </w:rPr>
                <m:t xml:space="preserve"> </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den>
                  </m:f>
                </m:e>
              </m:d>
              <m:sSubSup>
                <m:sSubSupPr>
                  <m:ctrlPr>
                    <w:rPr>
                      <w:rFonts w:ascii="Cambria Math" w:hAnsi="Cambria Math"/>
                      <w:i/>
                    </w:rPr>
                  </m:ctrlPr>
                </m:sSubSupPr>
                <m:e>
                  <m:r>
                    <w:rPr>
                      <w:rFonts w:ascii="Cambria Math" w:hAnsi="Cambria Math"/>
                    </w:rPr>
                    <m:t>B</m:t>
                  </m:r>
                </m:e>
                <m:sub>
                  <m:r>
                    <w:rPr>
                      <w:rFonts w:ascii="Cambria Math" w:hAnsi="Cambria Math"/>
                    </w:rPr>
                    <m:t>par,male,f,y</m:t>
                  </m:r>
                </m:sub>
                <m:sup>
                  <m:r>
                    <w:rPr>
                      <w:rFonts w:ascii="Cambria Math" w:hAnsi="Cambria Math"/>
                    </w:rPr>
                    <m:t>exp</m:t>
                  </m:r>
                </m:sup>
              </m:sSubSup>
            </m:oMath>
            <w:r>
              <w:rPr>
                <w:rFonts w:eastAsiaTheme="minorEastAsia"/>
              </w:rPr>
              <w:t>+</w:t>
            </w:r>
            <m:oMath>
              <m:sSup>
                <m:sSupPr>
                  <m:ctrlPr>
                    <w:rPr>
                      <w:rFonts w:ascii="Cambria Math" w:hAnsi="Cambria Math"/>
                      <w:i/>
                    </w:rPr>
                  </m:ctrlPr>
                </m:sSupPr>
                <m:e>
                  <m:r>
                    <w:rPr>
                      <w:rFonts w:ascii="Cambria Math" w:hAnsi="Cambria Math"/>
                    </w:rPr>
                    <m:t>λ</m:t>
                  </m:r>
                </m:e>
                <m:sup>
                  <m:r>
                    <w:rPr>
                      <w:rFonts w:ascii="Cambria Math" w:hAnsi="Cambria Math"/>
                    </w:rPr>
                    <m:t>*</m:t>
                  </m:r>
                </m:sup>
              </m:sSup>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den>
                  </m:f>
                </m:e>
              </m:d>
              <m:sSubSup>
                <m:sSubSupPr>
                  <m:ctrlPr>
                    <w:rPr>
                      <w:rFonts w:ascii="Cambria Math" w:hAnsi="Cambria Math"/>
                      <w:i/>
                    </w:rPr>
                  </m:ctrlPr>
                </m:sSubSupPr>
                <m:e>
                  <m:r>
                    <w:rPr>
                      <w:rFonts w:ascii="Cambria Math" w:hAnsi="Cambria Math"/>
                    </w:rPr>
                    <m:t>B</m:t>
                  </m:r>
                </m:e>
                <m:sub>
                  <m:r>
                    <w:rPr>
                      <w:rFonts w:ascii="Cambria Math" w:hAnsi="Cambria Math"/>
                    </w:rPr>
                    <m:t>cap,male,f,y</m:t>
                  </m:r>
                </m:sub>
                <m:sup>
                  <m:r>
                    <w:rPr>
                      <w:rFonts w:ascii="Cambria Math" w:hAnsi="Cambria Math"/>
                    </w:rPr>
                    <m:t>exp</m:t>
                  </m:r>
                </m:sup>
              </m:sSubSup>
            </m:oMath>
          </w:p>
        </w:tc>
        <w:tc>
          <w:tcPr>
            <w:tcW w:w="660" w:type="dxa"/>
            <w:gridSpan w:val="2"/>
            <w:tcBorders>
              <w:top w:val="nil"/>
              <w:left w:val="nil"/>
              <w:bottom w:val="nil"/>
              <w:right w:val="nil"/>
            </w:tcBorders>
          </w:tcPr>
          <w:p w14:paraId="00E32065" w14:textId="77777777" w:rsidR="00F66DD5" w:rsidRDefault="00F66DD5" w:rsidP="00FB5DD8">
            <w:pPr>
              <w:jc w:val="center"/>
            </w:pPr>
          </w:p>
        </w:tc>
      </w:tr>
      <w:tr w:rsidR="00F66DD5" w14:paraId="4AA3FA24" w14:textId="77777777" w:rsidTr="00FB5DD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1" w:type="dxa"/>
            <w:gridSpan w:val="2"/>
            <w:tcBorders>
              <w:top w:val="nil"/>
              <w:left w:val="nil"/>
              <w:bottom w:val="nil"/>
              <w:right w:val="nil"/>
            </w:tcBorders>
          </w:tcPr>
          <w:p w14:paraId="5480FCF8" w14:textId="77777777" w:rsidR="00F66DD5" w:rsidRDefault="00F66DD5" w:rsidP="00FB5DD8"/>
        </w:tc>
        <w:tc>
          <w:tcPr>
            <w:tcW w:w="7865" w:type="dxa"/>
            <w:gridSpan w:val="3"/>
            <w:tcBorders>
              <w:top w:val="nil"/>
              <w:left w:val="nil"/>
              <w:bottom w:val="nil"/>
              <w:right w:val="nil"/>
            </w:tcBorders>
          </w:tcPr>
          <w:p w14:paraId="73759A88" w14:textId="77777777" w:rsidR="00F66DD5" w:rsidRDefault="00F66DD5" w:rsidP="00FB5DD8">
            <w:pPr>
              <w:spacing w:after="120"/>
              <w:jc w:val="center"/>
              <w:rPr>
                <w:rFonts w:ascii="Calibri" w:eastAsia="Calibri" w:hAnsi="Calibri" w:cs="Times New Roman"/>
              </w:rPr>
            </w:pPr>
            <w:r>
              <w:rPr>
                <w:rFonts w:ascii="Calibri" w:eastAsia="Calibri" w:hAnsi="Calibri" w:cs="Times New Roman"/>
              </w:rPr>
              <w:t>+</w:t>
            </w:r>
            <m:oMath>
              <m:r>
                <w:rPr>
                  <w:rFonts w:ascii="Cambria Math" w:hAnsi="Cambria Math"/>
                </w:rPr>
                <m:t xml:space="preserve"> </m:t>
              </m:r>
              <m:sSup>
                <m:sSupPr>
                  <m:ctrlPr>
                    <w:rPr>
                      <w:rFonts w:ascii="Cambria Math" w:hAnsi="Cambria Math"/>
                      <w:i/>
                    </w:rPr>
                  </m:ctrlPr>
                </m:sSupPr>
                <m:e>
                  <m:r>
                    <w:rPr>
                      <w:rFonts w:ascii="Cambria Math" w:hAnsi="Cambria Math"/>
                    </w:rPr>
                    <m:t>λ</m:t>
                  </m:r>
                </m:e>
                <m:sup>
                  <m:r>
                    <w:rPr>
                      <w:rFonts w:ascii="Cambria Math" w:hAnsi="Cambria Math"/>
                    </w:rPr>
                    <m:t>*</m:t>
                  </m:r>
                </m:sup>
              </m:sSup>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female,f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female,f</m:t>
                          </m:r>
                        </m:sub>
                      </m:sSub>
                    </m:den>
                  </m:f>
                </m:e>
              </m:d>
              <m:r>
                <w:rPr>
                  <w:rFonts w:ascii="Cambria Math" w:hAnsi="Cambria Math"/>
                </w:rPr>
                <m:t xml:space="preserve"> </m:t>
              </m:r>
              <m:sSubSup>
                <m:sSubSupPr>
                  <m:ctrlPr>
                    <w:rPr>
                      <w:rFonts w:ascii="Cambria Math" w:hAnsi="Cambria Math"/>
                      <w:i/>
                    </w:rPr>
                  </m:ctrlPr>
                </m:sSubSupPr>
                <m:e>
                  <m:r>
                    <w:rPr>
                      <w:rFonts w:ascii="Cambria Math" w:hAnsi="Cambria Math"/>
                    </w:rPr>
                    <m:t>B</m:t>
                  </m:r>
                </m:e>
                <m:sub>
                  <m:r>
                    <w:rPr>
                      <w:rFonts w:ascii="Cambria Math" w:hAnsi="Cambria Math"/>
                    </w:rPr>
                    <m:t>par,female,f,y</m:t>
                  </m:r>
                </m:sub>
                <m:sup>
                  <m:r>
                    <w:rPr>
                      <w:rFonts w:ascii="Cambria Math" w:hAnsi="Cambria Math"/>
                    </w:rPr>
                    <m:t>exp</m:t>
                  </m:r>
                </m:sup>
              </m:sSubSup>
              <m:r>
                <w:rPr>
                  <w:rFonts w:ascii="Cambria Math" w:hAnsi="Cambria Math"/>
                </w:rPr>
                <m:t xml:space="preserve">+ </m:t>
              </m:r>
              <m:sSup>
                <m:sSupPr>
                  <m:ctrlPr>
                    <w:rPr>
                      <w:rFonts w:ascii="Cambria Math" w:hAnsi="Cambria Math"/>
                      <w:i/>
                    </w:rPr>
                  </m:ctrlPr>
                </m:sSupPr>
                <m:e>
                  <m:r>
                    <w:rPr>
                      <w:rFonts w:ascii="Cambria Math" w:hAnsi="Cambria Math"/>
                    </w:rPr>
                    <m:t>λ</m:t>
                  </m:r>
                </m:e>
                <m:sup>
                  <m:r>
                    <w:rPr>
                      <w:rFonts w:ascii="Cambria Math" w:hAnsi="Cambria Math"/>
                    </w:rPr>
                    <m:t>*</m:t>
                  </m:r>
                </m:sup>
              </m:sSup>
              <m:sSubSup>
                <m:sSubSupPr>
                  <m:ctrlPr>
                    <w:rPr>
                      <w:rFonts w:ascii="Cambria Math" w:hAnsi="Cambria Math"/>
                      <w:i/>
                    </w:rPr>
                  </m:ctrlPr>
                </m:sSubSupPr>
                <m:e>
                  <m:r>
                    <w:rPr>
                      <w:rFonts w:ascii="Cambria Math" w:hAnsi="Cambria Math"/>
                    </w:rPr>
                    <m:t>B</m:t>
                  </m:r>
                </m:e>
                <m:sub>
                  <m:r>
                    <w:rPr>
                      <w:rFonts w:ascii="Cambria Math" w:hAnsi="Cambria Math"/>
                    </w:rPr>
                    <m:t>cap,female,f,y</m:t>
                  </m:r>
                </m:sub>
                <m:sup>
                  <m:r>
                    <w:rPr>
                      <w:rFonts w:ascii="Cambria Math" w:hAnsi="Cambria Math"/>
                    </w:rPr>
                    <m:t>exp</m:t>
                  </m:r>
                </m:sup>
              </m:sSubSup>
            </m:oMath>
          </w:p>
        </w:tc>
        <w:tc>
          <w:tcPr>
            <w:tcW w:w="660" w:type="dxa"/>
            <w:gridSpan w:val="2"/>
            <w:tcBorders>
              <w:top w:val="nil"/>
              <w:left w:val="nil"/>
              <w:bottom w:val="nil"/>
              <w:right w:val="nil"/>
            </w:tcBorders>
          </w:tcPr>
          <w:p w14:paraId="01B6533D" w14:textId="77777777" w:rsidR="00F66DD5" w:rsidRDefault="00F66DD5" w:rsidP="00FB5DD8">
            <w:pPr>
              <w:jc w:val="center"/>
            </w:pPr>
            <w:r w:rsidRPr="007B4B66">
              <w:t>(</w:t>
            </w:r>
            <w:r>
              <w:t>B</w:t>
            </w:r>
            <w:r>
              <w:rPr>
                <w:noProof/>
              </w:rPr>
              <w:fldChar w:fldCharType="begin"/>
            </w:r>
            <w:r>
              <w:rPr>
                <w:noProof/>
              </w:rPr>
              <w:instrText xml:space="preserve"> SEQ Equation \* ARABIC </w:instrText>
            </w:r>
            <w:r>
              <w:rPr>
                <w:noProof/>
              </w:rPr>
              <w:fldChar w:fldCharType="separate"/>
            </w:r>
            <w:r>
              <w:rPr>
                <w:noProof/>
              </w:rPr>
              <w:t>21</w:t>
            </w:r>
            <w:r>
              <w:rPr>
                <w:noProof/>
              </w:rPr>
              <w:fldChar w:fldCharType="end"/>
            </w:r>
            <w:r w:rsidRPr="007B4B66">
              <w:t>)</w:t>
            </w:r>
          </w:p>
        </w:tc>
      </w:tr>
    </w:tbl>
    <w:p w14:paraId="0FC00CA7" w14:textId="77777777" w:rsidR="00F66DD5" w:rsidRDefault="00F66DD5" w:rsidP="00F66DD5">
      <w:pPr>
        <w:spacing w:before="120" w:after="120"/>
      </w:pPr>
      <w:r>
        <w:t>Thus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
        <w:gridCol w:w="8080"/>
        <w:gridCol w:w="652"/>
      </w:tblGrid>
      <w:tr w:rsidR="00F66DD5" w14:paraId="5884E5C5" w14:textId="77777777" w:rsidTr="00FB5DD8">
        <w:tc>
          <w:tcPr>
            <w:tcW w:w="284" w:type="dxa"/>
          </w:tcPr>
          <w:p w14:paraId="55B2176B" w14:textId="77777777" w:rsidR="00F66DD5" w:rsidRDefault="00F66DD5" w:rsidP="00FB5DD8"/>
        </w:tc>
        <w:tc>
          <w:tcPr>
            <w:tcW w:w="8080" w:type="dxa"/>
          </w:tcPr>
          <w:p w14:paraId="2C3938EB" w14:textId="77777777" w:rsidR="00F66DD5" w:rsidRDefault="00D1608D" w:rsidP="00FB5DD8">
            <w:pPr>
              <w:spacing w:after="120"/>
              <w:jc w:val="center"/>
            </w:pPr>
            <m:oMathPara>
              <m:oMath>
                <m:sSup>
                  <m:sSupPr>
                    <m:ctrlPr>
                      <w:rPr>
                        <w:rFonts w:ascii="Cambria Math" w:hAnsi="Cambria Math"/>
                        <w:i/>
                      </w:rPr>
                    </m:ctrlPr>
                  </m:sSupPr>
                  <m:e>
                    <m:r>
                      <w:rPr>
                        <w:rFonts w:ascii="Cambria Math" w:hAnsi="Cambria Math"/>
                      </w:rPr>
                      <m:t>λ</m:t>
                    </m:r>
                  </m:e>
                  <m:sup>
                    <m:r>
                      <w:rPr>
                        <w:rFonts w:ascii="Cambria Math" w:hAnsi="Cambria Math"/>
                      </w:rPr>
                      <m:t>*</m:t>
                    </m:r>
                  </m:sup>
                </m:sSup>
                <m:r>
                  <w:rPr>
                    <w:rFonts w:ascii="Cambria Math" w:hAnsi="Cambria Math"/>
                  </w:rPr>
                  <m:t xml:space="preserve">= </m:t>
                </m:r>
                <m:sSub>
                  <m:sSubPr>
                    <m:ctrlPr>
                      <w:rPr>
                        <w:rFonts w:ascii="Cambria Math" w:hAnsi="Cambria Math"/>
                        <w:i/>
                      </w:rPr>
                    </m:ctrlPr>
                  </m:sSubPr>
                  <m:e>
                    <m:r>
                      <w:rPr>
                        <w:rFonts w:ascii="Cambria Math" w:hAnsi="Cambria Math"/>
                      </w:rPr>
                      <m:t>TAC</m:t>
                    </m:r>
                  </m:e>
                  <m:sub>
                    <m:r>
                      <w:rPr>
                        <w:rFonts w:ascii="Cambria Math" w:hAnsi="Cambria Math"/>
                      </w:rPr>
                      <m:t>f,y</m:t>
                    </m:r>
                  </m:sub>
                </m:sSub>
                <m:r>
                  <w:rPr>
                    <w:rFonts w:ascii="Cambria Math" w:hAnsi="Cambria Math"/>
                  </w:rPr>
                  <m:t>/</m:t>
                </m:r>
                <m:d>
                  <m:dPr>
                    <m:ctrlPr>
                      <w:rPr>
                        <w:rFonts w:ascii="Cambria Math" w:hAnsi="Cambria Math"/>
                        <w:i/>
                      </w:rPr>
                    </m:ctrlPr>
                  </m:dPr>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male,f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male,f</m:t>
                                </m:r>
                              </m:sub>
                            </m:sSub>
                          </m:den>
                        </m:f>
                      </m:e>
                    </m:d>
                    <m:r>
                      <w:rPr>
                        <w:rFonts w:ascii="Cambria Math" w:hAnsi="Cambria Math"/>
                      </w:rPr>
                      <m:t xml:space="preserve"> </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den>
                        </m:f>
                      </m:e>
                    </m:d>
                    <m:sSubSup>
                      <m:sSubSupPr>
                        <m:ctrlPr>
                          <w:rPr>
                            <w:rFonts w:ascii="Cambria Math" w:hAnsi="Cambria Math"/>
                            <w:i/>
                          </w:rPr>
                        </m:ctrlPr>
                      </m:sSubSupPr>
                      <m:e>
                        <m:r>
                          <w:rPr>
                            <w:rFonts w:ascii="Cambria Math" w:hAnsi="Cambria Math"/>
                          </w:rPr>
                          <m:t>B</m:t>
                        </m:r>
                      </m:e>
                      <m:sub>
                        <m:r>
                          <w:rPr>
                            <w:rFonts w:ascii="Cambria Math" w:hAnsi="Cambria Math"/>
                          </w:rPr>
                          <m:t>par,male,f,y</m:t>
                        </m:r>
                      </m:sub>
                      <m:sup>
                        <m:r>
                          <w:rPr>
                            <w:rFonts w:ascii="Cambria Math" w:hAnsi="Cambria Math"/>
                          </w:rPr>
                          <m:t>exp</m:t>
                        </m:r>
                      </m:sup>
                    </m:sSubSup>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den>
                        </m:f>
                      </m:e>
                    </m:d>
                    <m:sSubSup>
                      <m:sSubSupPr>
                        <m:ctrlPr>
                          <w:rPr>
                            <w:rFonts w:ascii="Cambria Math" w:hAnsi="Cambria Math"/>
                            <w:i/>
                          </w:rPr>
                        </m:ctrlPr>
                      </m:sSubSupPr>
                      <m:e>
                        <m:r>
                          <w:rPr>
                            <w:rFonts w:ascii="Cambria Math" w:hAnsi="Cambria Math"/>
                          </w:rPr>
                          <m:t>B</m:t>
                        </m:r>
                      </m:e>
                      <m:sub>
                        <m:r>
                          <w:rPr>
                            <w:rFonts w:ascii="Cambria Math" w:hAnsi="Cambria Math"/>
                          </w:rPr>
                          <m:t>cap,male,f,y</m:t>
                        </m:r>
                      </m:sub>
                      <m:sup>
                        <m:r>
                          <w:rPr>
                            <w:rFonts w:ascii="Cambria Math" w:hAnsi="Cambria Math"/>
                          </w:rPr>
                          <m:t>exp</m:t>
                        </m:r>
                      </m:sup>
                    </m:sSubSup>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female,f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female,f</m:t>
                                </m:r>
                              </m:sub>
                            </m:sSub>
                          </m:den>
                        </m:f>
                      </m:e>
                    </m:d>
                    <m:r>
                      <w:rPr>
                        <w:rFonts w:ascii="Cambria Math" w:hAnsi="Cambria Math"/>
                      </w:rPr>
                      <m:t xml:space="preserve"> </m:t>
                    </m:r>
                    <m:sSubSup>
                      <m:sSubSupPr>
                        <m:ctrlPr>
                          <w:rPr>
                            <w:rFonts w:ascii="Cambria Math" w:hAnsi="Cambria Math"/>
                            <w:i/>
                          </w:rPr>
                        </m:ctrlPr>
                      </m:sSubSupPr>
                      <m:e>
                        <m:r>
                          <w:rPr>
                            <w:rFonts w:ascii="Cambria Math" w:hAnsi="Cambria Math"/>
                          </w:rPr>
                          <m:t>B</m:t>
                        </m:r>
                      </m:e>
                      <m:sub>
                        <m:r>
                          <w:rPr>
                            <w:rFonts w:ascii="Cambria Math" w:hAnsi="Cambria Math"/>
                          </w:rPr>
                          <m:t>par,female,f,y</m:t>
                        </m:r>
                      </m:sub>
                      <m:sup>
                        <m:r>
                          <w:rPr>
                            <w:rFonts w:ascii="Cambria Math" w:hAnsi="Cambria Math"/>
                          </w:rPr>
                          <m:t>exp</m:t>
                        </m:r>
                      </m:sup>
                    </m:sSubSup>
                    <m:r>
                      <w:rPr>
                        <w:rFonts w:ascii="Cambria Math" w:hAnsi="Cambria Math"/>
                      </w:rPr>
                      <m:t>+</m:t>
                    </m:r>
                    <m:sSubSup>
                      <m:sSubSupPr>
                        <m:ctrlPr>
                          <w:rPr>
                            <w:rFonts w:ascii="Cambria Math" w:hAnsi="Cambria Math"/>
                            <w:i/>
                          </w:rPr>
                        </m:ctrlPr>
                      </m:sSubSupPr>
                      <m:e>
                        <m:r>
                          <w:rPr>
                            <w:rFonts w:ascii="Cambria Math" w:hAnsi="Cambria Math"/>
                          </w:rPr>
                          <m:t>B</m:t>
                        </m:r>
                      </m:e>
                      <m:sub>
                        <m:r>
                          <w:rPr>
                            <w:rFonts w:ascii="Cambria Math" w:hAnsi="Cambria Math"/>
                          </w:rPr>
                          <m:t>cap,female,f,y</m:t>
                        </m:r>
                      </m:sub>
                      <m:sup>
                        <m:r>
                          <w:rPr>
                            <w:rFonts w:ascii="Cambria Math" w:hAnsi="Cambria Math"/>
                          </w:rPr>
                          <m:t>exp</m:t>
                        </m:r>
                      </m:sup>
                    </m:sSubSup>
                  </m:e>
                </m:d>
              </m:oMath>
            </m:oMathPara>
          </w:p>
        </w:tc>
        <w:tc>
          <w:tcPr>
            <w:tcW w:w="652" w:type="dxa"/>
            <w:vAlign w:val="center"/>
          </w:tcPr>
          <w:p w14:paraId="2A494911" w14:textId="77777777" w:rsidR="00F66DD5" w:rsidRDefault="00F66DD5" w:rsidP="00FB5DD8">
            <w:r w:rsidRPr="007B4B66">
              <w:t>(</w:t>
            </w:r>
            <w:r>
              <w:t>B</w:t>
            </w:r>
            <w:r>
              <w:rPr>
                <w:noProof/>
              </w:rPr>
              <w:fldChar w:fldCharType="begin"/>
            </w:r>
            <w:r>
              <w:rPr>
                <w:noProof/>
              </w:rPr>
              <w:instrText xml:space="preserve"> SEQ Equation \* ARABIC </w:instrText>
            </w:r>
            <w:r>
              <w:rPr>
                <w:noProof/>
              </w:rPr>
              <w:fldChar w:fldCharType="separate"/>
            </w:r>
            <w:r>
              <w:rPr>
                <w:noProof/>
              </w:rPr>
              <w:t>22</w:t>
            </w:r>
            <w:r>
              <w:rPr>
                <w:noProof/>
              </w:rPr>
              <w:fldChar w:fldCharType="end"/>
            </w:r>
            <w:r w:rsidRPr="007B4B66">
              <w:t>)</w:t>
            </w:r>
          </w:p>
        </w:tc>
      </w:tr>
    </w:tbl>
    <w:p w14:paraId="7D6F932D" w14:textId="77777777" w:rsidR="00F66DD5" w:rsidRDefault="00F66DD5" w:rsidP="00F66DD5">
      <w:pPr>
        <w:spacing w:before="120" w:after="120"/>
      </w:pPr>
      <w:r>
        <w:t>and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2"/>
        <w:gridCol w:w="142"/>
        <w:gridCol w:w="5632"/>
        <w:gridCol w:w="700"/>
      </w:tblGrid>
      <w:tr w:rsidR="00F66DD5" w14:paraId="50089626" w14:textId="77777777" w:rsidTr="00FB5DD8">
        <w:tc>
          <w:tcPr>
            <w:tcW w:w="2552" w:type="dxa"/>
          </w:tcPr>
          <w:p w14:paraId="3C6E12AB" w14:textId="77777777" w:rsidR="00F66DD5" w:rsidRDefault="00F66DD5" w:rsidP="00FB5DD8"/>
        </w:tc>
        <w:tc>
          <w:tcPr>
            <w:tcW w:w="5774" w:type="dxa"/>
            <w:gridSpan w:val="2"/>
            <w:vAlign w:val="center"/>
          </w:tcPr>
          <w:p w14:paraId="65CF048F" w14:textId="77777777" w:rsidR="00F66DD5" w:rsidRPr="007B4B66" w:rsidRDefault="00D1608D" w:rsidP="00FB5DD8">
            <w:pPr>
              <w:spacing w:after="120"/>
            </w:pPr>
            <m:oMathPara>
              <m:oMathParaPr>
                <m:jc m:val="left"/>
              </m:oMathParaPr>
              <m:oMath>
                <m:sSubSup>
                  <m:sSubSupPr>
                    <m:ctrlPr>
                      <w:rPr>
                        <w:rFonts w:ascii="Cambria Math" w:hAnsi="Cambria Math"/>
                        <w:i/>
                      </w:rPr>
                    </m:ctrlPr>
                  </m:sSubSupPr>
                  <m:e>
                    <m:r>
                      <w:rPr>
                        <w:rFonts w:ascii="Cambria Math" w:hAnsi="Cambria Math"/>
                      </w:rPr>
                      <m:t>F</m:t>
                    </m:r>
                  </m:e>
                  <m:sub>
                    <m:r>
                      <w:rPr>
                        <w:rFonts w:ascii="Cambria Math" w:hAnsi="Cambria Math"/>
                      </w:rPr>
                      <m:t>cap,female,f,y</m:t>
                    </m:r>
                  </m:sub>
                  <m:sup>
                    <m:r>
                      <w:rPr>
                        <w:rFonts w:ascii="Cambria Math" w:hAnsi="Cambria Math"/>
                      </w:rPr>
                      <m:t>*</m:t>
                    </m:r>
                  </m:sup>
                </m:sSubSup>
                <m:r>
                  <w:rPr>
                    <w:rFonts w:ascii="Cambria Math" w:hAnsi="Cambria Math"/>
                  </w:rPr>
                  <m:t>=</m:t>
                </m:r>
                <m:sSup>
                  <m:sSupPr>
                    <m:ctrlPr>
                      <w:rPr>
                        <w:rFonts w:ascii="Cambria Math" w:hAnsi="Cambria Math"/>
                        <w:i/>
                      </w:rPr>
                    </m:ctrlPr>
                  </m:sSupPr>
                  <m:e>
                    <m:r>
                      <w:rPr>
                        <w:rFonts w:ascii="Cambria Math" w:hAnsi="Cambria Math"/>
                      </w:rPr>
                      <m:t>λ</m:t>
                    </m:r>
                  </m:e>
                  <m:sup>
                    <m:r>
                      <w:rPr>
                        <w:rFonts w:ascii="Cambria Math" w:hAnsi="Cambria Math"/>
                      </w:rPr>
                      <m:t>*</m:t>
                    </m:r>
                  </m:sup>
                </m:sSup>
              </m:oMath>
            </m:oMathPara>
          </w:p>
        </w:tc>
        <w:tc>
          <w:tcPr>
            <w:tcW w:w="700" w:type="dxa"/>
            <w:vAlign w:val="center"/>
          </w:tcPr>
          <w:p w14:paraId="51EEC501" w14:textId="77777777" w:rsidR="00F66DD5" w:rsidRDefault="00F66DD5" w:rsidP="00FB5DD8">
            <w:r w:rsidRPr="007B4B66">
              <w:t>(</w:t>
            </w:r>
            <w:r>
              <w:t>B</w:t>
            </w:r>
            <w:r>
              <w:rPr>
                <w:noProof/>
              </w:rPr>
              <w:fldChar w:fldCharType="begin"/>
            </w:r>
            <w:r>
              <w:rPr>
                <w:noProof/>
              </w:rPr>
              <w:instrText xml:space="preserve"> SEQ Equation \* ARABIC </w:instrText>
            </w:r>
            <w:r>
              <w:rPr>
                <w:noProof/>
              </w:rPr>
              <w:fldChar w:fldCharType="separate"/>
            </w:r>
            <w:r>
              <w:rPr>
                <w:noProof/>
              </w:rPr>
              <w:t>23</w:t>
            </w:r>
            <w:r>
              <w:rPr>
                <w:noProof/>
              </w:rPr>
              <w:fldChar w:fldCharType="end"/>
            </w:r>
            <w:r w:rsidRPr="007B4B66">
              <w:t>)</w:t>
            </w:r>
          </w:p>
        </w:tc>
      </w:tr>
      <w:tr w:rsidR="00F66DD5" w14:paraId="3FB92C60" w14:textId="77777777" w:rsidTr="00FB5DD8">
        <w:tc>
          <w:tcPr>
            <w:tcW w:w="2552" w:type="dxa"/>
          </w:tcPr>
          <w:p w14:paraId="74750106" w14:textId="77777777" w:rsidR="00F66DD5" w:rsidRDefault="00F66DD5" w:rsidP="00FB5DD8"/>
        </w:tc>
        <w:tc>
          <w:tcPr>
            <w:tcW w:w="5774" w:type="dxa"/>
            <w:gridSpan w:val="2"/>
            <w:vAlign w:val="bottom"/>
          </w:tcPr>
          <w:p w14:paraId="47B53F7C" w14:textId="77777777" w:rsidR="00F66DD5" w:rsidRPr="007B4B66" w:rsidRDefault="00D1608D" w:rsidP="00FB5DD8">
            <w:pPr>
              <w:spacing w:after="120"/>
            </w:pPr>
            <m:oMathPara>
              <m:oMathParaPr>
                <m:jc m:val="left"/>
              </m:oMathParaPr>
              <m:oMath>
                <m:sSubSup>
                  <m:sSubSupPr>
                    <m:ctrlPr>
                      <w:rPr>
                        <w:rFonts w:ascii="Cambria Math" w:hAnsi="Cambria Math"/>
                        <w:i/>
                      </w:rPr>
                    </m:ctrlPr>
                  </m:sSubSupPr>
                  <m:e>
                    <m:r>
                      <w:rPr>
                        <w:rFonts w:ascii="Cambria Math" w:hAnsi="Cambria Math"/>
                      </w:rPr>
                      <m:t>F</m:t>
                    </m:r>
                  </m:e>
                  <m:sub>
                    <m:r>
                      <w:rPr>
                        <w:rFonts w:ascii="Cambria Math" w:hAnsi="Cambria Math"/>
                      </w:rPr>
                      <m:t>par,female,f,y</m:t>
                    </m:r>
                  </m:sub>
                  <m:sup>
                    <m:r>
                      <w:rPr>
                        <w:rFonts w:ascii="Cambria Math" w:hAnsi="Cambria Math"/>
                      </w:rPr>
                      <m:t>*</m:t>
                    </m:r>
                  </m:sup>
                </m:sSubSup>
                <m:r>
                  <w:rPr>
                    <w:rFonts w:ascii="Cambria Math" w:hAnsi="Cambria Math"/>
                  </w:rPr>
                  <m:t>=</m:t>
                </m:r>
                <m:sSup>
                  <m:sSupPr>
                    <m:ctrlPr>
                      <w:rPr>
                        <w:rFonts w:ascii="Cambria Math" w:hAnsi="Cambria Math"/>
                        <w:i/>
                      </w:rPr>
                    </m:ctrlPr>
                  </m:sSupPr>
                  <m:e>
                    <m:r>
                      <w:rPr>
                        <w:rFonts w:ascii="Cambria Math" w:hAnsi="Cambria Math"/>
                      </w:rPr>
                      <m:t>λ</m:t>
                    </m:r>
                  </m:e>
                  <m:sup>
                    <m:r>
                      <w:rPr>
                        <w:rFonts w:ascii="Cambria Math" w:hAnsi="Cambria Math"/>
                      </w:rPr>
                      <m:t>*</m:t>
                    </m:r>
                  </m:sup>
                </m:sSup>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female,f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female,f</m:t>
                            </m:r>
                          </m:sub>
                        </m:sSub>
                      </m:den>
                    </m:f>
                  </m:e>
                </m:d>
              </m:oMath>
            </m:oMathPara>
          </w:p>
        </w:tc>
        <w:tc>
          <w:tcPr>
            <w:tcW w:w="700" w:type="dxa"/>
            <w:vAlign w:val="center"/>
          </w:tcPr>
          <w:p w14:paraId="0F515F14" w14:textId="77777777" w:rsidR="00F66DD5" w:rsidRDefault="00F66DD5" w:rsidP="00FB5DD8">
            <w:r w:rsidRPr="007B4B66">
              <w:t>(</w:t>
            </w:r>
            <w:r>
              <w:t>B</w:t>
            </w:r>
            <w:r>
              <w:rPr>
                <w:noProof/>
              </w:rPr>
              <w:fldChar w:fldCharType="begin"/>
            </w:r>
            <w:r>
              <w:rPr>
                <w:noProof/>
              </w:rPr>
              <w:instrText xml:space="preserve"> SEQ Equation \* ARABIC </w:instrText>
            </w:r>
            <w:r>
              <w:rPr>
                <w:noProof/>
              </w:rPr>
              <w:fldChar w:fldCharType="separate"/>
            </w:r>
            <w:r>
              <w:rPr>
                <w:noProof/>
              </w:rPr>
              <w:t>24</w:t>
            </w:r>
            <w:r>
              <w:rPr>
                <w:noProof/>
              </w:rPr>
              <w:fldChar w:fldCharType="end"/>
            </w:r>
            <w:r w:rsidRPr="007B4B66">
              <w:t>)</w:t>
            </w:r>
          </w:p>
        </w:tc>
      </w:tr>
      <w:tr w:rsidR="00F66DD5" w14:paraId="555F77B1" w14:textId="77777777" w:rsidTr="00FB5DD8">
        <w:tc>
          <w:tcPr>
            <w:tcW w:w="2694" w:type="dxa"/>
            <w:gridSpan w:val="2"/>
          </w:tcPr>
          <w:p w14:paraId="3DE83BDD" w14:textId="77777777" w:rsidR="00F66DD5" w:rsidRDefault="00F66DD5" w:rsidP="00FB5DD8"/>
        </w:tc>
        <w:tc>
          <w:tcPr>
            <w:tcW w:w="5632" w:type="dxa"/>
            <w:vAlign w:val="bottom"/>
          </w:tcPr>
          <w:p w14:paraId="114D50B9" w14:textId="77777777" w:rsidR="00F66DD5" w:rsidRPr="007B4B66" w:rsidRDefault="00D1608D" w:rsidP="00FB5DD8">
            <w:pPr>
              <w:spacing w:after="120"/>
              <w:rPr>
                <w:rFonts w:ascii="Calibri" w:eastAsia="Calibri" w:hAnsi="Calibri" w:cs="Times New Roman"/>
              </w:rPr>
            </w:pPr>
            <m:oMathPara>
              <m:oMathParaPr>
                <m:jc m:val="left"/>
              </m:oMathParaPr>
              <m:oMath>
                <m:sSubSup>
                  <m:sSubSupPr>
                    <m:ctrlPr>
                      <w:rPr>
                        <w:rFonts w:ascii="Cambria Math" w:hAnsi="Cambria Math"/>
                        <w:i/>
                      </w:rPr>
                    </m:ctrlPr>
                  </m:sSubSupPr>
                  <m:e>
                    <m:r>
                      <w:rPr>
                        <w:rFonts w:ascii="Cambria Math" w:hAnsi="Cambria Math"/>
                      </w:rPr>
                      <m:t>F</m:t>
                    </m:r>
                  </m:e>
                  <m:sub>
                    <m:r>
                      <w:rPr>
                        <w:rFonts w:ascii="Cambria Math" w:hAnsi="Cambria Math"/>
                      </w:rPr>
                      <m:t>cap,male,f,y</m:t>
                    </m:r>
                  </m:sub>
                  <m:sup>
                    <m:r>
                      <w:rPr>
                        <w:rFonts w:ascii="Cambria Math" w:hAnsi="Cambria Math"/>
                      </w:rPr>
                      <m:t>*</m:t>
                    </m:r>
                  </m:sup>
                </m:sSubSup>
                <m:r>
                  <w:rPr>
                    <w:rFonts w:ascii="Cambria Math" w:hAnsi="Cambria Math"/>
                  </w:rPr>
                  <m:t>=</m:t>
                </m:r>
                <m:sSup>
                  <m:sSupPr>
                    <m:ctrlPr>
                      <w:rPr>
                        <w:rFonts w:ascii="Cambria Math" w:hAnsi="Cambria Math"/>
                        <w:i/>
                      </w:rPr>
                    </m:ctrlPr>
                  </m:sSupPr>
                  <m:e>
                    <m:r>
                      <w:rPr>
                        <w:rFonts w:ascii="Cambria Math" w:hAnsi="Cambria Math"/>
                      </w:rPr>
                      <m:t>λ</m:t>
                    </m:r>
                  </m:e>
                  <m:sup>
                    <m:r>
                      <w:rPr>
                        <w:rFonts w:ascii="Cambria Math" w:hAnsi="Cambria Math"/>
                      </w:rPr>
                      <m:t>*</m:t>
                    </m:r>
                  </m:sup>
                </m:sSup>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den>
                    </m:f>
                  </m:e>
                </m:d>
              </m:oMath>
            </m:oMathPara>
          </w:p>
        </w:tc>
        <w:tc>
          <w:tcPr>
            <w:tcW w:w="700" w:type="dxa"/>
            <w:vAlign w:val="center"/>
          </w:tcPr>
          <w:p w14:paraId="5E1E8EF7" w14:textId="77777777" w:rsidR="00F66DD5" w:rsidRDefault="00F66DD5" w:rsidP="00FB5DD8">
            <w:r w:rsidRPr="007B4B66">
              <w:t>(</w:t>
            </w:r>
            <w:r>
              <w:t>B</w:t>
            </w:r>
            <w:r>
              <w:rPr>
                <w:noProof/>
              </w:rPr>
              <w:fldChar w:fldCharType="begin"/>
            </w:r>
            <w:r>
              <w:rPr>
                <w:noProof/>
              </w:rPr>
              <w:instrText xml:space="preserve"> SEQ Equation \* ARABIC </w:instrText>
            </w:r>
            <w:r>
              <w:rPr>
                <w:noProof/>
              </w:rPr>
              <w:fldChar w:fldCharType="separate"/>
            </w:r>
            <w:r>
              <w:rPr>
                <w:noProof/>
              </w:rPr>
              <w:t>25</w:t>
            </w:r>
            <w:r>
              <w:rPr>
                <w:noProof/>
              </w:rPr>
              <w:fldChar w:fldCharType="end"/>
            </w:r>
            <w:r w:rsidRPr="007B4B66">
              <w:t>)</w:t>
            </w:r>
          </w:p>
        </w:tc>
      </w:tr>
      <w:tr w:rsidR="00F66DD5" w14:paraId="128FAC31" w14:textId="77777777" w:rsidTr="00FB5DD8">
        <w:tc>
          <w:tcPr>
            <w:tcW w:w="2694" w:type="dxa"/>
            <w:gridSpan w:val="2"/>
          </w:tcPr>
          <w:p w14:paraId="4A7F9299" w14:textId="77777777" w:rsidR="00F66DD5" w:rsidRDefault="00F66DD5" w:rsidP="00FB5DD8"/>
        </w:tc>
        <w:tc>
          <w:tcPr>
            <w:tcW w:w="5632" w:type="dxa"/>
            <w:vAlign w:val="bottom"/>
          </w:tcPr>
          <w:p w14:paraId="1B27D47F" w14:textId="77777777" w:rsidR="00F66DD5" w:rsidRPr="007B4B66" w:rsidRDefault="00D1608D" w:rsidP="00FB5DD8">
            <w:pPr>
              <w:spacing w:after="120"/>
              <w:rPr>
                <w:rFonts w:ascii="Calibri" w:eastAsia="Calibri" w:hAnsi="Calibri" w:cs="Times New Roman"/>
              </w:rPr>
            </w:pPr>
            <m:oMathPara>
              <m:oMathParaPr>
                <m:jc m:val="left"/>
              </m:oMathParaPr>
              <m:oMath>
                <m:sSubSup>
                  <m:sSubSupPr>
                    <m:ctrlPr>
                      <w:rPr>
                        <w:rFonts w:ascii="Cambria Math" w:hAnsi="Cambria Math"/>
                        <w:i/>
                      </w:rPr>
                    </m:ctrlPr>
                  </m:sSubSupPr>
                  <m:e>
                    <m:r>
                      <w:rPr>
                        <w:rFonts w:ascii="Cambria Math" w:hAnsi="Cambria Math"/>
                      </w:rPr>
                      <m:t>F</m:t>
                    </m:r>
                  </m:e>
                  <m:sub>
                    <m:r>
                      <w:rPr>
                        <w:rFonts w:ascii="Cambria Math" w:hAnsi="Cambria Math"/>
                      </w:rPr>
                      <m:t>par,male,f,y</m:t>
                    </m:r>
                  </m:sub>
                  <m:sup>
                    <m:r>
                      <w:rPr>
                        <w:rFonts w:ascii="Cambria Math" w:hAnsi="Cambria Math"/>
                      </w:rPr>
                      <m:t>*</m:t>
                    </m:r>
                  </m:sup>
                </m:sSubSup>
                <m:r>
                  <w:rPr>
                    <w:rFonts w:ascii="Cambria Math" w:hAnsi="Cambria Math"/>
                  </w:rPr>
                  <m:t>=</m:t>
                </m:r>
                <m:sSup>
                  <m:sSupPr>
                    <m:ctrlPr>
                      <w:rPr>
                        <w:rFonts w:ascii="Cambria Math" w:hAnsi="Cambria Math"/>
                        <w:i/>
                      </w:rPr>
                    </m:ctrlPr>
                  </m:sSupPr>
                  <m:e>
                    <m:r>
                      <w:rPr>
                        <w:rFonts w:ascii="Cambria Math" w:hAnsi="Cambria Math"/>
                      </w:rPr>
                      <m:t>λ</m:t>
                    </m:r>
                  </m:e>
                  <m:sup>
                    <m:r>
                      <w:rPr>
                        <w:rFonts w:ascii="Cambria Math" w:hAnsi="Cambria Math"/>
                      </w:rPr>
                      <m:t>*</m:t>
                    </m:r>
                  </m:sup>
                </m:sSup>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male,f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male,f</m:t>
                            </m:r>
                          </m:sub>
                        </m:sSub>
                      </m:den>
                    </m:f>
                  </m:e>
                </m:d>
                <m:r>
                  <w:rPr>
                    <w:rFonts w:ascii="Cambria Math" w:hAnsi="Cambria Math"/>
                  </w:rPr>
                  <m:t xml:space="preserve"> </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num>
                      <m:den>
                        <m:r>
                          <w:rPr>
                            <w:rFonts w:ascii="Cambria Math" w:hAnsi="Cambria Math"/>
                          </w:rPr>
                          <m:t>1-</m:t>
                        </m:r>
                        <m:sSub>
                          <m:sSubPr>
                            <m:ctrlPr>
                              <w:rPr>
                                <w:rFonts w:ascii="Cambria Math" w:hAnsi="Cambria Math"/>
                                <w:i/>
                              </w:rPr>
                            </m:ctrlPr>
                          </m:sSubPr>
                          <m:e>
                            <m:acc>
                              <m:accPr>
                                <m:chr m:val="̅"/>
                                <m:ctrlPr>
                                  <w:rPr>
                                    <w:rFonts w:ascii="Cambria Math" w:hAnsi="Cambria Math"/>
                                    <w:i/>
                                  </w:rPr>
                                </m:ctrlPr>
                              </m:accPr>
                              <m:e>
                                <m:r>
                                  <w:rPr>
                                    <w:rFonts w:ascii="Cambria Math" w:hAnsi="Cambria Math"/>
                                  </w:rPr>
                                  <m:t>G</m:t>
                                </m:r>
                              </m:e>
                            </m:acc>
                          </m:e>
                          <m:sub>
                            <m:r>
                              <w:rPr>
                                <w:rFonts w:ascii="Cambria Math" w:hAnsi="Cambria Math"/>
                              </w:rPr>
                              <m:t>cap,f</m:t>
                            </m:r>
                          </m:sub>
                        </m:sSub>
                      </m:den>
                    </m:f>
                  </m:e>
                </m:d>
              </m:oMath>
            </m:oMathPara>
          </w:p>
        </w:tc>
        <w:tc>
          <w:tcPr>
            <w:tcW w:w="700" w:type="dxa"/>
            <w:vAlign w:val="center"/>
          </w:tcPr>
          <w:p w14:paraId="620FC89A" w14:textId="77777777" w:rsidR="00F66DD5" w:rsidRDefault="00F66DD5" w:rsidP="00FB5DD8">
            <w:r w:rsidRPr="007B4B66">
              <w:t>(</w:t>
            </w:r>
            <w:r>
              <w:t>B</w:t>
            </w:r>
            <w:r>
              <w:rPr>
                <w:noProof/>
              </w:rPr>
              <w:fldChar w:fldCharType="begin"/>
            </w:r>
            <w:r>
              <w:rPr>
                <w:noProof/>
              </w:rPr>
              <w:instrText xml:space="preserve"> SEQ Equation \* ARABIC </w:instrText>
            </w:r>
            <w:r>
              <w:rPr>
                <w:noProof/>
              </w:rPr>
              <w:fldChar w:fldCharType="separate"/>
            </w:r>
            <w:r>
              <w:rPr>
                <w:noProof/>
              </w:rPr>
              <w:t>26</w:t>
            </w:r>
            <w:r>
              <w:rPr>
                <w:noProof/>
              </w:rPr>
              <w:fldChar w:fldCharType="end"/>
            </w:r>
            <w:r w:rsidRPr="007B4B66">
              <w:t>)</w:t>
            </w:r>
          </w:p>
        </w:tc>
      </w:tr>
    </w:tbl>
    <w:p w14:paraId="2CCD8B06" w14:textId="77777777" w:rsidR="00F66DD5" w:rsidRPr="00625927" w:rsidRDefault="00F66DD5" w:rsidP="00F66DD5">
      <w:pPr>
        <w:spacing w:before="120" w:after="120"/>
        <w:rPr>
          <w:b/>
        </w:rPr>
      </w:pPr>
    </w:p>
    <w:p w14:paraId="39B8AE84" w14:textId="77777777" w:rsidR="00B664E3" w:rsidRPr="009D224E" w:rsidRDefault="00B664E3" w:rsidP="004F17A7"/>
    <w:sectPr w:rsidR="00B664E3" w:rsidRPr="009D224E" w:rsidSect="00B664E3">
      <w:pgSz w:w="11906" w:h="16838"/>
      <w:pgMar w:top="1021" w:right="1021" w:bottom="1021"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8CEFF0" w14:textId="77777777" w:rsidR="00D1608D" w:rsidRDefault="00D1608D" w:rsidP="000123C4">
      <w:pPr>
        <w:spacing w:after="0" w:line="240" w:lineRule="auto"/>
      </w:pPr>
      <w:r>
        <w:separator/>
      </w:r>
    </w:p>
  </w:endnote>
  <w:endnote w:type="continuationSeparator" w:id="0">
    <w:p w14:paraId="21481D74" w14:textId="77777777" w:rsidR="00D1608D" w:rsidRDefault="00D1608D" w:rsidP="000123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7969503"/>
      <w:docPartObj>
        <w:docPartGallery w:val="Page Numbers (Bottom of Page)"/>
        <w:docPartUnique/>
      </w:docPartObj>
    </w:sdtPr>
    <w:sdtEndPr>
      <w:rPr>
        <w:noProof/>
      </w:rPr>
    </w:sdtEndPr>
    <w:sdtContent>
      <w:p w14:paraId="3EDFA430" w14:textId="40683B92" w:rsidR="00133E15" w:rsidRDefault="00133E15">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7B633BF7" w14:textId="77777777" w:rsidR="00133E15" w:rsidRDefault="00133E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588F13" w14:textId="77777777" w:rsidR="00D1608D" w:rsidRDefault="00D1608D" w:rsidP="000123C4">
      <w:pPr>
        <w:spacing w:after="0" w:line="240" w:lineRule="auto"/>
      </w:pPr>
      <w:r>
        <w:separator/>
      </w:r>
    </w:p>
  </w:footnote>
  <w:footnote w:type="continuationSeparator" w:id="0">
    <w:p w14:paraId="127AB822" w14:textId="77777777" w:rsidR="00D1608D" w:rsidRDefault="00D1608D" w:rsidP="000123C4">
      <w:pPr>
        <w:spacing w:after="0" w:line="240" w:lineRule="auto"/>
      </w:pPr>
      <w:r>
        <w:continuationSeparator/>
      </w:r>
    </w:p>
  </w:footnote>
  <w:footnote w:id="1">
    <w:p w14:paraId="5B67AF9D" w14:textId="77777777" w:rsidR="00133E15" w:rsidRPr="003855AC" w:rsidRDefault="00133E15" w:rsidP="000123C4">
      <w:pPr>
        <w:pStyle w:val="FootnoteText"/>
        <w:rPr>
          <w:sz w:val="18"/>
          <w:szCs w:val="18"/>
        </w:rPr>
      </w:pPr>
      <w:r w:rsidRPr="003855AC">
        <w:rPr>
          <w:rStyle w:val="FootnoteReference"/>
          <w:sz w:val="18"/>
          <w:szCs w:val="18"/>
        </w:rPr>
        <w:footnoteRef/>
      </w:r>
      <w:r w:rsidRPr="003855AC">
        <w:rPr>
          <w:sz w:val="18"/>
          <w:szCs w:val="18"/>
        </w:rPr>
        <w:t xml:space="preserve"> Marine Resource Assessment and Management Group, Department of Mathematics and Applied Mathematics, University of Cape Town, Rondebosch.</w:t>
      </w:r>
    </w:p>
  </w:footnote>
  <w:footnote w:id="2">
    <w:p w14:paraId="63FB861A" w14:textId="77777777" w:rsidR="00133E15" w:rsidRPr="003855AC" w:rsidRDefault="00133E15" w:rsidP="00716B16">
      <w:pPr>
        <w:pStyle w:val="FootnoteText"/>
        <w:rPr>
          <w:sz w:val="18"/>
          <w:szCs w:val="18"/>
        </w:rPr>
      </w:pPr>
      <w:r w:rsidRPr="003855AC">
        <w:rPr>
          <w:rStyle w:val="FootnoteReference"/>
          <w:sz w:val="18"/>
          <w:szCs w:val="18"/>
        </w:rPr>
        <w:footnoteRef/>
      </w:r>
      <w:r w:rsidRPr="003855AC">
        <w:rPr>
          <w:sz w:val="18"/>
          <w:szCs w:val="18"/>
        </w:rPr>
        <w:t xml:space="preserve"> The reason for placing trajectories in quotes here is that the means and medians here do not reflect actual achieved trajectories in some simulation, but rather joining the mean or median values from the predicted distributions for successive future years.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394F85" w14:textId="59EFD71D" w:rsidR="00133E15" w:rsidRDefault="00133E15" w:rsidP="00F20447">
    <w:pPr>
      <w:pStyle w:val="Header"/>
      <w:jc w:val="right"/>
    </w:pPr>
    <w:r>
      <w:rPr>
        <w:i/>
      </w:rPr>
      <w:t>MARAM/IWS/2018/Hake/P4</w:t>
    </w:r>
  </w:p>
  <w:p w14:paraId="21B41FFB" w14:textId="77777777" w:rsidR="00133E15" w:rsidRDefault="00133E1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CA662C"/>
    <w:multiLevelType w:val="hybridMultilevel"/>
    <w:tmpl w:val="C31CC564"/>
    <w:lvl w:ilvl="0" w:tplc="1C09000F">
      <w:start w:val="1"/>
      <w:numFmt w:val="decimal"/>
      <w:lvlText w:val="%1."/>
      <w:lvlJc w:val="left"/>
      <w:pPr>
        <w:ind w:left="786"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45B57278"/>
    <w:multiLevelType w:val="hybridMultilevel"/>
    <w:tmpl w:val="2AF2DFD8"/>
    <w:lvl w:ilvl="0" w:tplc="1C09000F">
      <w:start w:val="1"/>
      <w:numFmt w:val="decimal"/>
      <w:lvlText w:val="%1."/>
      <w:lvlJc w:val="left"/>
      <w:pPr>
        <w:ind w:left="765" w:hanging="360"/>
      </w:pPr>
    </w:lvl>
    <w:lvl w:ilvl="1" w:tplc="1C090019" w:tentative="1">
      <w:start w:val="1"/>
      <w:numFmt w:val="lowerLetter"/>
      <w:lvlText w:val="%2."/>
      <w:lvlJc w:val="left"/>
      <w:pPr>
        <w:ind w:left="1485" w:hanging="360"/>
      </w:pPr>
    </w:lvl>
    <w:lvl w:ilvl="2" w:tplc="1C09001B" w:tentative="1">
      <w:start w:val="1"/>
      <w:numFmt w:val="lowerRoman"/>
      <w:lvlText w:val="%3."/>
      <w:lvlJc w:val="right"/>
      <w:pPr>
        <w:ind w:left="2205" w:hanging="180"/>
      </w:pPr>
    </w:lvl>
    <w:lvl w:ilvl="3" w:tplc="1C09000F" w:tentative="1">
      <w:start w:val="1"/>
      <w:numFmt w:val="decimal"/>
      <w:lvlText w:val="%4."/>
      <w:lvlJc w:val="left"/>
      <w:pPr>
        <w:ind w:left="2925" w:hanging="360"/>
      </w:pPr>
    </w:lvl>
    <w:lvl w:ilvl="4" w:tplc="1C090019" w:tentative="1">
      <w:start w:val="1"/>
      <w:numFmt w:val="lowerLetter"/>
      <w:lvlText w:val="%5."/>
      <w:lvlJc w:val="left"/>
      <w:pPr>
        <w:ind w:left="3645" w:hanging="360"/>
      </w:pPr>
    </w:lvl>
    <w:lvl w:ilvl="5" w:tplc="1C09001B" w:tentative="1">
      <w:start w:val="1"/>
      <w:numFmt w:val="lowerRoman"/>
      <w:lvlText w:val="%6."/>
      <w:lvlJc w:val="right"/>
      <w:pPr>
        <w:ind w:left="4365" w:hanging="180"/>
      </w:pPr>
    </w:lvl>
    <w:lvl w:ilvl="6" w:tplc="1C09000F" w:tentative="1">
      <w:start w:val="1"/>
      <w:numFmt w:val="decimal"/>
      <w:lvlText w:val="%7."/>
      <w:lvlJc w:val="left"/>
      <w:pPr>
        <w:ind w:left="5085" w:hanging="360"/>
      </w:pPr>
    </w:lvl>
    <w:lvl w:ilvl="7" w:tplc="1C090019" w:tentative="1">
      <w:start w:val="1"/>
      <w:numFmt w:val="lowerLetter"/>
      <w:lvlText w:val="%8."/>
      <w:lvlJc w:val="left"/>
      <w:pPr>
        <w:ind w:left="5805" w:hanging="360"/>
      </w:pPr>
    </w:lvl>
    <w:lvl w:ilvl="8" w:tplc="1C09001B" w:tentative="1">
      <w:start w:val="1"/>
      <w:numFmt w:val="lowerRoman"/>
      <w:lvlText w:val="%9."/>
      <w:lvlJc w:val="right"/>
      <w:pPr>
        <w:ind w:left="6525" w:hanging="180"/>
      </w:pPr>
    </w:lvl>
  </w:abstractNum>
  <w:abstractNum w:abstractNumId="2" w15:restartNumberingAfterBreak="0">
    <w:nsid w:val="53814DD1"/>
    <w:multiLevelType w:val="hybridMultilevel"/>
    <w:tmpl w:val="36E2E94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6B237F27"/>
    <w:multiLevelType w:val="hybridMultilevel"/>
    <w:tmpl w:val="EBD8839C"/>
    <w:lvl w:ilvl="0" w:tplc="1C09000F">
      <w:start w:val="1"/>
      <w:numFmt w:val="decimal"/>
      <w:lvlText w:val="%1."/>
      <w:lvlJc w:val="left"/>
      <w:pPr>
        <w:ind w:left="765" w:hanging="360"/>
      </w:pPr>
    </w:lvl>
    <w:lvl w:ilvl="1" w:tplc="1C090019" w:tentative="1">
      <w:start w:val="1"/>
      <w:numFmt w:val="lowerLetter"/>
      <w:lvlText w:val="%2."/>
      <w:lvlJc w:val="left"/>
      <w:pPr>
        <w:ind w:left="1485" w:hanging="360"/>
      </w:pPr>
    </w:lvl>
    <w:lvl w:ilvl="2" w:tplc="1C09001B" w:tentative="1">
      <w:start w:val="1"/>
      <w:numFmt w:val="lowerRoman"/>
      <w:lvlText w:val="%3."/>
      <w:lvlJc w:val="right"/>
      <w:pPr>
        <w:ind w:left="2205" w:hanging="180"/>
      </w:pPr>
    </w:lvl>
    <w:lvl w:ilvl="3" w:tplc="1C09000F" w:tentative="1">
      <w:start w:val="1"/>
      <w:numFmt w:val="decimal"/>
      <w:lvlText w:val="%4."/>
      <w:lvlJc w:val="left"/>
      <w:pPr>
        <w:ind w:left="2925" w:hanging="360"/>
      </w:pPr>
    </w:lvl>
    <w:lvl w:ilvl="4" w:tplc="1C090019" w:tentative="1">
      <w:start w:val="1"/>
      <w:numFmt w:val="lowerLetter"/>
      <w:lvlText w:val="%5."/>
      <w:lvlJc w:val="left"/>
      <w:pPr>
        <w:ind w:left="3645" w:hanging="360"/>
      </w:pPr>
    </w:lvl>
    <w:lvl w:ilvl="5" w:tplc="1C09001B" w:tentative="1">
      <w:start w:val="1"/>
      <w:numFmt w:val="lowerRoman"/>
      <w:lvlText w:val="%6."/>
      <w:lvlJc w:val="right"/>
      <w:pPr>
        <w:ind w:left="4365" w:hanging="180"/>
      </w:pPr>
    </w:lvl>
    <w:lvl w:ilvl="6" w:tplc="1C09000F" w:tentative="1">
      <w:start w:val="1"/>
      <w:numFmt w:val="decimal"/>
      <w:lvlText w:val="%7."/>
      <w:lvlJc w:val="left"/>
      <w:pPr>
        <w:ind w:left="5085" w:hanging="360"/>
      </w:pPr>
    </w:lvl>
    <w:lvl w:ilvl="7" w:tplc="1C090019" w:tentative="1">
      <w:start w:val="1"/>
      <w:numFmt w:val="lowerLetter"/>
      <w:lvlText w:val="%8."/>
      <w:lvlJc w:val="left"/>
      <w:pPr>
        <w:ind w:left="5805" w:hanging="360"/>
      </w:pPr>
    </w:lvl>
    <w:lvl w:ilvl="8" w:tplc="1C09001B" w:tentative="1">
      <w:start w:val="1"/>
      <w:numFmt w:val="lowerRoman"/>
      <w:lvlText w:val="%9."/>
      <w:lvlJc w:val="right"/>
      <w:pPr>
        <w:ind w:left="6525" w:hanging="180"/>
      </w:pPr>
    </w:lvl>
  </w:abstractNum>
  <w:abstractNum w:abstractNumId="4" w15:restartNumberingAfterBreak="0">
    <w:nsid w:val="6DFD574F"/>
    <w:multiLevelType w:val="hybridMultilevel"/>
    <w:tmpl w:val="5A4EDF4C"/>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6F77771A"/>
    <w:multiLevelType w:val="hybridMultilevel"/>
    <w:tmpl w:val="2AF2DFD8"/>
    <w:lvl w:ilvl="0" w:tplc="1C09000F">
      <w:start w:val="1"/>
      <w:numFmt w:val="decimal"/>
      <w:lvlText w:val="%1."/>
      <w:lvlJc w:val="left"/>
      <w:pPr>
        <w:ind w:left="765" w:hanging="360"/>
      </w:pPr>
    </w:lvl>
    <w:lvl w:ilvl="1" w:tplc="1C090019" w:tentative="1">
      <w:start w:val="1"/>
      <w:numFmt w:val="lowerLetter"/>
      <w:lvlText w:val="%2."/>
      <w:lvlJc w:val="left"/>
      <w:pPr>
        <w:ind w:left="1485" w:hanging="360"/>
      </w:pPr>
    </w:lvl>
    <w:lvl w:ilvl="2" w:tplc="1C09001B" w:tentative="1">
      <w:start w:val="1"/>
      <w:numFmt w:val="lowerRoman"/>
      <w:lvlText w:val="%3."/>
      <w:lvlJc w:val="right"/>
      <w:pPr>
        <w:ind w:left="2205" w:hanging="180"/>
      </w:pPr>
    </w:lvl>
    <w:lvl w:ilvl="3" w:tplc="1C09000F" w:tentative="1">
      <w:start w:val="1"/>
      <w:numFmt w:val="decimal"/>
      <w:lvlText w:val="%4."/>
      <w:lvlJc w:val="left"/>
      <w:pPr>
        <w:ind w:left="2925" w:hanging="360"/>
      </w:pPr>
    </w:lvl>
    <w:lvl w:ilvl="4" w:tplc="1C090019" w:tentative="1">
      <w:start w:val="1"/>
      <w:numFmt w:val="lowerLetter"/>
      <w:lvlText w:val="%5."/>
      <w:lvlJc w:val="left"/>
      <w:pPr>
        <w:ind w:left="3645" w:hanging="360"/>
      </w:pPr>
    </w:lvl>
    <w:lvl w:ilvl="5" w:tplc="1C09001B" w:tentative="1">
      <w:start w:val="1"/>
      <w:numFmt w:val="lowerRoman"/>
      <w:lvlText w:val="%6."/>
      <w:lvlJc w:val="right"/>
      <w:pPr>
        <w:ind w:left="4365" w:hanging="180"/>
      </w:pPr>
    </w:lvl>
    <w:lvl w:ilvl="6" w:tplc="1C09000F" w:tentative="1">
      <w:start w:val="1"/>
      <w:numFmt w:val="decimal"/>
      <w:lvlText w:val="%7."/>
      <w:lvlJc w:val="left"/>
      <w:pPr>
        <w:ind w:left="5085" w:hanging="360"/>
      </w:pPr>
    </w:lvl>
    <w:lvl w:ilvl="7" w:tplc="1C090019" w:tentative="1">
      <w:start w:val="1"/>
      <w:numFmt w:val="lowerLetter"/>
      <w:lvlText w:val="%8."/>
      <w:lvlJc w:val="left"/>
      <w:pPr>
        <w:ind w:left="5805" w:hanging="360"/>
      </w:pPr>
    </w:lvl>
    <w:lvl w:ilvl="8" w:tplc="1C09001B" w:tentative="1">
      <w:start w:val="1"/>
      <w:numFmt w:val="lowerRoman"/>
      <w:lvlText w:val="%9."/>
      <w:lvlJc w:val="right"/>
      <w:pPr>
        <w:ind w:left="6525" w:hanging="180"/>
      </w:pPr>
    </w:lvl>
  </w:abstractNum>
  <w:num w:numId="1">
    <w:abstractNumId w:val="0"/>
  </w:num>
  <w:num w:numId="2">
    <w:abstractNumId w:val="5"/>
  </w:num>
  <w:num w:numId="3">
    <w:abstractNumId w:val="3"/>
  </w:num>
  <w:num w:numId="4">
    <w:abstractNumId w:val="1"/>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defaultTabStop w:val="284"/>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6CC4"/>
    <w:rsid w:val="000123C4"/>
    <w:rsid w:val="00013C02"/>
    <w:rsid w:val="00015365"/>
    <w:rsid w:val="000267BB"/>
    <w:rsid w:val="00031499"/>
    <w:rsid w:val="00050526"/>
    <w:rsid w:val="00051F32"/>
    <w:rsid w:val="00052F4E"/>
    <w:rsid w:val="00061395"/>
    <w:rsid w:val="0006208E"/>
    <w:rsid w:val="00081418"/>
    <w:rsid w:val="00091299"/>
    <w:rsid w:val="0009317F"/>
    <w:rsid w:val="00096DD4"/>
    <w:rsid w:val="000975D5"/>
    <w:rsid w:val="000B3B62"/>
    <w:rsid w:val="000B6B5E"/>
    <w:rsid w:val="000C167F"/>
    <w:rsid w:val="000D32DA"/>
    <w:rsid w:val="000F4521"/>
    <w:rsid w:val="001035FD"/>
    <w:rsid w:val="0010456A"/>
    <w:rsid w:val="001056F0"/>
    <w:rsid w:val="00115CA9"/>
    <w:rsid w:val="00117F96"/>
    <w:rsid w:val="001209C0"/>
    <w:rsid w:val="00121844"/>
    <w:rsid w:val="001223BD"/>
    <w:rsid w:val="00122C13"/>
    <w:rsid w:val="00124A35"/>
    <w:rsid w:val="001256CC"/>
    <w:rsid w:val="00126FB3"/>
    <w:rsid w:val="00130650"/>
    <w:rsid w:val="0013068F"/>
    <w:rsid w:val="00131EDE"/>
    <w:rsid w:val="00131F91"/>
    <w:rsid w:val="00133E15"/>
    <w:rsid w:val="00134800"/>
    <w:rsid w:val="00140DCE"/>
    <w:rsid w:val="001434ED"/>
    <w:rsid w:val="00144567"/>
    <w:rsid w:val="00155432"/>
    <w:rsid w:val="0016054A"/>
    <w:rsid w:val="0016327C"/>
    <w:rsid w:val="00166185"/>
    <w:rsid w:val="001725A5"/>
    <w:rsid w:val="001761F3"/>
    <w:rsid w:val="001767EF"/>
    <w:rsid w:val="00182E8A"/>
    <w:rsid w:val="0018696E"/>
    <w:rsid w:val="00187352"/>
    <w:rsid w:val="00195CAD"/>
    <w:rsid w:val="001A6CC4"/>
    <w:rsid w:val="001B1BDE"/>
    <w:rsid w:val="001B4409"/>
    <w:rsid w:val="001B4D77"/>
    <w:rsid w:val="001C008F"/>
    <w:rsid w:val="001C2F2B"/>
    <w:rsid w:val="001C3AB7"/>
    <w:rsid w:val="001C4957"/>
    <w:rsid w:val="001C5C08"/>
    <w:rsid w:val="001D0164"/>
    <w:rsid w:val="001D13CD"/>
    <w:rsid w:val="001D6FE9"/>
    <w:rsid w:val="001E2F10"/>
    <w:rsid w:val="001E372E"/>
    <w:rsid w:val="001F5513"/>
    <w:rsid w:val="00203D0A"/>
    <w:rsid w:val="002062F6"/>
    <w:rsid w:val="00211B65"/>
    <w:rsid w:val="002137B8"/>
    <w:rsid w:val="0021724F"/>
    <w:rsid w:val="0022066C"/>
    <w:rsid w:val="002268D7"/>
    <w:rsid w:val="00230163"/>
    <w:rsid w:val="002303B3"/>
    <w:rsid w:val="00230BE6"/>
    <w:rsid w:val="00240066"/>
    <w:rsid w:val="002441A6"/>
    <w:rsid w:val="00245944"/>
    <w:rsid w:val="002476CA"/>
    <w:rsid w:val="00283E79"/>
    <w:rsid w:val="00284C5F"/>
    <w:rsid w:val="00293339"/>
    <w:rsid w:val="002A3AFA"/>
    <w:rsid w:val="002A5DB0"/>
    <w:rsid w:val="002B03B1"/>
    <w:rsid w:val="002B56CF"/>
    <w:rsid w:val="002B6282"/>
    <w:rsid w:val="002C3279"/>
    <w:rsid w:val="002C559B"/>
    <w:rsid w:val="002D2542"/>
    <w:rsid w:val="002D29DE"/>
    <w:rsid w:val="002F174D"/>
    <w:rsid w:val="002F478B"/>
    <w:rsid w:val="002F4BF9"/>
    <w:rsid w:val="003028B7"/>
    <w:rsid w:val="003031C8"/>
    <w:rsid w:val="00305F95"/>
    <w:rsid w:val="00310A3D"/>
    <w:rsid w:val="00314FBC"/>
    <w:rsid w:val="00320A02"/>
    <w:rsid w:val="00335747"/>
    <w:rsid w:val="00342395"/>
    <w:rsid w:val="0034731E"/>
    <w:rsid w:val="00355D9F"/>
    <w:rsid w:val="003855AC"/>
    <w:rsid w:val="00386D1F"/>
    <w:rsid w:val="003A67DB"/>
    <w:rsid w:val="003D52BF"/>
    <w:rsid w:val="003F109C"/>
    <w:rsid w:val="003F43A8"/>
    <w:rsid w:val="00407FA5"/>
    <w:rsid w:val="00415B31"/>
    <w:rsid w:val="004200B4"/>
    <w:rsid w:val="0042023E"/>
    <w:rsid w:val="00426710"/>
    <w:rsid w:val="004359F6"/>
    <w:rsid w:val="00436255"/>
    <w:rsid w:val="0044033B"/>
    <w:rsid w:val="00441D29"/>
    <w:rsid w:val="00444BF7"/>
    <w:rsid w:val="00447593"/>
    <w:rsid w:val="00447ADB"/>
    <w:rsid w:val="004665A6"/>
    <w:rsid w:val="00473493"/>
    <w:rsid w:val="00481682"/>
    <w:rsid w:val="00486913"/>
    <w:rsid w:val="00487CB9"/>
    <w:rsid w:val="00493C7D"/>
    <w:rsid w:val="0049636C"/>
    <w:rsid w:val="004A19DB"/>
    <w:rsid w:val="004A1C52"/>
    <w:rsid w:val="004A4612"/>
    <w:rsid w:val="004A5358"/>
    <w:rsid w:val="004A593B"/>
    <w:rsid w:val="004A7F26"/>
    <w:rsid w:val="004B60A8"/>
    <w:rsid w:val="004B7B46"/>
    <w:rsid w:val="004C1216"/>
    <w:rsid w:val="004D5075"/>
    <w:rsid w:val="004D6758"/>
    <w:rsid w:val="004E27D3"/>
    <w:rsid w:val="004E2E8D"/>
    <w:rsid w:val="004E7364"/>
    <w:rsid w:val="004F0B85"/>
    <w:rsid w:val="004F0D42"/>
    <w:rsid w:val="004F17A7"/>
    <w:rsid w:val="004F200C"/>
    <w:rsid w:val="004F65D1"/>
    <w:rsid w:val="00505EA0"/>
    <w:rsid w:val="00515BE0"/>
    <w:rsid w:val="00521E48"/>
    <w:rsid w:val="00524D2A"/>
    <w:rsid w:val="00525CFD"/>
    <w:rsid w:val="0053245A"/>
    <w:rsid w:val="00547B85"/>
    <w:rsid w:val="00550F63"/>
    <w:rsid w:val="005601E5"/>
    <w:rsid w:val="0056200D"/>
    <w:rsid w:val="005621B6"/>
    <w:rsid w:val="005760B7"/>
    <w:rsid w:val="00576846"/>
    <w:rsid w:val="00581F89"/>
    <w:rsid w:val="00586808"/>
    <w:rsid w:val="0058712F"/>
    <w:rsid w:val="00590056"/>
    <w:rsid w:val="005904AA"/>
    <w:rsid w:val="005967F9"/>
    <w:rsid w:val="00596921"/>
    <w:rsid w:val="005A3591"/>
    <w:rsid w:val="005A37BB"/>
    <w:rsid w:val="005A7EA9"/>
    <w:rsid w:val="005B1813"/>
    <w:rsid w:val="005C1250"/>
    <w:rsid w:val="005C1AB4"/>
    <w:rsid w:val="005C5CDE"/>
    <w:rsid w:val="005D0CE0"/>
    <w:rsid w:val="005D1C14"/>
    <w:rsid w:val="005D750E"/>
    <w:rsid w:val="005E586D"/>
    <w:rsid w:val="00600B5E"/>
    <w:rsid w:val="00607280"/>
    <w:rsid w:val="00620BBB"/>
    <w:rsid w:val="00621FFB"/>
    <w:rsid w:val="006242CD"/>
    <w:rsid w:val="006332BD"/>
    <w:rsid w:val="00643959"/>
    <w:rsid w:val="00644819"/>
    <w:rsid w:val="0065594D"/>
    <w:rsid w:val="00663780"/>
    <w:rsid w:val="006674D8"/>
    <w:rsid w:val="006740B0"/>
    <w:rsid w:val="00674B72"/>
    <w:rsid w:val="0067575F"/>
    <w:rsid w:val="00681520"/>
    <w:rsid w:val="00683722"/>
    <w:rsid w:val="006846C5"/>
    <w:rsid w:val="006854D9"/>
    <w:rsid w:val="00696B23"/>
    <w:rsid w:val="006A39DB"/>
    <w:rsid w:val="006B1BA6"/>
    <w:rsid w:val="006C310B"/>
    <w:rsid w:val="006D27FB"/>
    <w:rsid w:val="006D72F0"/>
    <w:rsid w:val="006F0AA7"/>
    <w:rsid w:val="006F59DC"/>
    <w:rsid w:val="00710BBF"/>
    <w:rsid w:val="0071175D"/>
    <w:rsid w:val="00711DA9"/>
    <w:rsid w:val="00716B16"/>
    <w:rsid w:val="00720410"/>
    <w:rsid w:val="00726E66"/>
    <w:rsid w:val="00731E94"/>
    <w:rsid w:val="00742C9E"/>
    <w:rsid w:val="007431CC"/>
    <w:rsid w:val="00752FB6"/>
    <w:rsid w:val="0076452C"/>
    <w:rsid w:val="007703C3"/>
    <w:rsid w:val="0077138B"/>
    <w:rsid w:val="00772C5F"/>
    <w:rsid w:val="007736DA"/>
    <w:rsid w:val="00777D79"/>
    <w:rsid w:val="007804CD"/>
    <w:rsid w:val="007905EC"/>
    <w:rsid w:val="00797F9E"/>
    <w:rsid w:val="007A2CE0"/>
    <w:rsid w:val="007C6951"/>
    <w:rsid w:val="007C6C17"/>
    <w:rsid w:val="007D5DF2"/>
    <w:rsid w:val="007E1CFC"/>
    <w:rsid w:val="007E76FE"/>
    <w:rsid w:val="007E7902"/>
    <w:rsid w:val="007F49FC"/>
    <w:rsid w:val="00803A97"/>
    <w:rsid w:val="00806C7D"/>
    <w:rsid w:val="00810777"/>
    <w:rsid w:val="00821A35"/>
    <w:rsid w:val="00823238"/>
    <w:rsid w:val="00825761"/>
    <w:rsid w:val="00841AEC"/>
    <w:rsid w:val="00853151"/>
    <w:rsid w:val="008560A8"/>
    <w:rsid w:val="008631A3"/>
    <w:rsid w:val="00866CE1"/>
    <w:rsid w:val="008730AA"/>
    <w:rsid w:val="00876C30"/>
    <w:rsid w:val="00886436"/>
    <w:rsid w:val="008871A9"/>
    <w:rsid w:val="00887987"/>
    <w:rsid w:val="0089103C"/>
    <w:rsid w:val="00897C97"/>
    <w:rsid w:val="008A4DFE"/>
    <w:rsid w:val="008A685F"/>
    <w:rsid w:val="008B4634"/>
    <w:rsid w:val="008D2A75"/>
    <w:rsid w:val="008E33A2"/>
    <w:rsid w:val="008E588B"/>
    <w:rsid w:val="009047E4"/>
    <w:rsid w:val="00913D30"/>
    <w:rsid w:val="009238A0"/>
    <w:rsid w:val="00924D44"/>
    <w:rsid w:val="0092719C"/>
    <w:rsid w:val="00934552"/>
    <w:rsid w:val="00942BC2"/>
    <w:rsid w:val="009531E6"/>
    <w:rsid w:val="009550B3"/>
    <w:rsid w:val="009629D6"/>
    <w:rsid w:val="00962F4E"/>
    <w:rsid w:val="00980A10"/>
    <w:rsid w:val="00984117"/>
    <w:rsid w:val="00992C14"/>
    <w:rsid w:val="009A0378"/>
    <w:rsid w:val="009A54FC"/>
    <w:rsid w:val="009A6FAA"/>
    <w:rsid w:val="009B096D"/>
    <w:rsid w:val="009B5AEF"/>
    <w:rsid w:val="009B7A50"/>
    <w:rsid w:val="009C23B2"/>
    <w:rsid w:val="009D224E"/>
    <w:rsid w:val="009D32B7"/>
    <w:rsid w:val="009E0CE6"/>
    <w:rsid w:val="009F08EB"/>
    <w:rsid w:val="009F0BE1"/>
    <w:rsid w:val="00A04A67"/>
    <w:rsid w:val="00A153A5"/>
    <w:rsid w:val="00A17BB1"/>
    <w:rsid w:val="00A35BC9"/>
    <w:rsid w:val="00A45891"/>
    <w:rsid w:val="00A55A32"/>
    <w:rsid w:val="00A66ECE"/>
    <w:rsid w:val="00A713C7"/>
    <w:rsid w:val="00A71D80"/>
    <w:rsid w:val="00A87CB1"/>
    <w:rsid w:val="00AA4D88"/>
    <w:rsid w:val="00AB39CE"/>
    <w:rsid w:val="00AC44A4"/>
    <w:rsid w:val="00AC5FE1"/>
    <w:rsid w:val="00AD0639"/>
    <w:rsid w:val="00AD08FF"/>
    <w:rsid w:val="00AE033D"/>
    <w:rsid w:val="00AF395A"/>
    <w:rsid w:val="00AF6C83"/>
    <w:rsid w:val="00B001FC"/>
    <w:rsid w:val="00B05FB8"/>
    <w:rsid w:val="00B13326"/>
    <w:rsid w:val="00B23498"/>
    <w:rsid w:val="00B27198"/>
    <w:rsid w:val="00B431FC"/>
    <w:rsid w:val="00B53B85"/>
    <w:rsid w:val="00B541BC"/>
    <w:rsid w:val="00B55241"/>
    <w:rsid w:val="00B664E3"/>
    <w:rsid w:val="00B700C8"/>
    <w:rsid w:val="00B70E9D"/>
    <w:rsid w:val="00B713DF"/>
    <w:rsid w:val="00B83906"/>
    <w:rsid w:val="00B83EDE"/>
    <w:rsid w:val="00B86EC6"/>
    <w:rsid w:val="00B87AB1"/>
    <w:rsid w:val="00B87C37"/>
    <w:rsid w:val="00B9080B"/>
    <w:rsid w:val="00B93BF1"/>
    <w:rsid w:val="00B96122"/>
    <w:rsid w:val="00BA5778"/>
    <w:rsid w:val="00BA6CA1"/>
    <w:rsid w:val="00BA79BC"/>
    <w:rsid w:val="00BB0456"/>
    <w:rsid w:val="00BB0845"/>
    <w:rsid w:val="00BB0BD0"/>
    <w:rsid w:val="00BB72CC"/>
    <w:rsid w:val="00BB794E"/>
    <w:rsid w:val="00BC0091"/>
    <w:rsid w:val="00BC188D"/>
    <w:rsid w:val="00BC1F6A"/>
    <w:rsid w:val="00BC47DF"/>
    <w:rsid w:val="00BC623D"/>
    <w:rsid w:val="00BD64CA"/>
    <w:rsid w:val="00BE0912"/>
    <w:rsid w:val="00BE1045"/>
    <w:rsid w:val="00BF40BC"/>
    <w:rsid w:val="00C0087B"/>
    <w:rsid w:val="00C026FB"/>
    <w:rsid w:val="00C04DFE"/>
    <w:rsid w:val="00C0619E"/>
    <w:rsid w:val="00C20AE3"/>
    <w:rsid w:val="00C229CA"/>
    <w:rsid w:val="00C251A7"/>
    <w:rsid w:val="00C35528"/>
    <w:rsid w:val="00C37A0B"/>
    <w:rsid w:val="00C430C7"/>
    <w:rsid w:val="00C5098B"/>
    <w:rsid w:val="00C6178E"/>
    <w:rsid w:val="00C70613"/>
    <w:rsid w:val="00C73FBC"/>
    <w:rsid w:val="00C8147A"/>
    <w:rsid w:val="00C9118C"/>
    <w:rsid w:val="00C95B25"/>
    <w:rsid w:val="00C96726"/>
    <w:rsid w:val="00CA1E6C"/>
    <w:rsid w:val="00CA248F"/>
    <w:rsid w:val="00CA2B82"/>
    <w:rsid w:val="00CB00A4"/>
    <w:rsid w:val="00CB1836"/>
    <w:rsid w:val="00CB71A1"/>
    <w:rsid w:val="00CD1834"/>
    <w:rsid w:val="00CD7B79"/>
    <w:rsid w:val="00CE05E1"/>
    <w:rsid w:val="00CE22EA"/>
    <w:rsid w:val="00CE7FDF"/>
    <w:rsid w:val="00CF0ACA"/>
    <w:rsid w:val="00D1001C"/>
    <w:rsid w:val="00D1608D"/>
    <w:rsid w:val="00D20F30"/>
    <w:rsid w:val="00D40301"/>
    <w:rsid w:val="00D42451"/>
    <w:rsid w:val="00D63047"/>
    <w:rsid w:val="00D6479B"/>
    <w:rsid w:val="00D6733E"/>
    <w:rsid w:val="00D93A9F"/>
    <w:rsid w:val="00D941D5"/>
    <w:rsid w:val="00D94BFC"/>
    <w:rsid w:val="00DA4989"/>
    <w:rsid w:val="00DA7421"/>
    <w:rsid w:val="00DB15A0"/>
    <w:rsid w:val="00DB7A89"/>
    <w:rsid w:val="00DC3C83"/>
    <w:rsid w:val="00DC5A50"/>
    <w:rsid w:val="00DC752A"/>
    <w:rsid w:val="00DD2317"/>
    <w:rsid w:val="00DD6236"/>
    <w:rsid w:val="00DD6377"/>
    <w:rsid w:val="00DF1E64"/>
    <w:rsid w:val="00DF46F8"/>
    <w:rsid w:val="00DF5848"/>
    <w:rsid w:val="00DF6F11"/>
    <w:rsid w:val="00E010B1"/>
    <w:rsid w:val="00E01468"/>
    <w:rsid w:val="00E0186A"/>
    <w:rsid w:val="00E01DC4"/>
    <w:rsid w:val="00E057C0"/>
    <w:rsid w:val="00E06ED6"/>
    <w:rsid w:val="00E1435C"/>
    <w:rsid w:val="00E17399"/>
    <w:rsid w:val="00E301AF"/>
    <w:rsid w:val="00E30CF8"/>
    <w:rsid w:val="00E34EEF"/>
    <w:rsid w:val="00E4027A"/>
    <w:rsid w:val="00E423A2"/>
    <w:rsid w:val="00E42E2F"/>
    <w:rsid w:val="00E46322"/>
    <w:rsid w:val="00E46B7B"/>
    <w:rsid w:val="00E50C60"/>
    <w:rsid w:val="00E54A4B"/>
    <w:rsid w:val="00E61AAF"/>
    <w:rsid w:val="00E656D1"/>
    <w:rsid w:val="00E65C4F"/>
    <w:rsid w:val="00E75D3D"/>
    <w:rsid w:val="00E75F9D"/>
    <w:rsid w:val="00E82945"/>
    <w:rsid w:val="00EA02EB"/>
    <w:rsid w:val="00EB4B53"/>
    <w:rsid w:val="00EC4A45"/>
    <w:rsid w:val="00ED6278"/>
    <w:rsid w:val="00ED7D38"/>
    <w:rsid w:val="00EE226E"/>
    <w:rsid w:val="00EF2CCE"/>
    <w:rsid w:val="00EF62EC"/>
    <w:rsid w:val="00F02149"/>
    <w:rsid w:val="00F03353"/>
    <w:rsid w:val="00F07E3A"/>
    <w:rsid w:val="00F108EA"/>
    <w:rsid w:val="00F20447"/>
    <w:rsid w:val="00F21F4B"/>
    <w:rsid w:val="00F32B4C"/>
    <w:rsid w:val="00F46ED3"/>
    <w:rsid w:val="00F61AC1"/>
    <w:rsid w:val="00F66DD5"/>
    <w:rsid w:val="00F67E7D"/>
    <w:rsid w:val="00F80BA6"/>
    <w:rsid w:val="00F83F98"/>
    <w:rsid w:val="00F8762F"/>
    <w:rsid w:val="00F90CEF"/>
    <w:rsid w:val="00F91688"/>
    <w:rsid w:val="00F95113"/>
    <w:rsid w:val="00F956BD"/>
    <w:rsid w:val="00FA0731"/>
    <w:rsid w:val="00FA1402"/>
    <w:rsid w:val="00FA46BD"/>
    <w:rsid w:val="00FB296E"/>
    <w:rsid w:val="00FB35F2"/>
    <w:rsid w:val="00FB4152"/>
    <w:rsid w:val="00FB5DD8"/>
    <w:rsid w:val="00FC468A"/>
    <w:rsid w:val="00FC71C3"/>
    <w:rsid w:val="00FC7825"/>
    <w:rsid w:val="00FD169B"/>
    <w:rsid w:val="00FD192E"/>
    <w:rsid w:val="00FD72A2"/>
    <w:rsid w:val="00FE20DA"/>
    <w:rsid w:val="00FE5518"/>
    <w:rsid w:val="00FF31CE"/>
    <w:rsid w:val="00FF32A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62667"/>
  <w15:docId w15:val="{A124DBD0-344F-4BA3-9855-1F51EC307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20447"/>
    <w:rPr>
      <w:sz w:val="20"/>
    </w:rPr>
  </w:style>
  <w:style w:type="paragraph" w:styleId="Heading1">
    <w:name w:val="heading 1"/>
    <w:basedOn w:val="Normal"/>
    <w:next w:val="Normal"/>
    <w:link w:val="Heading1Char"/>
    <w:uiPriority w:val="9"/>
    <w:qFormat/>
    <w:rsid w:val="000123C4"/>
    <w:pPr>
      <w:keepNext/>
      <w:keepLines/>
      <w:spacing w:before="240" w:after="240"/>
      <w:jc w:val="center"/>
      <w:outlineLvl w:val="0"/>
    </w:pPr>
    <w:rPr>
      <w:rFonts w:ascii="Calibri" w:eastAsiaTheme="majorEastAsia" w:hAnsi="Calibri" w:cstheme="majorBidi"/>
      <w:b/>
      <w:sz w:val="28"/>
      <w:szCs w:val="32"/>
    </w:rPr>
  </w:style>
  <w:style w:type="paragraph" w:styleId="Heading2">
    <w:name w:val="heading 2"/>
    <w:basedOn w:val="Normal"/>
    <w:next w:val="Normal"/>
    <w:link w:val="Heading2Char"/>
    <w:uiPriority w:val="9"/>
    <w:unhideWhenUsed/>
    <w:qFormat/>
    <w:rsid w:val="000123C4"/>
    <w:pPr>
      <w:keepNext/>
      <w:keepLines/>
      <w:spacing w:before="240" w:after="120"/>
      <w:outlineLvl w:val="1"/>
    </w:pPr>
    <w:rPr>
      <w:rFonts w:ascii="Calibri" w:eastAsiaTheme="majorEastAsia" w:hAnsi="Calibri" w:cstheme="majorBidi"/>
      <w:b/>
      <w:sz w:val="24"/>
      <w:szCs w:val="26"/>
    </w:rPr>
  </w:style>
  <w:style w:type="paragraph" w:styleId="Heading3">
    <w:name w:val="heading 3"/>
    <w:basedOn w:val="Normal"/>
    <w:next w:val="Normal"/>
    <w:link w:val="Heading3Char"/>
    <w:uiPriority w:val="9"/>
    <w:unhideWhenUsed/>
    <w:qFormat/>
    <w:rsid w:val="00AD0639"/>
    <w:pPr>
      <w:keepNext/>
      <w:keepLines/>
      <w:spacing w:before="240" w:after="120"/>
      <w:outlineLvl w:val="2"/>
    </w:pPr>
    <w:rPr>
      <w:rFonts w:ascii="Calibri" w:eastAsiaTheme="majorEastAsia" w:hAnsi="Calibri" w:cstheme="majorBidi"/>
      <w:b/>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23C4"/>
    <w:rPr>
      <w:rFonts w:ascii="Calibri" w:eastAsiaTheme="majorEastAsia" w:hAnsi="Calibri" w:cstheme="majorBidi"/>
      <w:b/>
      <w:sz w:val="28"/>
      <w:szCs w:val="32"/>
    </w:rPr>
  </w:style>
  <w:style w:type="character" w:customStyle="1" w:styleId="Heading2Char">
    <w:name w:val="Heading 2 Char"/>
    <w:basedOn w:val="DefaultParagraphFont"/>
    <w:link w:val="Heading2"/>
    <w:uiPriority w:val="9"/>
    <w:rsid w:val="000123C4"/>
    <w:rPr>
      <w:rFonts w:ascii="Calibri" w:eastAsiaTheme="majorEastAsia" w:hAnsi="Calibri" w:cstheme="majorBidi"/>
      <w:b/>
      <w:sz w:val="24"/>
      <w:szCs w:val="26"/>
    </w:rPr>
  </w:style>
  <w:style w:type="paragraph" w:styleId="FootnoteText">
    <w:name w:val="footnote text"/>
    <w:basedOn w:val="Normal"/>
    <w:link w:val="FootnoteTextChar"/>
    <w:uiPriority w:val="99"/>
    <w:semiHidden/>
    <w:unhideWhenUsed/>
    <w:rsid w:val="000123C4"/>
    <w:pPr>
      <w:spacing w:after="0" w:line="240" w:lineRule="auto"/>
      <w:jc w:val="both"/>
    </w:pPr>
    <w:rPr>
      <w:szCs w:val="20"/>
    </w:rPr>
  </w:style>
  <w:style w:type="character" w:customStyle="1" w:styleId="FootnoteTextChar">
    <w:name w:val="Footnote Text Char"/>
    <w:basedOn w:val="DefaultParagraphFont"/>
    <w:link w:val="FootnoteText"/>
    <w:uiPriority w:val="99"/>
    <w:semiHidden/>
    <w:rsid w:val="000123C4"/>
    <w:rPr>
      <w:sz w:val="20"/>
      <w:szCs w:val="20"/>
    </w:rPr>
  </w:style>
  <w:style w:type="character" w:styleId="FootnoteReference">
    <w:name w:val="footnote reference"/>
    <w:basedOn w:val="DefaultParagraphFont"/>
    <w:uiPriority w:val="99"/>
    <w:semiHidden/>
    <w:unhideWhenUsed/>
    <w:rsid w:val="000123C4"/>
    <w:rPr>
      <w:vertAlign w:val="superscript"/>
    </w:rPr>
  </w:style>
  <w:style w:type="table" w:styleId="TableGrid">
    <w:name w:val="Table Grid"/>
    <w:basedOn w:val="TableNormal"/>
    <w:uiPriority w:val="39"/>
    <w:rsid w:val="00F90C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C5A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5A50"/>
  </w:style>
  <w:style w:type="paragraph" w:styleId="Footer">
    <w:name w:val="footer"/>
    <w:basedOn w:val="Normal"/>
    <w:link w:val="FooterChar"/>
    <w:uiPriority w:val="99"/>
    <w:unhideWhenUsed/>
    <w:rsid w:val="00DC5A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5A50"/>
  </w:style>
  <w:style w:type="character" w:styleId="PlaceholderText">
    <w:name w:val="Placeholder Text"/>
    <w:basedOn w:val="DefaultParagraphFont"/>
    <w:uiPriority w:val="99"/>
    <w:semiHidden/>
    <w:rsid w:val="00F21F4B"/>
    <w:rPr>
      <w:color w:val="808080"/>
    </w:rPr>
  </w:style>
  <w:style w:type="character" w:styleId="CommentReference">
    <w:name w:val="annotation reference"/>
    <w:basedOn w:val="DefaultParagraphFont"/>
    <w:uiPriority w:val="99"/>
    <w:semiHidden/>
    <w:unhideWhenUsed/>
    <w:rsid w:val="005760B7"/>
    <w:rPr>
      <w:sz w:val="16"/>
      <w:szCs w:val="16"/>
    </w:rPr>
  </w:style>
  <w:style w:type="paragraph" w:styleId="CommentText">
    <w:name w:val="annotation text"/>
    <w:basedOn w:val="Normal"/>
    <w:link w:val="CommentTextChar"/>
    <w:uiPriority w:val="99"/>
    <w:semiHidden/>
    <w:unhideWhenUsed/>
    <w:rsid w:val="005760B7"/>
    <w:pPr>
      <w:spacing w:line="240" w:lineRule="auto"/>
    </w:pPr>
    <w:rPr>
      <w:szCs w:val="20"/>
    </w:rPr>
  </w:style>
  <w:style w:type="character" w:customStyle="1" w:styleId="CommentTextChar">
    <w:name w:val="Comment Text Char"/>
    <w:basedOn w:val="DefaultParagraphFont"/>
    <w:link w:val="CommentText"/>
    <w:uiPriority w:val="99"/>
    <w:semiHidden/>
    <w:rsid w:val="005760B7"/>
    <w:rPr>
      <w:sz w:val="20"/>
      <w:szCs w:val="20"/>
    </w:rPr>
  </w:style>
  <w:style w:type="paragraph" w:styleId="CommentSubject">
    <w:name w:val="annotation subject"/>
    <w:basedOn w:val="CommentText"/>
    <w:next w:val="CommentText"/>
    <w:link w:val="CommentSubjectChar"/>
    <w:uiPriority w:val="99"/>
    <w:semiHidden/>
    <w:unhideWhenUsed/>
    <w:rsid w:val="005760B7"/>
    <w:rPr>
      <w:b/>
      <w:bCs/>
    </w:rPr>
  </w:style>
  <w:style w:type="character" w:customStyle="1" w:styleId="CommentSubjectChar">
    <w:name w:val="Comment Subject Char"/>
    <w:basedOn w:val="CommentTextChar"/>
    <w:link w:val="CommentSubject"/>
    <w:uiPriority w:val="99"/>
    <w:semiHidden/>
    <w:rsid w:val="005760B7"/>
    <w:rPr>
      <w:b/>
      <w:bCs/>
      <w:sz w:val="20"/>
      <w:szCs w:val="20"/>
    </w:rPr>
  </w:style>
  <w:style w:type="paragraph" w:styleId="BalloonText">
    <w:name w:val="Balloon Text"/>
    <w:basedOn w:val="Normal"/>
    <w:link w:val="BalloonTextChar"/>
    <w:uiPriority w:val="99"/>
    <w:semiHidden/>
    <w:unhideWhenUsed/>
    <w:rsid w:val="005760B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60B7"/>
    <w:rPr>
      <w:rFonts w:ascii="Segoe UI" w:hAnsi="Segoe UI" w:cs="Segoe UI"/>
      <w:sz w:val="18"/>
      <w:szCs w:val="18"/>
    </w:rPr>
  </w:style>
  <w:style w:type="paragraph" w:styleId="ListParagraph">
    <w:name w:val="List Paragraph"/>
    <w:basedOn w:val="Normal"/>
    <w:uiPriority w:val="34"/>
    <w:qFormat/>
    <w:rsid w:val="00A713C7"/>
    <w:pPr>
      <w:ind w:left="720"/>
      <w:contextualSpacing/>
    </w:pPr>
  </w:style>
  <w:style w:type="character" w:customStyle="1" w:styleId="Heading3Char">
    <w:name w:val="Heading 3 Char"/>
    <w:basedOn w:val="DefaultParagraphFont"/>
    <w:link w:val="Heading3"/>
    <w:uiPriority w:val="9"/>
    <w:rsid w:val="00AD0639"/>
    <w:rPr>
      <w:rFonts w:ascii="Calibri" w:eastAsiaTheme="majorEastAsia" w:hAnsi="Calibri" w:cstheme="majorBidi"/>
      <w:b/>
      <w:i/>
      <w:sz w:val="24"/>
      <w:szCs w:val="24"/>
    </w:rPr>
  </w:style>
  <w:style w:type="paragraph" w:styleId="Caption">
    <w:name w:val="caption"/>
    <w:basedOn w:val="Normal"/>
    <w:next w:val="Normal"/>
    <w:uiPriority w:val="35"/>
    <w:unhideWhenUsed/>
    <w:qFormat/>
    <w:rsid w:val="00F66DD5"/>
    <w:pPr>
      <w:spacing w:after="200" w:line="240" w:lineRule="auto"/>
      <w:jc w:val="both"/>
    </w:pPr>
    <w:rPr>
      <w:i/>
      <w:iCs/>
      <w:color w:val="44546A" w:themeColor="text2"/>
      <w:sz w:val="18"/>
      <w:szCs w:val="18"/>
    </w:rPr>
  </w:style>
  <w:style w:type="paragraph" w:styleId="Revision">
    <w:name w:val="Revision"/>
    <w:hidden/>
    <w:uiPriority w:val="99"/>
    <w:semiHidden/>
    <w:rsid w:val="00F66DD5"/>
    <w:pPr>
      <w:spacing w:after="0" w:line="240" w:lineRule="auto"/>
    </w:pPr>
  </w:style>
  <w:style w:type="paragraph" w:styleId="HTMLPreformatted">
    <w:name w:val="HTML Preformatted"/>
    <w:basedOn w:val="Normal"/>
    <w:link w:val="HTMLPreformattedChar"/>
    <w:uiPriority w:val="99"/>
    <w:semiHidden/>
    <w:unhideWhenUsed/>
    <w:rsid w:val="00F66D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Cs w:val="20"/>
      <w:lang w:eastAsia="en-ZA"/>
    </w:rPr>
  </w:style>
  <w:style w:type="character" w:customStyle="1" w:styleId="HTMLPreformattedChar">
    <w:name w:val="HTML Preformatted Char"/>
    <w:basedOn w:val="DefaultParagraphFont"/>
    <w:link w:val="HTMLPreformatted"/>
    <w:uiPriority w:val="99"/>
    <w:semiHidden/>
    <w:rsid w:val="00F66DD5"/>
    <w:rPr>
      <w:rFonts w:ascii="Courier New" w:eastAsia="Times New Roman" w:hAnsi="Courier New" w:cs="Courier New"/>
      <w:sz w:val="20"/>
      <w:szCs w:val="20"/>
      <w:lang w:eastAsia="en-ZA"/>
    </w:rPr>
  </w:style>
  <w:style w:type="character" w:customStyle="1" w:styleId="gnkrckgcgsb">
    <w:name w:val="gnkrckgcgsb"/>
    <w:basedOn w:val="DefaultParagraphFont"/>
    <w:rsid w:val="00F66DD5"/>
  </w:style>
  <w:style w:type="character" w:styleId="Emphasis">
    <w:name w:val="Emphasis"/>
    <w:basedOn w:val="DefaultParagraphFont"/>
    <w:uiPriority w:val="20"/>
    <w:qFormat/>
    <w:rsid w:val="00581F89"/>
    <w:rPr>
      <w:i/>
      <w:iCs/>
    </w:rPr>
  </w:style>
  <w:style w:type="character" w:styleId="Hyperlink">
    <w:name w:val="Hyperlink"/>
    <w:basedOn w:val="DefaultParagraphFont"/>
    <w:uiPriority w:val="99"/>
    <w:semiHidden/>
    <w:unhideWhenUsed/>
    <w:rsid w:val="00581F8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733398">
      <w:bodyDiv w:val="1"/>
      <w:marLeft w:val="0"/>
      <w:marRight w:val="0"/>
      <w:marTop w:val="0"/>
      <w:marBottom w:val="0"/>
      <w:divBdr>
        <w:top w:val="none" w:sz="0" w:space="0" w:color="auto"/>
        <w:left w:val="none" w:sz="0" w:space="0" w:color="auto"/>
        <w:bottom w:val="none" w:sz="0" w:space="0" w:color="auto"/>
        <w:right w:val="none" w:sz="0" w:space="0" w:color="auto"/>
      </w:divBdr>
    </w:div>
    <w:div w:id="117141784">
      <w:bodyDiv w:val="1"/>
      <w:marLeft w:val="0"/>
      <w:marRight w:val="0"/>
      <w:marTop w:val="0"/>
      <w:marBottom w:val="0"/>
      <w:divBdr>
        <w:top w:val="none" w:sz="0" w:space="0" w:color="auto"/>
        <w:left w:val="none" w:sz="0" w:space="0" w:color="auto"/>
        <w:bottom w:val="none" w:sz="0" w:space="0" w:color="auto"/>
        <w:right w:val="none" w:sz="0" w:space="0" w:color="auto"/>
      </w:divBdr>
    </w:div>
    <w:div w:id="144051627">
      <w:bodyDiv w:val="1"/>
      <w:marLeft w:val="0"/>
      <w:marRight w:val="0"/>
      <w:marTop w:val="0"/>
      <w:marBottom w:val="0"/>
      <w:divBdr>
        <w:top w:val="none" w:sz="0" w:space="0" w:color="auto"/>
        <w:left w:val="none" w:sz="0" w:space="0" w:color="auto"/>
        <w:bottom w:val="none" w:sz="0" w:space="0" w:color="auto"/>
        <w:right w:val="none" w:sz="0" w:space="0" w:color="auto"/>
      </w:divBdr>
    </w:div>
    <w:div w:id="248469358">
      <w:bodyDiv w:val="1"/>
      <w:marLeft w:val="0"/>
      <w:marRight w:val="0"/>
      <w:marTop w:val="0"/>
      <w:marBottom w:val="0"/>
      <w:divBdr>
        <w:top w:val="none" w:sz="0" w:space="0" w:color="auto"/>
        <w:left w:val="none" w:sz="0" w:space="0" w:color="auto"/>
        <w:bottom w:val="none" w:sz="0" w:space="0" w:color="auto"/>
        <w:right w:val="none" w:sz="0" w:space="0" w:color="auto"/>
      </w:divBdr>
    </w:div>
    <w:div w:id="726996552">
      <w:bodyDiv w:val="1"/>
      <w:marLeft w:val="0"/>
      <w:marRight w:val="0"/>
      <w:marTop w:val="0"/>
      <w:marBottom w:val="0"/>
      <w:divBdr>
        <w:top w:val="none" w:sz="0" w:space="0" w:color="auto"/>
        <w:left w:val="none" w:sz="0" w:space="0" w:color="auto"/>
        <w:bottom w:val="none" w:sz="0" w:space="0" w:color="auto"/>
        <w:right w:val="none" w:sz="0" w:space="0" w:color="auto"/>
      </w:divBdr>
    </w:div>
    <w:div w:id="850265289">
      <w:bodyDiv w:val="1"/>
      <w:marLeft w:val="0"/>
      <w:marRight w:val="0"/>
      <w:marTop w:val="0"/>
      <w:marBottom w:val="0"/>
      <w:divBdr>
        <w:top w:val="none" w:sz="0" w:space="0" w:color="auto"/>
        <w:left w:val="none" w:sz="0" w:space="0" w:color="auto"/>
        <w:bottom w:val="none" w:sz="0" w:space="0" w:color="auto"/>
        <w:right w:val="none" w:sz="0" w:space="0" w:color="auto"/>
      </w:divBdr>
    </w:div>
    <w:div w:id="855075337">
      <w:bodyDiv w:val="1"/>
      <w:marLeft w:val="0"/>
      <w:marRight w:val="0"/>
      <w:marTop w:val="0"/>
      <w:marBottom w:val="0"/>
      <w:divBdr>
        <w:top w:val="none" w:sz="0" w:space="0" w:color="auto"/>
        <w:left w:val="none" w:sz="0" w:space="0" w:color="auto"/>
        <w:bottom w:val="none" w:sz="0" w:space="0" w:color="auto"/>
        <w:right w:val="none" w:sz="0" w:space="0" w:color="auto"/>
      </w:divBdr>
    </w:div>
    <w:div w:id="879437663">
      <w:bodyDiv w:val="1"/>
      <w:marLeft w:val="0"/>
      <w:marRight w:val="0"/>
      <w:marTop w:val="0"/>
      <w:marBottom w:val="0"/>
      <w:divBdr>
        <w:top w:val="none" w:sz="0" w:space="0" w:color="auto"/>
        <w:left w:val="none" w:sz="0" w:space="0" w:color="auto"/>
        <w:bottom w:val="none" w:sz="0" w:space="0" w:color="auto"/>
        <w:right w:val="none" w:sz="0" w:space="0" w:color="auto"/>
      </w:divBdr>
    </w:div>
    <w:div w:id="1042091778">
      <w:bodyDiv w:val="1"/>
      <w:marLeft w:val="0"/>
      <w:marRight w:val="0"/>
      <w:marTop w:val="0"/>
      <w:marBottom w:val="0"/>
      <w:divBdr>
        <w:top w:val="none" w:sz="0" w:space="0" w:color="auto"/>
        <w:left w:val="none" w:sz="0" w:space="0" w:color="auto"/>
        <w:bottom w:val="none" w:sz="0" w:space="0" w:color="auto"/>
        <w:right w:val="none" w:sz="0" w:space="0" w:color="auto"/>
      </w:divBdr>
    </w:div>
    <w:div w:id="1045325188">
      <w:bodyDiv w:val="1"/>
      <w:marLeft w:val="0"/>
      <w:marRight w:val="0"/>
      <w:marTop w:val="0"/>
      <w:marBottom w:val="0"/>
      <w:divBdr>
        <w:top w:val="none" w:sz="0" w:space="0" w:color="auto"/>
        <w:left w:val="none" w:sz="0" w:space="0" w:color="auto"/>
        <w:bottom w:val="none" w:sz="0" w:space="0" w:color="auto"/>
        <w:right w:val="none" w:sz="0" w:space="0" w:color="auto"/>
      </w:divBdr>
    </w:div>
    <w:div w:id="1078941708">
      <w:bodyDiv w:val="1"/>
      <w:marLeft w:val="0"/>
      <w:marRight w:val="0"/>
      <w:marTop w:val="0"/>
      <w:marBottom w:val="0"/>
      <w:divBdr>
        <w:top w:val="none" w:sz="0" w:space="0" w:color="auto"/>
        <w:left w:val="none" w:sz="0" w:space="0" w:color="auto"/>
        <w:bottom w:val="none" w:sz="0" w:space="0" w:color="auto"/>
        <w:right w:val="none" w:sz="0" w:space="0" w:color="auto"/>
      </w:divBdr>
    </w:div>
    <w:div w:id="1100293842">
      <w:bodyDiv w:val="1"/>
      <w:marLeft w:val="0"/>
      <w:marRight w:val="0"/>
      <w:marTop w:val="0"/>
      <w:marBottom w:val="0"/>
      <w:divBdr>
        <w:top w:val="none" w:sz="0" w:space="0" w:color="auto"/>
        <w:left w:val="none" w:sz="0" w:space="0" w:color="auto"/>
        <w:bottom w:val="none" w:sz="0" w:space="0" w:color="auto"/>
        <w:right w:val="none" w:sz="0" w:space="0" w:color="auto"/>
      </w:divBdr>
    </w:div>
    <w:div w:id="1296376055">
      <w:bodyDiv w:val="1"/>
      <w:marLeft w:val="0"/>
      <w:marRight w:val="0"/>
      <w:marTop w:val="0"/>
      <w:marBottom w:val="0"/>
      <w:divBdr>
        <w:top w:val="none" w:sz="0" w:space="0" w:color="auto"/>
        <w:left w:val="none" w:sz="0" w:space="0" w:color="auto"/>
        <w:bottom w:val="none" w:sz="0" w:space="0" w:color="auto"/>
        <w:right w:val="none" w:sz="0" w:space="0" w:color="auto"/>
      </w:divBdr>
    </w:div>
    <w:div w:id="1394541223">
      <w:bodyDiv w:val="1"/>
      <w:marLeft w:val="0"/>
      <w:marRight w:val="0"/>
      <w:marTop w:val="0"/>
      <w:marBottom w:val="0"/>
      <w:divBdr>
        <w:top w:val="none" w:sz="0" w:space="0" w:color="auto"/>
        <w:left w:val="none" w:sz="0" w:space="0" w:color="auto"/>
        <w:bottom w:val="none" w:sz="0" w:space="0" w:color="auto"/>
        <w:right w:val="none" w:sz="0" w:space="0" w:color="auto"/>
      </w:divBdr>
    </w:div>
    <w:div w:id="1448502330">
      <w:bodyDiv w:val="1"/>
      <w:marLeft w:val="0"/>
      <w:marRight w:val="0"/>
      <w:marTop w:val="0"/>
      <w:marBottom w:val="0"/>
      <w:divBdr>
        <w:top w:val="none" w:sz="0" w:space="0" w:color="auto"/>
        <w:left w:val="none" w:sz="0" w:space="0" w:color="auto"/>
        <w:bottom w:val="none" w:sz="0" w:space="0" w:color="auto"/>
        <w:right w:val="none" w:sz="0" w:space="0" w:color="auto"/>
      </w:divBdr>
    </w:div>
    <w:div w:id="1653371057">
      <w:bodyDiv w:val="1"/>
      <w:marLeft w:val="0"/>
      <w:marRight w:val="0"/>
      <w:marTop w:val="0"/>
      <w:marBottom w:val="0"/>
      <w:divBdr>
        <w:top w:val="none" w:sz="0" w:space="0" w:color="auto"/>
        <w:left w:val="none" w:sz="0" w:space="0" w:color="auto"/>
        <w:bottom w:val="none" w:sz="0" w:space="0" w:color="auto"/>
        <w:right w:val="none" w:sz="0" w:space="0" w:color="auto"/>
      </w:divBdr>
    </w:div>
    <w:div w:id="1683579782">
      <w:bodyDiv w:val="1"/>
      <w:marLeft w:val="0"/>
      <w:marRight w:val="0"/>
      <w:marTop w:val="0"/>
      <w:marBottom w:val="0"/>
      <w:divBdr>
        <w:top w:val="none" w:sz="0" w:space="0" w:color="auto"/>
        <w:left w:val="none" w:sz="0" w:space="0" w:color="auto"/>
        <w:bottom w:val="none" w:sz="0" w:space="0" w:color="auto"/>
        <w:right w:val="none" w:sz="0" w:space="0" w:color="auto"/>
      </w:divBdr>
    </w:div>
    <w:div w:id="2146580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g"/><Relationship Id="rId18" Type="http://schemas.openxmlformats.org/officeDocument/2006/relationships/image" Target="media/image8.jp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image" Target="media/image7.jpg"/><Relationship Id="rId2" Type="http://schemas.openxmlformats.org/officeDocument/2006/relationships/numbering" Target="numbering.xml"/><Relationship Id="rId16" Type="http://schemas.openxmlformats.org/officeDocument/2006/relationships/image" Target="media/image6.jpg"/><Relationship Id="rId20" Type="http://schemas.openxmlformats.org/officeDocument/2006/relationships/image" Target="media/image10.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jpg"/><Relationship Id="rId10" Type="http://schemas.openxmlformats.org/officeDocument/2006/relationships/header" Target="header1.xml"/><Relationship Id="rId19" Type="http://schemas.openxmlformats.org/officeDocument/2006/relationships/image" Target="media/image9.jpg"/><Relationship Id="rId4" Type="http://schemas.openxmlformats.org/officeDocument/2006/relationships/settings" Target="settings.xml"/><Relationship Id="rId9" Type="http://schemas.openxmlformats.org/officeDocument/2006/relationships/hyperlink" Target="http://hpc.uct.ac.za/" TargetMode="External"/><Relationship Id="rId14" Type="http://schemas.openxmlformats.org/officeDocument/2006/relationships/image" Target="media/image4.jp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673029-2CF4-465D-8205-5775954083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5268</Words>
  <Characters>30031</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35229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mlland028@myuct.ac.za</dc:creator>
  <cp:lastModifiedBy>Melissa Jacobs</cp:lastModifiedBy>
  <cp:revision>2</cp:revision>
  <cp:lastPrinted>2018-10-13T09:37:00Z</cp:lastPrinted>
  <dcterms:created xsi:type="dcterms:W3CDTF">2018-11-15T11:29:00Z</dcterms:created>
  <dcterms:modified xsi:type="dcterms:W3CDTF">2018-11-15T11:29:00Z</dcterms:modified>
</cp:coreProperties>
</file>