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DA8" w:rsidRPr="00BF7B26" w:rsidRDefault="00A804A1" w:rsidP="00CF5393">
      <w:pPr>
        <w:jc w:val="center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BF7B26">
        <w:rPr>
          <w:rFonts w:cstheme="minorHAnsi"/>
          <w:b/>
          <w:sz w:val="24"/>
          <w:szCs w:val="24"/>
        </w:rPr>
        <w:t>A</w:t>
      </w:r>
      <w:r w:rsidR="00647BCD">
        <w:rPr>
          <w:rFonts w:cstheme="minorHAnsi"/>
          <w:b/>
          <w:sz w:val="24"/>
          <w:szCs w:val="24"/>
        </w:rPr>
        <w:t xml:space="preserve"> 2016 </w:t>
      </w:r>
      <w:r w:rsidR="00BF6DA8" w:rsidRPr="00BF7B26">
        <w:rPr>
          <w:rFonts w:cstheme="minorHAnsi"/>
          <w:b/>
          <w:sz w:val="24"/>
          <w:szCs w:val="24"/>
        </w:rPr>
        <w:t>updated</w:t>
      </w:r>
      <w:r w:rsidRPr="00BF7B26">
        <w:rPr>
          <w:rFonts w:cstheme="minorHAnsi"/>
          <w:b/>
          <w:sz w:val="24"/>
          <w:szCs w:val="24"/>
        </w:rPr>
        <w:t xml:space="preserve"> assessment of the</w:t>
      </w:r>
      <w:r w:rsidR="008C6C92" w:rsidRPr="00BF7B26">
        <w:rPr>
          <w:rFonts w:cstheme="minorHAnsi"/>
          <w:b/>
          <w:sz w:val="24"/>
          <w:szCs w:val="24"/>
        </w:rPr>
        <w:t xml:space="preserve"> squid</w:t>
      </w:r>
      <w:r w:rsidR="007B6DD7" w:rsidRPr="00BF7B26">
        <w:rPr>
          <w:rFonts w:cstheme="minorHAnsi"/>
          <w:b/>
          <w:sz w:val="24"/>
          <w:szCs w:val="24"/>
        </w:rPr>
        <w:t xml:space="preserve"> </w:t>
      </w:r>
      <w:r w:rsidRPr="00BF7B26">
        <w:rPr>
          <w:rFonts w:cstheme="minorHAnsi"/>
          <w:b/>
          <w:sz w:val="24"/>
          <w:szCs w:val="24"/>
        </w:rPr>
        <w:t xml:space="preserve">resource, </w:t>
      </w:r>
      <w:r w:rsidR="007B6DD7" w:rsidRPr="00BF7B26">
        <w:rPr>
          <w:rFonts w:cstheme="minorHAnsi"/>
          <w:b/>
          <w:i/>
          <w:sz w:val="24"/>
          <w:szCs w:val="24"/>
        </w:rPr>
        <w:t>Loligo reynaudii</w:t>
      </w:r>
    </w:p>
    <w:p w:rsidR="008C6C92" w:rsidRPr="00BF7B26" w:rsidRDefault="008C6C92" w:rsidP="00CF5393">
      <w:pPr>
        <w:jc w:val="center"/>
        <w:rPr>
          <w:rFonts w:cstheme="minorHAnsi"/>
          <w:b/>
          <w:sz w:val="24"/>
          <w:szCs w:val="24"/>
        </w:rPr>
      </w:pPr>
    </w:p>
    <w:p w:rsidR="00BF6DA8" w:rsidRPr="00BF7B26" w:rsidRDefault="00A804A1" w:rsidP="00CF5393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J.P. Glazer and D.S. Butterworth</w:t>
      </w:r>
    </w:p>
    <w:p w:rsidR="00BF6DA8" w:rsidRPr="00BF7B26" w:rsidRDefault="00BF6DA8" w:rsidP="00A46078">
      <w:pPr>
        <w:rPr>
          <w:rFonts w:cstheme="minorHAnsi"/>
          <w:b/>
          <w:sz w:val="24"/>
          <w:szCs w:val="24"/>
        </w:rPr>
      </w:pPr>
    </w:p>
    <w:p w:rsidR="001354D9" w:rsidRPr="00BF7B26" w:rsidRDefault="001354D9" w:rsidP="00E2683B">
      <w:pPr>
        <w:jc w:val="center"/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Summary</w:t>
      </w:r>
    </w:p>
    <w:p w:rsidR="001354D9" w:rsidRDefault="001354D9" w:rsidP="00C7371A">
      <w:pPr>
        <w:ind w:left="709" w:right="708"/>
        <w:rPr>
          <w:rFonts w:cstheme="minorHAnsi"/>
        </w:rPr>
      </w:pPr>
      <w:r w:rsidRPr="00E2683B">
        <w:rPr>
          <w:rFonts w:cstheme="minorHAnsi"/>
        </w:rPr>
        <w:t>The squid stock assess</w:t>
      </w:r>
      <w:r w:rsidR="007B6DD7" w:rsidRPr="00E2683B">
        <w:rPr>
          <w:rFonts w:cstheme="minorHAnsi"/>
        </w:rPr>
        <w:t xml:space="preserve">ment model was last </w:t>
      </w:r>
      <w:r w:rsidR="00535AA0" w:rsidRPr="00E2683B">
        <w:rPr>
          <w:rFonts w:cstheme="minorHAnsi"/>
        </w:rPr>
        <w:t>implemented</w:t>
      </w:r>
      <w:r w:rsidR="007B6DD7" w:rsidRPr="00E2683B">
        <w:rPr>
          <w:rFonts w:cstheme="minorHAnsi"/>
        </w:rPr>
        <w:t xml:space="preserve"> in 2013</w:t>
      </w:r>
      <w:r w:rsidR="00100186" w:rsidRPr="00E2683B">
        <w:rPr>
          <w:rFonts w:cstheme="minorHAnsi"/>
        </w:rPr>
        <w:t xml:space="preserve"> </w:t>
      </w:r>
      <w:r w:rsidRPr="00E2683B">
        <w:rPr>
          <w:rFonts w:cstheme="minorHAnsi"/>
        </w:rPr>
        <w:t xml:space="preserve">and </w:t>
      </w:r>
      <w:r w:rsidR="00AF77D8" w:rsidRPr="00E2683B">
        <w:rPr>
          <w:rFonts w:cstheme="minorHAnsi"/>
        </w:rPr>
        <w:t xml:space="preserve">at that time </w:t>
      </w:r>
      <w:r w:rsidRPr="00E2683B">
        <w:rPr>
          <w:rFonts w:cstheme="minorHAnsi"/>
        </w:rPr>
        <w:t xml:space="preserve">included data to 2012.  An additional 3 years of data are now available and these have been included in </w:t>
      </w:r>
      <w:r w:rsidR="00092120" w:rsidRPr="00E2683B">
        <w:rPr>
          <w:rFonts w:cstheme="minorHAnsi"/>
        </w:rPr>
        <w:t>an updated</w:t>
      </w:r>
      <w:r w:rsidR="00702071" w:rsidRPr="00E2683B">
        <w:rPr>
          <w:rFonts w:cstheme="minorHAnsi"/>
        </w:rPr>
        <w:t xml:space="preserve"> assessment.  Sensitivity</w:t>
      </w:r>
      <w:r w:rsidRPr="00E2683B">
        <w:rPr>
          <w:rFonts w:cstheme="minorHAnsi"/>
        </w:rPr>
        <w:t xml:space="preserve"> to incorporating additional survey data as well as </w:t>
      </w:r>
      <w:r w:rsidR="008C03B8" w:rsidRPr="00E2683B">
        <w:rPr>
          <w:rFonts w:cstheme="minorHAnsi"/>
        </w:rPr>
        <w:t xml:space="preserve">a </w:t>
      </w:r>
      <w:r w:rsidRPr="00E2683B">
        <w:rPr>
          <w:rFonts w:cstheme="minorHAnsi"/>
        </w:rPr>
        <w:t xml:space="preserve">revised trawl catch </w:t>
      </w:r>
      <w:r w:rsidR="008C03B8" w:rsidRPr="00E2683B">
        <w:rPr>
          <w:rFonts w:cstheme="minorHAnsi"/>
        </w:rPr>
        <w:t>series</w:t>
      </w:r>
      <w:r w:rsidR="00702071" w:rsidRPr="00E2683B">
        <w:rPr>
          <w:rFonts w:cstheme="minorHAnsi"/>
        </w:rPr>
        <w:t xml:space="preserve"> </w:t>
      </w:r>
      <w:r w:rsidR="00C20511">
        <w:rPr>
          <w:rFonts w:cstheme="minorHAnsi"/>
        </w:rPr>
        <w:t>has</w:t>
      </w:r>
      <w:r w:rsidRPr="00E2683B">
        <w:rPr>
          <w:rFonts w:cstheme="minorHAnsi"/>
        </w:rPr>
        <w:t xml:space="preserve"> </w:t>
      </w:r>
      <w:r w:rsidR="007B6DD7" w:rsidRPr="00E2683B">
        <w:rPr>
          <w:rFonts w:cstheme="minorHAnsi"/>
        </w:rPr>
        <w:t xml:space="preserve">been </w:t>
      </w:r>
      <w:r w:rsidR="00647BCD">
        <w:rPr>
          <w:rFonts w:cstheme="minorHAnsi"/>
        </w:rPr>
        <w:t>investigated</w:t>
      </w:r>
      <w:r w:rsidR="00535AA0" w:rsidRPr="00E2683B">
        <w:rPr>
          <w:rFonts w:cstheme="minorHAnsi"/>
        </w:rPr>
        <w:t>.  A Bayesian analysis has also been conducted</w:t>
      </w:r>
      <w:r w:rsidR="00486279" w:rsidRPr="00E2683B">
        <w:rPr>
          <w:rFonts w:cstheme="minorHAnsi"/>
        </w:rPr>
        <w:t xml:space="preserve"> and </w:t>
      </w:r>
      <w:r w:rsidR="00E2683B">
        <w:rPr>
          <w:rFonts w:cstheme="minorHAnsi"/>
        </w:rPr>
        <w:t>projections 10 year</w:t>
      </w:r>
      <w:r w:rsidR="00647BCD">
        <w:rPr>
          <w:rFonts w:cstheme="minorHAnsi"/>
        </w:rPr>
        <w:t>s</w:t>
      </w:r>
      <w:r w:rsidR="0068106B">
        <w:rPr>
          <w:rFonts w:cstheme="minorHAnsi"/>
        </w:rPr>
        <w:t xml:space="preserve"> into the future suggest that effort in this fishery be maintained at 250 000 man-days</w:t>
      </w:r>
      <w:r w:rsidR="00C7371A">
        <w:rPr>
          <w:rFonts w:cstheme="minorHAnsi"/>
        </w:rPr>
        <w:t xml:space="preserve">. </w:t>
      </w:r>
    </w:p>
    <w:p w:rsidR="00C7371A" w:rsidRPr="00E2683B" w:rsidRDefault="00C7371A" w:rsidP="00C7371A">
      <w:pPr>
        <w:ind w:left="709" w:right="708"/>
        <w:rPr>
          <w:rFonts w:cstheme="minorHAnsi"/>
          <w:sz w:val="24"/>
          <w:szCs w:val="24"/>
        </w:rPr>
      </w:pPr>
    </w:p>
    <w:p w:rsidR="00E2683B" w:rsidRDefault="00E2683B" w:rsidP="00E2683B">
      <w:pPr>
        <w:jc w:val="left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Introduction</w:t>
      </w:r>
    </w:p>
    <w:p w:rsidR="00E2683B" w:rsidRPr="00E2683B" w:rsidRDefault="00E2683B" w:rsidP="00E2683B">
      <w:pPr>
        <w:jc w:val="left"/>
        <w:rPr>
          <w:rFonts w:cstheme="minorHAnsi"/>
          <w:sz w:val="24"/>
          <w:szCs w:val="24"/>
        </w:rPr>
      </w:pPr>
    </w:p>
    <w:p w:rsidR="00E2683B" w:rsidRPr="00E2683B" w:rsidRDefault="00E2683B" w:rsidP="00E2683B">
      <w:pPr>
        <w:rPr>
          <w:sz w:val="24"/>
          <w:szCs w:val="24"/>
        </w:rPr>
      </w:pPr>
      <w:r w:rsidRPr="00E2683B">
        <w:rPr>
          <w:sz w:val="24"/>
          <w:szCs w:val="24"/>
        </w:rPr>
        <w:t xml:space="preserve">The squid stock assessment model </w:t>
      </w:r>
      <w:r>
        <w:rPr>
          <w:sz w:val="24"/>
          <w:szCs w:val="24"/>
        </w:rPr>
        <w:t>is</w:t>
      </w:r>
      <w:r w:rsidRPr="00E2683B">
        <w:rPr>
          <w:sz w:val="24"/>
          <w:szCs w:val="24"/>
        </w:rPr>
        <w:t xml:space="preserve"> based upon</w:t>
      </w:r>
      <w:r w:rsidR="000B0C75">
        <w:rPr>
          <w:sz w:val="24"/>
          <w:szCs w:val="24"/>
        </w:rPr>
        <w:t xml:space="preserve"> </w:t>
      </w:r>
      <w:r w:rsidRPr="00E2683B">
        <w:rPr>
          <w:sz w:val="24"/>
          <w:szCs w:val="24"/>
        </w:rPr>
        <w:t>Baranov catch equations</w:t>
      </w:r>
      <w:r w:rsidR="00647BCD">
        <w:rPr>
          <w:sz w:val="24"/>
          <w:szCs w:val="24"/>
        </w:rPr>
        <w:t>.  R</w:t>
      </w:r>
      <w:r w:rsidR="00C56334">
        <w:rPr>
          <w:sz w:val="24"/>
          <w:szCs w:val="24"/>
        </w:rPr>
        <w:t xml:space="preserve">esults reported in 2013 </w:t>
      </w:r>
      <w:r w:rsidR="001A496F">
        <w:rPr>
          <w:sz w:val="24"/>
          <w:szCs w:val="24"/>
        </w:rPr>
        <w:t xml:space="preserve">(Glazer and Butterworth, 2013) </w:t>
      </w:r>
      <w:r w:rsidR="00C56334">
        <w:rPr>
          <w:sz w:val="24"/>
          <w:szCs w:val="24"/>
        </w:rPr>
        <w:t xml:space="preserve">indicated that any effort exceeding around 250 000 man-days would likely result in a probability exceeding 5% of the biomass falling below 20% of pristine in any future year.  In addition, the average projected CPUE was shown to fall below the historic average for effort levels in excess of 250 000 man-days.  The </w:t>
      </w:r>
      <w:r w:rsidR="000B0C75">
        <w:rPr>
          <w:sz w:val="24"/>
          <w:szCs w:val="24"/>
        </w:rPr>
        <w:t xml:space="preserve">subsequent </w:t>
      </w:r>
      <w:r w:rsidR="00C56334">
        <w:rPr>
          <w:sz w:val="24"/>
          <w:szCs w:val="24"/>
        </w:rPr>
        <w:t xml:space="preserve">scientific </w:t>
      </w:r>
      <w:r w:rsidR="000B0C75">
        <w:rPr>
          <w:sz w:val="24"/>
          <w:szCs w:val="24"/>
        </w:rPr>
        <w:t xml:space="preserve">TAE </w:t>
      </w:r>
      <w:r w:rsidR="00681D84">
        <w:rPr>
          <w:sz w:val="24"/>
          <w:szCs w:val="24"/>
        </w:rPr>
        <w:t>advice</w:t>
      </w:r>
      <w:r w:rsidR="00C56334">
        <w:rPr>
          <w:sz w:val="24"/>
          <w:szCs w:val="24"/>
        </w:rPr>
        <w:t xml:space="preserve"> arising </w:t>
      </w:r>
      <w:r w:rsidR="000B0C75">
        <w:rPr>
          <w:sz w:val="24"/>
          <w:szCs w:val="24"/>
        </w:rPr>
        <w:t>from</w:t>
      </w:r>
      <w:r w:rsidR="00C20511">
        <w:rPr>
          <w:sz w:val="24"/>
          <w:szCs w:val="24"/>
        </w:rPr>
        <w:t xml:space="preserve"> tho</w:t>
      </w:r>
      <w:r w:rsidR="00C56334">
        <w:rPr>
          <w:sz w:val="24"/>
          <w:szCs w:val="24"/>
        </w:rPr>
        <w:t xml:space="preserve">se results was that effort in this fishery </w:t>
      </w:r>
      <w:r w:rsidR="00681D84">
        <w:rPr>
          <w:sz w:val="24"/>
          <w:szCs w:val="24"/>
        </w:rPr>
        <w:t xml:space="preserve">be limited to 250 000 man-days </w:t>
      </w:r>
      <w:r w:rsidR="00C56334">
        <w:rPr>
          <w:sz w:val="24"/>
          <w:szCs w:val="24"/>
        </w:rPr>
        <w:t xml:space="preserve">and, assuming </w:t>
      </w:r>
      <w:r w:rsidR="000B0C75">
        <w:rPr>
          <w:sz w:val="24"/>
          <w:szCs w:val="24"/>
        </w:rPr>
        <w:t xml:space="preserve">that </w:t>
      </w:r>
      <w:r w:rsidR="001D64C7">
        <w:rPr>
          <w:sz w:val="24"/>
          <w:szCs w:val="24"/>
        </w:rPr>
        <w:t>21</w:t>
      </w:r>
      <w:r w:rsidR="00C56334">
        <w:rPr>
          <w:sz w:val="24"/>
          <w:szCs w:val="24"/>
        </w:rPr>
        <w:t>0 fishing days per vessel during a season is achievable, to no m</w:t>
      </w:r>
      <w:r w:rsidR="001D64C7">
        <w:rPr>
          <w:sz w:val="24"/>
          <w:szCs w:val="24"/>
        </w:rPr>
        <w:t>ore than 1190</w:t>
      </w:r>
      <w:r w:rsidR="00681D84">
        <w:rPr>
          <w:sz w:val="24"/>
          <w:szCs w:val="24"/>
        </w:rPr>
        <w:t xml:space="preserve"> fishers</w:t>
      </w:r>
      <w:r w:rsidR="00054B05">
        <w:rPr>
          <w:rStyle w:val="FootnoteReference"/>
          <w:sz w:val="24"/>
          <w:szCs w:val="24"/>
        </w:rPr>
        <w:footnoteReference w:id="1"/>
      </w:r>
      <w:r w:rsidR="00054B05">
        <w:rPr>
          <w:sz w:val="24"/>
          <w:szCs w:val="24"/>
        </w:rPr>
        <w:t>.</w:t>
      </w:r>
    </w:p>
    <w:p w:rsidR="00E2683B" w:rsidRPr="00E2683B" w:rsidRDefault="00E2683B" w:rsidP="00E2683B">
      <w:pPr>
        <w:jc w:val="left"/>
        <w:rPr>
          <w:rFonts w:cstheme="minorHAnsi"/>
          <w:sz w:val="24"/>
          <w:szCs w:val="24"/>
        </w:rPr>
      </w:pPr>
    </w:p>
    <w:p w:rsidR="0082057E" w:rsidRPr="00BF7B26" w:rsidRDefault="0082057E" w:rsidP="00A46078">
      <w:pPr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Data</w:t>
      </w:r>
      <w:r w:rsidR="000B0C75">
        <w:rPr>
          <w:rFonts w:cstheme="minorHAnsi"/>
          <w:b/>
          <w:sz w:val="24"/>
          <w:szCs w:val="24"/>
        </w:rPr>
        <w:t xml:space="preserve"> and sensitivity tests</w:t>
      </w:r>
    </w:p>
    <w:p w:rsidR="00A46078" w:rsidRPr="00BF7B26" w:rsidRDefault="00A46078">
      <w:pPr>
        <w:rPr>
          <w:rFonts w:cstheme="minorHAnsi"/>
          <w:sz w:val="24"/>
          <w:szCs w:val="24"/>
        </w:rPr>
      </w:pPr>
    </w:p>
    <w:p w:rsidR="00BD4EB1" w:rsidRPr="00BF7B26" w:rsidRDefault="00BD4EB1" w:rsidP="00BD4EB1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 xml:space="preserve">Additional data </w:t>
      </w:r>
      <w:r w:rsidR="00092120" w:rsidRPr="00BF7B26">
        <w:rPr>
          <w:rFonts w:cstheme="minorHAnsi"/>
          <w:sz w:val="24"/>
          <w:szCs w:val="24"/>
        </w:rPr>
        <w:t xml:space="preserve">that </w:t>
      </w:r>
      <w:r w:rsidR="009F01D9" w:rsidRPr="00BF7B26">
        <w:rPr>
          <w:rFonts w:cstheme="minorHAnsi"/>
          <w:sz w:val="24"/>
          <w:szCs w:val="24"/>
        </w:rPr>
        <w:t>have become</w:t>
      </w:r>
      <w:r w:rsidR="00092120" w:rsidRPr="00BF7B26">
        <w:rPr>
          <w:rFonts w:cstheme="minorHAnsi"/>
          <w:sz w:val="24"/>
          <w:szCs w:val="24"/>
        </w:rPr>
        <w:t xml:space="preserve"> available</w:t>
      </w:r>
      <w:r w:rsidRPr="00BF7B26">
        <w:rPr>
          <w:rFonts w:cstheme="minorHAnsi"/>
          <w:sz w:val="24"/>
          <w:szCs w:val="24"/>
        </w:rPr>
        <w:t xml:space="preserve"> since </w:t>
      </w:r>
      <w:r w:rsidR="007B6DD7" w:rsidRPr="00BF7B26">
        <w:rPr>
          <w:rFonts w:cstheme="minorHAnsi"/>
          <w:sz w:val="24"/>
          <w:szCs w:val="24"/>
        </w:rPr>
        <w:t xml:space="preserve">the </w:t>
      </w:r>
      <w:r w:rsidR="000B0C75">
        <w:rPr>
          <w:rFonts w:cstheme="minorHAnsi"/>
          <w:sz w:val="24"/>
          <w:szCs w:val="24"/>
        </w:rPr>
        <w:t xml:space="preserve">assessment conducted in </w:t>
      </w:r>
      <w:r w:rsidR="007B6DD7" w:rsidRPr="00BF7B26">
        <w:rPr>
          <w:rFonts w:cstheme="minorHAnsi"/>
          <w:sz w:val="24"/>
          <w:szCs w:val="24"/>
        </w:rPr>
        <w:t>2013</w:t>
      </w:r>
      <w:r w:rsidR="00092120" w:rsidRPr="00BF7B26">
        <w:rPr>
          <w:rFonts w:cstheme="minorHAnsi"/>
          <w:sz w:val="24"/>
          <w:szCs w:val="24"/>
        </w:rPr>
        <w:t xml:space="preserve"> </w:t>
      </w:r>
      <w:r w:rsidRPr="00BF7B26">
        <w:rPr>
          <w:rFonts w:cstheme="minorHAnsi"/>
          <w:sz w:val="24"/>
          <w:szCs w:val="24"/>
        </w:rPr>
        <w:t>are as follows:</w:t>
      </w:r>
    </w:p>
    <w:p w:rsidR="00BD4EB1" w:rsidRPr="00BF7B26" w:rsidRDefault="001354D9" w:rsidP="00BD4EB1">
      <w:pPr>
        <w:pStyle w:val="ListParagraph"/>
        <w:numPr>
          <w:ilvl w:val="0"/>
          <w:numId w:val="8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2013 -</w:t>
      </w:r>
      <w:r w:rsidR="00BD4EB1" w:rsidRPr="00BF7B26">
        <w:rPr>
          <w:rFonts w:cstheme="minorHAnsi"/>
          <w:sz w:val="24"/>
          <w:szCs w:val="24"/>
        </w:rPr>
        <w:t xml:space="preserve"> 201</w:t>
      </w:r>
      <w:r w:rsidRPr="00BF7B26">
        <w:rPr>
          <w:rFonts w:cstheme="minorHAnsi"/>
          <w:sz w:val="24"/>
          <w:szCs w:val="24"/>
        </w:rPr>
        <w:t>5</w:t>
      </w:r>
      <w:r w:rsidR="00BD4EB1" w:rsidRPr="00BF7B26">
        <w:rPr>
          <w:rFonts w:cstheme="minorHAnsi"/>
          <w:sz w:val="24"/>
          <w:szCs w:val="24"/>
        </w:rPr>
        <w:t xml:space="preserve"> catches for both trawl and jig fisheries, and</w:t>
      </w:r>
    </w:p>
    <w:p w:rsidR="00486279" w:rsidRDefault="001354D9" w:rsidP="00486279">
      <w:pPr>
        <w:pStyle w:val="ListParagraph"/>
        <w:numPr>
          <w:ilvl w:val="0"/>
          <w:numId w:val="8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2013 - 2015</w:t>
      </w:r>
      <w:r w:rsidR="00BD4EB1" w:rsidRPr="00BF7B26">
        <w:rPr>
          <w:rFonts w:cstheme="minorHAnsi"/>
          <w:sz w:val="24"/>
          <w:szCs w:val="24"/>
        </w:rPr>
        <w:t xml:space="preserve"> nominal jig CPUE for the core set of vessels</w:t>
      </w:r>
      <w:r w:rsidR="00163A07" w:rsidRPr="00BF7B26">
        <w:rPr>
          <w:rFonts w:cstheme="minorHAnsi"/>
          <w:sz w:val="24"/>
          <w:szCs w:val="24"/>
        </w:rPr>
        <w:t xml:space="preserve">, and some minor changes to </w:t>
      </w:r>
      <w:r w:rsidR="00702071">
        <w:rPr>
          <w:rFonts w:cstheme="minorHAnsi"/>
          <w:sz w:val="24"/>
          <w:szCs w:val="24"/>
        </w:rPr>
        <w:t>the</w:t>
      </w:r>
      <w:r w:rsidR="00163A07" w:rsidRPr="00BF7B26">
        <w:rPr>
          <w:rFonts w:cstheme="minorHAnsi"/>
          <w:sz w:val="24"/>
          <w:szCs w:val="24"/>
        </w:rPr>
        <w:t xml:space="preserve"> jig CPUE for the period 2007-2012 as a result of corrections </w:t>
      </w:r>
      <w:r w:rsidR="007B6DD7" w:rsidRPr="00BF7B26">
        <w:rPr>
          <w:rFonts w:cstheme="minorHAnsi"/>
          <w:sz w:val="24"/>
          <w:szCs w:val="24"/>
        </w:rPr>
        <w:t xml:space="preserve">to </w:t>
      </w:r>
      <w:r w:rsidR="00163A07" w:rsidRPr="00BF7B26">
        <w:rPr>
          <w:rFonts w:cstheme="minorHAnsi"/>
          <w:sz w:val="24"/>
          <w:szCs w:val="24"/>
        </w:rPr>
        <w:t xml:space="preserve">and verifications </w:t>
      </w:r>
      <w:r w:rsidR="007B6DD7" w:rsidRPr="00BF7B26">
        <w:rPr>
          <w:rFonts w:cstheme="minorHAnsi"/>
          <w:sz w:val="24"/>
          <w:szCs w:val="24"/>
        </w:rPr>
        <w:t>of</w:t>
      </w:r>
      <w:r w:rsidR="00163A07" w:rsidRPr="00BF7B26">
        <w:rPr>
          <w:rFonts w:cstheme="minorHAnsi"/>
          <w:sz w:val="24"/>
          <w:szCs w:val="24"/>
        </w:rPr>
        <w:t xml:space="preserve"> the jig database</w:t>
      </w:r>
      <w:r w:rsidR="00DA503A">
        <w:rPr>
          <w:rFonts w:cstheme="minorHAnsi"/>
          <w:sz w:val="24"/>
          <w:szCs w:val="24"/>
        </w:rPr>
        <w:t xml:space="preserve"> that have been undertaken since 2013</w:t>
      </w:r>
      <w:r w:rsidR="00C556A5" w:rsidRPr="00BF7B26">
        <w:rPr>
          <w:rFonts w:cstheme="minorHAnsi"/>
          <w:sz w:val="24"/>
          <w:szCs w:val="24"/>
        </w:rPr>
        <w:t>.</w:t>
      </w:r>
    </w:p>
    <w:p w:rsidR="00486279" w:rsidRDefault="00486279" w:rsidP="00486279">
      <w:pPr>
        <w:rPr>
          <w:rFonts w:cstheme="minorHAnsi"/>
          <w:sz w:val="24"/>
          <w:szCs w:val="24"/>
        </w:rPr>
      </w:pPr>
    </w:p>
    <w:p w:rsidR="00486279" w:rsidRDefault="00486279" w:rsidP="00486279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In addition to updating the assessment to include the additional catch and CPUE data, two sensitivity tests</w:t>
      </w:r>
      <w:r w:rsidR="000363BE">
        <w:rPr>
          <w:rFonts w:cstheme="minorHAnsi"/>
          <w:sz w:val="24"/>
          <w:szCs w:val="24"/>
        </w:rPr>
        <w:t xml:space="preserve"> were conducted relating to (i) </w:t>
      </w:r>
      <w:r>
        <w:rPr>
          <w:rFonts w:cstheme="minorHAnsi"/>
          <w:sz w:val="24"/>
          <w:szCs w:val="24"/>
        </w:rPr>
        <w:t xml:space="preserve">additional survey abundance indices and (ii) a revised series of trawl catches based on a reconciliation </w:t>
      </w:r>
      <w:r w:rsidR="00C167E7">
        <w:rPr>
          <w:rFonts w:cstheme="minorHAnsi"/>
          <w:sz w:val="24"/>
          <w:szCs w:val="24"/>
        </w:rPr>
        <w:t>carried out</w:t>
      </w:r>
      <w:r>
        <w:rPr>
          <w:rFonts w:cstheme="minorHAnsi"/>
          <w:sz w:val="24"/>
          <w:szCs w:val="24"/>
        </w:rPr>
        <w:t xml:space="preserve"> by Glazer (2016).</w:t>
      </w:r>
    </w:p>
    <w:p w:rsidR="00486279" w:rsidRPr="00486279" w:rsidRDefault="00486279" w:rsidP="00486279">
      <w:pPr>
        <w:rPr>
          <w:rFonts w:cstheme="minorHAnsi"/>
          <w:sz w:val="24"/>
          <w:szCs w:val="24"/>
        </w:rPr>
      </w:pPr>
    </w:p>
    <w:p w:rsidR="00486279" w:rsidRPr="00486279" w:rsidRDefault="00486279" w:rsidP="00486279">
      <w:pPr>
        <w:rPr>
          <w:rFonts w:cstheme="minorHAnsi"/>
          <w:sz w:val="24"/>
          <w:szCs w:val="24"/>
        </w:rPr>
      </w:pPr>
      <w:r w:rsidRPr="00486279">
        <w:rPr>
          <w:rFonts w:cstheme="minorHAnsi"/>
          <w:sz w:val="24"/>
          <w:szCs w:val="24"/>
        </w:rPr>
        <w:t>In past analyses the survey abundance indices inclu</w:t>
      </w:r>
      <w:r w:rsidR="007E130D">
        <w:rPr>
          <w:rFonts w:cstheme="minorHAnsi"/>
          <w:sz w:val="24"/>
          <w:szCs w:val="24"/>
        </w:rPr>
        <w:t>ded in the assessment model have been</w:t>
      </w:r>
      <w:r w:rsidRPr="00486279">
        <w:rPr>
          <w:rFonts w:cstheme="minorHAnsi"/>
          <w:sz w:val="24"/>
          <w:szCs w:val="24"/>
        </w:rPr>
        <w:t xml:space="preserve"> restricted to surveys conducted on the Research Vessel </w:t>
      </w:r>
      <w:r w:rsidRPr="00486279">
        <w:rPr>
          <w:rFonts w:cstheme="minorHAnsi"/>
          <w:i/>
          <w:sz w:val="24"/>
          <w:szCs w:val="24"/>
        </w:rPr>
        <w:t>Africana</w:t>
      </w:r>
      <w:r w:rsidRPr="00486279">
        <w:rPr>
          <w:rFonts w:cstheme="minorHAnsi"/>
          <w:sz w:val="24"/>
          <w:szCs w:val="24"/>
        </w:rPr>
        <w:t xml:space="preserve"> utilizing “old” gear.  Abundance indices are also available, however, from surveys conducted </w:t>
      </w:r>
      <w:r w:rsidRPr="00486279">
        <w:rPr>
          <w:rFonts w:cstheme="minorHAnsi"/>
          <w:i/>
          <w:sz w:val="24"/>
          <w:szCs w:val="24"/>
        </w:rPr>
        <w:t>by RV Africana</w:t>
      </w:r>
      <w:r w:rsidRPr="00486279">
        <w:rPr>
          <w:rFonts w:cstheme="minorHAnsi"/>
          <w:sz w:val="24"/>
          <w:szCs w:val="24"/>
        </w:rPr>
        <w:t xml:space="preserve"> utilizing “new” gear, as well as from a commercial vessel, </w:t>
      </w:r>
      <w:r w:rsidRPr="00486279">
        <w:rPr>
          <w:rFonts w:cstheme="minorHAnsi"/>
          <w:i/>
          <w:sz w:val="24"/>
          <w:szCs w:val="24"/>
        </w:rPr>
        <w:t>FV Andromeda</w:t>
      </w:r>
      <w:r w:rsidRPr="00486279">
        <w:rPr>
          <w:rFonts w:cstheme="minorHAnsi"/>
          <w:sz w:val="24"/>
          <w:szCs w:val="24"/>
        </w:rPr>
        <w:t xml:space="preserve">, which conducted surveys during the time that the </w:t>
      </w:r>
      <w:r w:rsidRPr="00486279">
        <w:rPr>
          <w:rFonts w:cstheme="minorHAnsi"/>
          <w:i/>
          <w:sz w:val="24"/>
          <w:szCs w:val="24"/>
        </w:rPr>
        <w:t>RV Africana</w:t>
      </w:r>
      <w:r w:rsidRPr="00486279">
        <w:rPr>
          <w:rFonts w:cstheme="minorHAnsi"/>
          <w:sz w:val="24"/>
          <w:szCs w:val="24"/>
        </w:rPr>
        <w:t xml:space="preserve"> was unavailable.  </w:t>
      </w:r>
      <w:r>
        <w:rPr>
          <w:rFonts w:cstheme="minorHAnsi"/>
          <w:sz w:val="24"/>
          <w:szCs w:val="24"/>
        </w:rPr>
        <w:t>For the sensitivity test which includes</w:t>
      </w:r>
      <w:r w:rsidRPr="00486279">
        <w:rPr>
          <w:rFonts w:cstheme="minorHAnsi"/>
          <w:sz w:val="24"/>
          <w:szCs w:val="24"/>
        </w:rPr>
        <w:t xml:space="preserve"> all survey indices </w:t>
      </w:r>
      <w:r>
        <w:rPr>
          <w:rFonts w:cstheme="minorHAnsi"/>
          <w:sz w:val="24"/>
          <w:szCs w:val="24"/>
        </w:rPr>
        <w:t xml:space="preserve">of abundance it </w:t>
      </w:r>
      <w:r w:rsidRPr="00486279">
        <w:rPr>
          <w:rFonts w:cstheme="minorHAnsi"/>
          <w:sz w:val="24"/>
          <w:szCs w:val="24"/>
        </w:rPr>
        <w:t xml:space="preserve">is assumed that there is no difference in catchability across gear types </w:t>
      </w:r>
      <w:r w:rsidR="00702071">
        <w:rPr>
          <w:rFonts w:cstheme="minorHAnsi"/>
          <w:sz w:val="24"/>
          <w:szCs w:val="24"/>
        </w:rPr>
        <w:t>or</w:t>
      </w:r>
      <w:r w:rsidRPr="00486279">
        <w:rPr>
          <w:rFonts w:cstheme="minorHAnsi"/>
          <w:sz w:val="24"/>
          <w:szCs w:val="24"/>
        </w:rPr>
        <w:t xml:space="preserve"> vessels (i.e. </w:t>
      </w:r>
      <w:r>
        <w:rPr>
          <w:rFonts w:cstheme="minorHAnsi"/>
          <w:sz w:val="24"/>
          <w:szCs w:val="24"/>
        </w:rPr>
        <w:t xml:space="preserve">the model fits to </w:t>
      </w:r>
      <w:r w:rsidRPr="00486279">
        <w:rPr>
          <w:rFonts w:cstheme="minorHAnsi"/>
          <w:sz w:val="24"/>
          <w:szCs w:val="24"/>
        </w:rPr>
        <w:t xml:space="preserve">a single autumn </w:t>
      </w:r>
      <w:r w:rsidR="00702071">
        <w:rPr>
          <w:rFonts w:cstheme="minorHAnsi"/>
          <w:sz w:val="24"/>
          <w:szCs w:val="24"/>
        </w:rPr>
        <w:lastRenderedPageBreak/>
        <w:t xml:space="preserve">index </w:t>
      </w:r>
      <w:r w:rsidRPr="00486279">
        <w:rPr>
          <w:rFonts w:cstheme="minorHAnsi"/>
          <w:sz w:val="24"/>
          <w:szCs w:val="24"/>
        </w:rPr>
        <w:t>and a single spring index</w:t>
      </w:r>
      <w:r w:rsidR="0077681A">
        <w:rPr>
          <w:rFonts w:cstheme="minorHAnsi"/>
          <w:sz w:val="24"/>
          <w:szCs w:val="24"/>
        </w:rPr>
        <w:t xml:space="preserve"> respectively,</w:t>
      </w:r>
      <w:r>
        <w:rPr>
          <w:rFonts w:cstheme="minorHAnsi"/>
          <w:sz w:val="24"/>
          <w:szCs w:val="24"/>
        </w:rPr>
        <w:t xml:space="preserve"> both of which comprise</w:t>
      </w:r>
      <w:r w:rsidRPr="00486279">
        <w:rPr>
          <w:rFonts w:cstheme="minorHAnsi"/>
          <w:sz w:val="24"/>
          <w:szCs w:val="24"/>
        </w:rPr>
        <w:t xml:space="preserve"> abundance indices </w:t>
      </w:r>
      <w:r>
        <w:rPr>
          <w:rFonts w:cstheme="minorHAnsi"/>
          <w:sz w:val="24"/>
          <w:szCs w:val="24"/>
        </w:rPr>
        <w:t>from all sources so that</w:t>
      </w:r>
      <w:r w:rsidRPr="00486279">
        <w:rPr>
          <w:rFonts w:cstheme="minorHAnsi"/>
          <w:sz w:val="24"/>
          <w:szCs w:val="24"/>
        </w:rPr>
        <w:t xml:space="preserve"> a single catachability coefficient </w:t>
      </w:r>
      <w:r w:rsidR="007E130D">
        <w:rPr>
          <w:rFonts w:cstheme="minorHAnsi"/>
          <w:sz w:val="24"/>
          <w:szCs w:val="24"/>
        </w:rPr>
        <w:t>is estimated for each series</w:t>
      </w:r>
      <w:r w:rsidRPr="00486279">
        <w:rPr>
          <w:rFonts w:cstheme="minorHAnsi"/>
          <w:sz w:val="24"/>
          <w:szCs w:val="24"/>
        </w:rPr>
        <w:t>).</w:t>
      </w:r>
    </w:p>
    <w:p w:rsidR="00486279" w:rsidRPr="00486279" w:rsidRDefault="00486279" w:rsidP="00486279">
      <w:pPr>
        <w:rPr>
          <w:rFonts w:cstheme="minorHAnsi"/>
          <w:sz w:val="24"/>
          <w:szCs w:val="24"/>
        </w:rPr>
      </w:pPr>
    </w:p>
    <w:p w:rsidR="00486279" w:rsidRPr="00486279" w:rsidRDefault="00486279" w:rsidP="00486279">
      <w:pPr>
        <w:rPr>
          <w:rFonts w:cstheme="minorHAnsi"/>
          <w:sz w:val="24"/>
          <w:szCs w:val="24"/>
        </w:rPr>
      </w:pPr>
      <w:r w:rsidRPr="00486279">
        <w:rPr>
          <w:rFonts w:cstheme="minorHAnsi"/>
          <w:sz w:val="24"/>
          <w:szCs w:val="24"/>
        </w:rPr>
        <w:t xml:space="preserve">All the data </w:t>
      </w:r>
      <w:r w:rsidR="00702071">
        <w:rPr>
          <w:rFonts w:cstheme="minorHAnsi"/>
          <w:sz w:val="24"/>
          <w:szCs w:val="24"/>
        </w:rPr>
        <w:t>included</w:t>
      </w:r>
      <w:r w:rsidRPr="00486279">
        <w:rPr>
          <w:rFonts w:cstheme="minorHAnsi"/>
          <w:sz w:val="24"/>
          <w:szCs w:val="24"/>
        </w:rPr>
        <w:t xml:space="preserve"> in the 2016 assessment</w:t>
      </w:r>
      <w:r>
        <w:rPr>
          <w:rFonts w:cstheme="minorHAnsi"/>
          <w:sz w:val="24"/>
          <w:szCs w:val="24"/>
        </w:rPr>
        <w:t xml:space="preserve"> and </w:t>
      </w:r>
      <w:r w:rsidR="00DA503A">
        <w:rPr>
          <w:rFonts w:cstheme="minorHAnsi"/>
          <w:sz w:val="24"/>
          <w:szCs w:val="24"/>
        </w:rPr>
        <w:t xml:space="preserve">associated </w:t>
      </w:r>
      <w:r>
        <w:rPr>
          <w:rFonts w:cstheme="minorHAnsi"/>
          <w:sz w:val="24"/>
          <w:szCs w:val="24"/>
        </w:rPr>
        <w:t>sensitivity tests</w:t>
      </w:r>
      <w:r w:rsidRPr="00486279">
        <w:rPr>
          <w:rFonts w:cstheme="minorHAnsi"/>
          <w:sz w:val="24"/>
          <w:szCs w:val="24"/>
        </w:rPr>
        <w:t xml:space="preserve"> are reported in Tables 1-5.</w:t>
      </w:r>
    </w:p>
    <w:p w:rsidR="00486279" w:rsidRDefault="00486279">
      <w:pPr>
        <w:rPr>
          <w:rFonts w:cstheme="minorHAnsi"/>
          <w:b/>
          <w:sz w:val="24"/>
          <w:szCs w:val="24"/>
        </w:rPr>
      </w:pPr>
    </w:p>
    <w:p w:rsidR="00A804A1" w:rsidRPr="00BF7B26" w:rsidRDefault="00A804A1" w:rsidP="00004C38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The assessment model</w:t>
      </w:r>
    </w:p>
    <w:p w:rsidR="00A804A1" w:rsidRPr="00BF7B26" w:rsidRDefault="00A804A1" w:rsidP="00004C38">
      <w:pPr>
        <w:rPr>
          <w:rFonts w:cstheme="minorHAnsi"/>
          <w:sz w:val="24"/>
          <w:szCs w:val="24"/>
        </w:rPr>
      </w:pPr>
    </w:p>
    <w:p w:rsidR="00A804A1" w:rsidRPr="00BF7B26" w:rsidRDefault="000B0C75" w:rsidP="00004C38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Baranov catch equations are provided </w:t>
      </w:r>
      <w:r w:rsidR="00810E71">
        <w:rPr>
          <w:rFonts w:cstheme="minorHAnsi"/>
          <w:sz w:val="24"/>
          <w:szCs w:val="24"/>
        </w:rPr>
        <w:t xml:space="preserve">in Appendix </w:t>
      </w:r>
      <w:r w:rsidR="00C7371A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</w:t>
      </w:r>
      <w:r w:rsidR="00486279">
        <w:rPr>
          <w:rFonts w:cstheme="minorHAnsi"/>
          <w:sz w:val="24"/>
          <w:szCs w:val="24"/>
        </w:rPr>
        <w:t>together with the</w:t>
      </w:r>
      <w:r w:rsidR="00FF0980">
        <w:rPr>
          <w:rFonts w:cstheme="minorHAnsi"/>
          <w:sz w:val="24"/>
          <w:szCs w:val="24"/>
        </w:rPr>
        <w:t xml:space="preserve"> likelihood equations and</w:t>
      </w:r>
      <w:r w:rsidR="00486279">
        <w:rPr>
          <w:rFonts w:cstheme="minorHAnsi"/>
          <w:sz w:val="24"/>
          <w:szCs w:val="24"/>
        </w:rPr>
        <w:t xml:space="preserve"> prior distributions assumed for the estimable parameters.</w:t>
      </w:r>
    </w:p>
    <w:p w:rsidR="00A804A1" w:rsidRPr="00BF7B26" w:rsidRDefault="00A804A1" w:rsidP="00004C38">
      <w:pPr>
        <w:rPr>
          <w:rFonts w:cstheme="minorHAnsi"/>
          <w:b/>
          <w:sz w:val="24"/>
          <w:szCs w:val="24"/>
        </w:rPr>
      </w:pPr>
    </w:p>
    <w:p w:rsidR="000A61DE" w:rsidRPr="00BF7B26" w:rsidRDefault="007C5D6C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 xml:space="preserve">Joint posterior mode </w:t>
      </w:r>
      <w:r w:rsidR="00670414">
        <w:rPr>
          <w:rFonts w:cstheme="minorHAnsi"/>
          <w:b/>
          <w:sz w:val="24"/>
          <w:szCs w:val="24"/>
        </w:rPr>
        <w:t>estimates</w:t>
      </w:r>
    </w:p>
    <w:p w:rsidR="000A61DE" w:rsidRPr="00BF7B26" w:rsidRDefault="000A61DE">
      <w:pPr>
        <w:rPr>
          <w:rFonts w:cstheme="minorHAnsi"/>
          <w:sz w:val="24"/>
          <w:szCs w:val="24"/>
        </w:rPr>
      </w:pPr>
    </w:p>
    <w:p w:rsidR="009F01D9" w:rsidRDefault="005B5B1B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Table 6</w:t>
      </w:r>
      <w:r w:rsidR="001861F0" w:rsidRPr="00BF7B26">
        <w:rPr>
          <w:rFonts w:cstheme="minorHAnsi"/>
          <w:sz w:val="24"/>
          <w:szCs w:val="24"/>
        </w:rPr>
        <w:t xml:space="preserve"> reports </w:t>
      </w:r>
      <w:r w:rsidR="004C32A8" w:rsidRPr="00BF7B26">
        <w:rPr>
          <w:rFonts w:cstheme="minorHAnsi"/>
          <w:sz w:val="24"/>
          <w:szCs w:val="24"/>
        </w:rPr>
        <w:t xml:space="preserve">model estimates at the joint posterior mode </w:t>
      </w:r>
      <w:r w:rsidR="007B6DD7" w:rsidRPr="00BF7B26">
        <w:rPr>
          <w:rFonts w:cstheme="minorHAnsi"/>
          <w:sz w:val="24"/>
          <w:szCs w:val="24"/>
        </w:rPr>
        <w:t>across</w:t>
      </w:r>
      <w:r w:rsidR="00C95147">
        <w:rPr>
          <w:rFonts w:cstheme="minorHAnsi"/>
          <w:sz w:val="24"/>
          <w:szCs w:val="24"/>
        </w:rPr>
        <w:t xml:space="preserve"> the</w:t>
      </w:r>
      <w:r w:rsidR="006D1F9E">
        <w:rPr>
          <w:rFonts w:cstheme="minorHAnsi"/>
          <w:sz w:val="24"/>
          <w:szCs w:val="24"/>
        </w:rPr>
        <w:t xml:space="preserve"> </w:t>
      </w:r>
      <w:r w:rsidR="004C32A8" w:rsidRPr="00BF7B26">
        <w:rPr>
          <w:rFonts w:cstheme="minorHAnsi"/>
          <w:sz w:val="24"/>
          <w:szCs w:val="24"/>
        </w:rPr>
        <w:t xml:space="preserve">various </w:t>
      </w:r>
      <w:r w:rsidR="00092120" w:rsidRPr="00BF7B26">
        <w:rPr>
          <w:rFonts w:cstheme="minorHAnsi"/>
          <w:sz w:val="24"/>
          <w:szCs w:val="24"/>
        </w:rPr>
        <w:t>assessment</w:t>
      </w:r>
      <w:r w:rsidR="006D1F9E">
        <w:rPr>
          <w:rFonts w:cstheme="minorHAnsi"/>
          <w:sz w:val="24"/>
          <w:szCs w:val="24"/>
        </w:rPr>
        <w:t>s</w:t>
      </w:r>
      <w:r w:rsidR="000B0C75">
        <w:rPr>
          <w:rFonts w:cstheme="minorHAnsi"/>
          <w:sz w:val="24"/>
          <w:szCs w:val="24"/>
        </w:rPr>
        <w:t xml:space="preserve"> conducted:</w:t>
      </w:r>
    </w:p>
    <w:p w:rsidR="006D1F9E" w:rsidRPr="006D1F9E" w:rsidRDefault="00C861F6" w:rsidP="006D1F9E">
      <w:pPr>
        <w:pStyle w:val="ListParagraph"/>
        <w:numPr>
          <w:ilvl w:val="0"/>
          <w:numId w:val="14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Model 1: </w:t>
      </w:r>
      <w:r w:rsidR="006D1F9E">
        <w:rPr>
          <w:rFonts w:cstheme="minorHAnsi"/>
          <w:sz w:val="24"/>
          <w:szCs w:val="24"/>
        </w:rPr>
        <w:t>2013 assessment</w:t>
      </w:r>
      <w:r w:rsidR="004C07B2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utilizing Roel (1998) catches for the period 1971-1996,</w:t>
      </w:r>
    </w:p>
    <w:p w:rsidR="009F01D9" w:rsidRPr="00BF7B26" w:rsidRDefault="000B0C75" w:rsidP="009F01D9">
      <w:pPr>
        <w:pStyle w:val="ListParagraph"/>
        <w:numPr>
          <w:ilvl w:val="0"/>
          <w:numId w:val="1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Model 1a</w:t>
      </w:r>
      <w:r w:rsidR="00C861F6">
        <w:rPr>
          <w:rFonts w:cstheme="minorHAnsi"/>
          <w:sz w:val="24"/>
          <w:szCs w:val="24"/>
        </w:rPr>
        <w:t xml:space="preserve">: </w:t>
      </w:r>
      <w:r w:rsidR="009F01D9" w:rsidRPr="00BF7B26">
        <w:rPr>
          <w:rFonts w:cstheme="minorHAnsi"/>
          <w:sz w:val="24"/>
          <w:szCs w:val="24"/>
        </w:rPr>
        <w:t xml:space="preserve">2013 assessment </w:t>
      </w:r>
      <w:r w:rsidR="00702071">
        <w:rPr>
          <w:rFonts w:cstheme="minorHAnsi"/>
          <w:sz w:val="24"/>
          <w:szCs w:val="24"/>
        </w:rPr>
        <w:t>utilizing</w:t>
      </w:r>
      <w:r w:rsidR="009F01D9" w:rsidRPr="00BF7B26">
        <w:rPr>
          <w:rFonts w:cstheme="minorHAnsi"/>
          <w:sz w:val="24"/>
          <w:szCs w:val="24"/>
        </w:rPr>
        <w:t xml:space="preserve"> revised trawl catches for the period 1971-1996,</w:t>
      </w:r>
    </w:p>
    <w:p w:rsidR="009F01D9" w:rsidRPr="00BF7B26" w:rsidRDefault="00C861F6" w:rsidP="009F01D9">
      <w:pPr>
        <w:pStyle w:val="ListParagraph"/>
        <w:numPr>
          <w:ilvl w:val="0"/>
          <w:numId w:val="1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Mod</w:t>
      </w:r>
      <w:r w:rsidR="000B0C75">
        <w:rPr>
          <w:rFonts w:cstheme="minorHAnsi"/>
          <w:sz w:val="24"/>
          <w:szCs w:val="24"/>
        </w:rPr>
        <w:t>el 2</w:t>
      </w:r>
      <w:r>
        <w:rPr>
          <w:rFonts w:cstheme="minorHAnsi"/>
          <w:sz w:val="24"/>
          <w:szCs w:val="24"/>
        </w:rPr>
        <w:t xml:space="preserve">: </w:t>
      </w:r>
      <w:r w:rsidR="009F01D9" w:rsidRPr="00BF7B26">
        <w:rPr>
          <w:rFonts w:cstheme="minorHAnsi"/>
          <w:sz w:val="24"/>
          <w:szCs w:val="24"/>
        </w:rPr>
        <w:t xml:space="preserve">2016 assessment </w:t>
      </w:r>
      <w:r w:rsidR="00702071">
        <w:rPr>
          <w:rFonts w:cstheme="minorHAnsi"/>
          <w:sz w:val="24"/>
          <w:szCs w:val="24"/>
        </w:rPr>
        <w:t>utilizing</w:t>
      </w:r>
      <w:r w:rsidR="009F01D9" w:rsidRPr="00BF7B26">
        <w:rPr>
          <w:rFonts w:cstheme="minorHAnsi"/>
          <w:sz w:val="24"/>
          <w:szCs w:val="24"/>
        </w:rPr>
        <w:t xml:space="preserve"> Roel (1998) trawl catches for the period 1971-1996,</w:t>
      </w:r>
    </w:p>
    <w:p w:rsidR="009F01D9" w:rsidRPr="00BF7B26" w:rsidRDefault="000B0C75" w:rsidP="009F01D9">
      <w:pPr>
        <w:pStyle w:val="ListParagraph"/>
        <w:numPr>
          <w:ilvl w:val="0"/>
          <w:numId w:val="1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Model 2a</w:t>
      </w:r>
      <w:r w:rsidR="00C861F6">
        <w:rPr>
          <w:rFonts w:cstheme="minorHAnsi"/>
          <w:sz w:val="24"/>
          <w:szCs w:val="24"/>
        </w:rPr>
        <w:t xml:space="preserve">: </w:t>
      </w:r>
      <w:r w:rsidR="009F01D9" w:rsidRPr="00BF7B26">
        <w:rPr>
          <w:rFonts w:cstheme="minorHAnsi"/>
          <w:sz w:val="24"/>
          <w:szCs w:val="24"/>
        </w:rPr>
        <w:t xml:space="preserve">2016 assessment </w:t>
      </w:r>
      <w:r w:rsidR="00702071">
        <w:rPr>
          <w:rFonts w:cstheme="minorHAnsi"/>
          <w:sz w:val="24"/>
          <w:szCs w:val="24"/>
        </w:rPr>
        <w:t>utilizing</w:t>
      </w:r>
      <w:r w:rsidR="009F01D9" w:rsidRPr="00BF7B26">
        <w:rPr>
          <w:rFonts w:cstheme="minorHAnsi"/>
          <w:sz w:val="24"/>
          <w:szCs w:val="24"/>
        </w:rPr>
        <w:t xml:space="preserve"> revised trawl catches for the period 1971-1996, and</w:t>
      </w:r>
    </w:p>
    <w:p w:rsidR="009F01D9" w:rsidRPr="00BF7B26" w:rsidRDefault="000B0C75" w:rsidP="009F01D9">
      <w:pPr>
        <w:pStyle w:val="ListParagraph"/>
        <w:numPr>
          <w:ilvl w:val="0"/>
          <w:numId w:val="12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Model 3</w:t>
      </w:r>
      <w:r w:rsidR="00C861F6">
        <w:rPr>
          <w:rFonts w:cstheme="minorHAnsi"/>
          <w:sz w:val="24"/>
          <w:szCs w:val="24"/>
        </w:rPr>
        <w:t xml:space="preserve">: </w:t>
      </w:r>
      <w:r w:rsidR="009F01D9" w:rsidRPr="00BF7B26">
        <w:rPr>
          <w:rFonts w:cstheme="minorHAnsi"/>
          <w:sz w:val="24"/>
          <w:szCs w:val="24"/>
        </w:rPr>
        <w:t xml:space="preserve">2016 assessment </w:t>
      </w:r>
      <w:r w:rsidR="00702071">
        <w:rPr>
          <w:rFonts w:cstheme="minorHAnsi"/>
          <w:sz w:val="24"/>
          <w:szCs w:val="24"/>
        </w:rPr>
        <w:t>utilizing</w:t>
      </w:r>
      <w:r w:rsidR="009F01D9" w:rsidRPr="00BF7B26">
        <w:rPr>
          <w:rFonts w:cstheme="minorHAnsi"/>
          <w:sz w:val="24"/>
          <w:szCs w:val="24"/>
        </w:rPr>
        <w:t xml:space="preserve"> revised trawl catches for the period 1971-1996 and additional survey abundance indices obtained from </w:t>
      </w:r>
      <w:r w:rsidR="009F01D9" w:rsidRPr="00BF7B26">
        <w:rPr>
          <w:rFonts w:cstheme="minorHAnsi"/>
          <w:i/>
          <w:sz w:val="24"/>
          <w:szCs w:val="24"/>
        </w:rPr>
        <w:t>RV Africana</w:t>
      </w:r>
      <w:r w:rsidR="009F01D9" w:rsidRPr="00BF7B26">
        <w:rPr>
          <w:rFonts w:cstheme="minorHAnsi"/>
          <w:sz w:val="24"/>
          <w:szCs w:val="24"/>
        </w:rPr>
        <w:t xml:space="preserve"> utilizing “new” gear and from </w:t>
      </w:r>
      <w:r w:rsidR="009F01D9" w:rsidRPr="00BF7B26">
        <w:rPr>
          <w:rFonts w:cstheme="minorHAnsi"/>
          <w:i/>
          <w:sz w:val="24"/>
          <w:szCs w:val="24"/>
        </w:rPr>
        <w:t>FV Andromeda</w:t>
      </w:r>
      <w:r w:rsidR="009F01D9" w:rsidRPr="00BF7B26">
        <w:rPr>
          <w:rFonts w:cstheme="minorHAnsi"/>
          <w:sz w:val="24"/>
          <w:szCs w:val="24"/>
        </w:rPr>
        <w:t>.</w:t>
      </w:r>
    </w:p>
    <w:p w:rsidR="00221125" w:rsidRPr="00BF7B26" w:rsidRDefault="00221125" w:rsidP="00221125">
      <w:pPr>
        <w:rPr>
          <w:rFonts w:cstheme="minorHAnsi"/>
          <w:sz w:val="24"/>
          <w:szCs w:val="24"/>
        </w:rPr>
      </w:pPr>
    </w:p>
    <w:p w:rsidR="00412ADF" w:rsidRDefault="00670414" w:rsidP="00221125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Replacing the current 1971-1996 trawl catches with the revised catches </w:t>
      </w:r>
      <w:r w:rsidR="00C95147">
        <w:rPr>
          <w:rFonts w:cstheme="minorHAnsi"/>
          <w:sz w:val="24"/>
          <w:szCs w:val="24"/>
        </w:rPr>
        <w:t xml:space="preserve">of Glazer (2016) </w:t>
      </w:r>
      <w:r>
        <w:rPr>
          <w:rFonts w:cstheme="minorHAnsi"/>
          <w:sz w:val="24"/>
          <w:szCs w:val="24"/>
        </w:rPr>
        <w:t>results in a higher estimate</w:t>
      </w:r>
      <w:r w:rsidR="00412ADF">
        <w:rPr>
          <w:rFonts w:cstheme="minorHAnsi"/>
          <w:sz w:val="24"/>
          <w:szCs w:val="24"/>
        </w:rPr>
        <w:t xml:space="preserve"> </w:t>
      </w:r>
      <w:r w:rsidR="003455DF">
        <w:rPr>
          <w:rFonts w:cstheme="minorHAnsi"/>
          <w:sz w:val="24"/>
          <w:szCs w:val="24"/>
        </w:rPr>
        <w:t>of initial</w:t>
      </w:r>
      <w:r w:rsidR="003455DF" w:rsidRPr="00BF7B26">
        <w:rPr>
          <w:rFonts w:cstheme="minorHAnsi"/>
          <w:sz w:val="24"/>
          <w:szCs w:val="24"/>
        </w:rPr>
        <w:t xml:space="preserve"> recruitment</w:t>
      </w:r>
      <w:r w:rsidR="003455DF">
        <w:rPr>
          <w:rFonts w:cstheme="minorHAnsi"/>
          <w:sz w:val="24"/>
          <w:szCs w:val="24"/>
        </w:rPr>
        <w:t xml:space="preserve"> </w:t>
      </w:r>
      <w:r w:rsidR="00412ADF">
        <w:rPr>
          <w:rFonts w:cstheme="minorHAnsi"/>
          <w:sz w:val="24"/>
          <w:szCs w:val="24"/>
        </w:rPr>
        <w:t>(R</w:t>
      </w:r>
      <w:r w:rsidR="00412ADF" w:rsidRPr="00412ADF">
        <w:rPr>
          <w:rFonts w:cstheme="minorHAnsi"/>
          <w:sz w:val="24"/>
          <w:szCs w:val="24"/>
          <w:vertAlign w:val="subscript"/>
        </w:rPr>
        <w:t>0</w:t>
      </w:r>
      <w:r w:rsidR="00412ADF">
        <w:rPr>
          <w:rFonts w:cstheme="minorHAnsi"/>
          <w:sz w:val="24"/>
          <w:szCs w:val="24"/>
        </w:rPr>
        <w:t>)</w:t>
      </w:r>
      <w:r w:rsidR="005F7FFB">
        <w:rPr>
          <w:rFonts w:cstheme="minorHAnsi"/>
          <w:sz w:val="24"/>
          <w:szCs w:val="24"/>
        </w:rPr>
        <w:t>, and hence pristine biomass</w:t>
      </w:r>
      <w:r w:rsidR="0063181B">
        <w:rPr>
          <w:rFonts w:cstheme="minorHAnsi"/>
          <w:sz w:val="24"/>
          <w:szCs w:val="24"/>
        </w:rPr>
        <w:t xml:space="preserve"> (B</w:t>
      </w:r>
      <w:r w:rsidR="0063181B" w:rsidRPr="0063181B">
        <w:rPr>
          <w:rFonts w:cstheme="minorHAnsi"/>
          <w:sz w:val="24"/>
          <w:szCs w:val="24"/>
          <w:vertAlign w:val="subscript"/>
        </w:rPr>
        <w:t>1971</w:t>
      </w:r>
      <w:r w:rsidR="0063181B">
        <w:rPr>
          <w:rFonts w:cstheme="minorHAnsi"/>
          <w:sz w:val="24"/>
          <w:szCs w:val="24"/>
        </w:rPr>
        <w:t>)</w:t>
      </w:r>
      <w:r w:rsidR="005F7FFB">
        <w:rPr>
          <w:rFonts w:cstheme="minorHAnsi"/>
          <w:sz w:val="24"/>
          <w:szCs w:val="24"/>
        </w:rPr>
        <w:t xml:space="preserve">.  </w:t>
      </w:r>
      <w:r w:rsidR="003455DF">
        <w:rPr>
          <w:rFonts w:cstheme="minorHAnsi"/>
          <w:sz w:val="24"/>
          <w:szCs w:val="24"/>
        </w:rPr>
        <w:t>R</w:t>
      </w:r>
      <w:r w:rsidR="005F7FFB">
        <w:rPr>
          <w:rFonts w:cstheme="minorHAnsi"/>
          <w:sz w:val="24"/>
          <w:szCs w:val="24"/>
        </w:rPr>
        <w:t xml:space="preserve">ecent </w:t>
      </w:r>
      <w:r w:rsidR="00221125" w:rsidRPr="00BF7B26">
        <w:rPr>
          <w:rFonts w:cstheme="minorHAnsi"/>
          <w:sz w:val="24"/>
          <w:szCs w:val="24"/>
        </w:rPr>
        <w:t>biomass</w:t>
      </w:r>
      <w:r w:rsidR="003455DF">
        <w:rPr>
          <w:rFonts w:cstheme="minorHAnsi"/>
          <w:sz w:val="24"/>
          <w:szCs w:val="24"/>
        </w:rPr>
        <w:t>es</w:t>
      </w:r>
      <w:r w:rsidR="00221125" w:rsidRPr="00BF7B26">
        <w:rPr>
          <w:rFonts w:cstheme="minorHAnsi"/>
          <w:sz w:val="24"/>
          <w:szCs w:val="24"/>
        </w:rPr>
        <w:t xml:space="preserve"> relative to pristine</w:t>
      </w:r>
      <w:r w:rsidR="003455DF">
        <w:rPr>
          <w:rFonts w:cstheme="minorHAnsi"/>
          <w:sz w:val="24"/>
          <w:szCs w:val="24"/>
        </w:rPr>
        <w:t>, however,</w:t>
      </w:r>
      <w:r w:rsidR="00221125" w:rsidRPr="00BF7B26">
        <w:rPr>
          <w:rFonts w:cstheme="minorHAnsi"/>
          <w:sz w:val="24"/>
          <w:szCs w:val="24"/>
        </w:rPr>
        <w:t xml:space="preserve"> are at similar levels </w:t>
      </w:r>
      <w:r w:rsidR="003455DF">
        <w:rPr>
          <w:rFonts w:cstheme="minorHAnsi"/>
          <w:sz w:val="24"/>
          <w:szCs w:val="24"/>
        </w:rPr>
        <w:t>as those for</w:t>
      </w:r>
      <w:r w:rsidR="00625555">
        <w:rPr>
          <w:rFonts w:cstheme="minorHAnsi"/>
          <w:sz w:val="24"/>
          <w:szCs w:val="24"/>
        </w:rPr>
        <w:t xml:space="preserve"> the </w:t>
      </w:r>
      <w:r w:rsidR="000D0172">
        <w:rPr>
          <w:rFonts w:cstheme="minorHAnsi"/>
          <w:sz w:val="24"/>
          <w:szCs w:val="24"/>
        </w:rPr>
        <w:t>Roel (1998)</w:t>
      </w:r>
      <w:r w:rsidR="00625555">
        <w:rPr>
          <w:rFonts w:cstheme="minorHAnsi"/>
          <w:sz w:val="24"/>
          <w:szCs w:val="24"/>
        </w:rPr>
        <w:t xml:space="preserve"> </w:t>
      </w:r>
      <w:r w:rsidR="00625555" w:rsidRPr="00625555">
        <w:rPr>
          <w:rFonts w:cstheme="minorHAnsi"/>
          <w:i/>
          <w:sz w:val="24"/>
          <w:szCs w:val="24"/>
        </w:rPr>
        <w:t>vs</w:t>
      </w:r>
      <w:r w:rsidR="00625555">
        <w:rPr>
          <w:rFonts w:cstheme="minorHAnsi"/>
          <w:sz w:val="24"/>
          <w:szCs w:val="24"/>
        </w:rPr>
        <w:t xml:space="preserve"> revis</w:t>
      </w:r>
      <w:r w:rsidR="00221125" w:rsidRPr="00BF7B26">
        <w:rPr>
          <w:rFonts w:cstheme="minorHAnsi"/>
          <w:sz w:val="24"/>
          <w:szCs w:val="24"/>
        </w:rPr>
        <w:t>e</w:t>
      </w:r>
      <w:r w:rsidR="00625555">
        <w:rPr>
          <w:rFonts w:cstheme="minorHAnsi"/>
          <w:sz w:val="24"/>
          <w:szCs w:val="24"/>
        </w:rPr>
        <w:t>d</w:t>
      </w:r>
      <w:r w:rsidR="00221125" w:rsidRPr="00BF7B26">
        <w:rPr>
          <w:rFonts w:cstheme="minorHAnsi"/>
          <w:sz w:val="24"/>
          <w:szCs w:val="24"/>
        </w:rPr>
        <w:t xml:space="preserve"> </w:t>
      </w:r>
      <w:r w:rsidR="00625555">
        <w:rPr>
          <w:rFonts w:cstheme="minorHAnsi"/>
          <w:sz w:val="24"/>
          <w:szCs w:val="24"/>
        </w:rPr>
        <w:t>catch series</w:t>
      </w:r>
      <w:r w:rsidR="005F7FFB">
        <w:rPr>
          <w:rFonts w:cstheme="minorHAnsi"/>
          <w:sz w:val="24"/>
          <w:szCs w:val="24"/>
        </w:rPr>
        <w:t xml:space="preserve"> </w:t>
      </w:r>
      <w:r w:rsidR="000D0172">
        <w:rPr>
          <w:rFonts w:cstheme="minorHAnsi"/>
          <w:sz w:val="24"/>
          <w:szCs w:val="24"/>
        </w:rPr>
        <w:t>and this is</w:t>
      </w:r>
      <w:r w:rsidR="005F7FFB">
        <w:rPr>
          <w:rFonts w:cstheme="minorHAnsi"/>
          <w:sz w:val="24"/>
          <w:szCs w:val="24"/>
        </w:rPr>
        <w:t xml:space="preserve"> illustrated by comparing </w:t>
      </w:r>
      <w:r w:rsidR="00412ADF">
        <w:rPr>
          <w:rFonts w:cstheme="minorHAnsi"/>
          <w:sz w:val="24"/>
          <w:szCs w:val="24"/>
        </w:rPr>
        <w:t>Model</w:t>
      </w:r>
      <w:r w:rsidR="004B0694">
        <w:rPr>
          <w:rFonts w:cstheme="minorHAnsi"/>
          <w:sz w:val="24"/>
          <w:szCs w:val="24"/>
        </w:rPr>
        <w:t>s 1 and</w:t>
      </w:r>
      <w:r w:rsidR="00FF0980">
        <w:rPr>
          <w:rFonts w:cstheme="minorHAnsi"/>
          <w:sz w:val="24"/>
          <w:szCs w:val="24"/>
        </w:rPr>
        <w:t xml:space="preserve"> </w:t>
      </w:r>
      <w:r w:rsidR="00485481">
        <w:rPr>
          <w:rFonts w:cstheme="minorHAnsi"/>
          <w:sz w:val="24"/>
          <w:szCs w:val="24"/>
        </w:rPr>
        <w:t>1a</w:t>
      </w:r>
      <w:r w:rsidR="00412ADF">
        <w:rPr>
          <w:rFonts w:cstheme="minorHAnsi"/>
          <w:sz w:val="24"/>
          <w:szCs w:val="24"/>
        </w:rPr>
        <w:t xml:space="preserve"> (2013 a</w:t>
      </w:r>
      <w:r w:rsidR="004B0694">
        <w:rPr>
          <w:rFonts w:cstheme="minorHAnsi"/>
          <w:sz w:val="24"/>
          <w:szCs w:val="24"/>
        </w:rPr>
        <w:t xml:space="preserve">ssessment) </w:t>
      </w:r>
      <w:r w:rsidR="003455DF">
        <w:rPr>
          <w:rFonts w:cstheme="minorHAnsi"/>
          <w:sz w:val="24"/>
          <w:szCs w:val="24"/>
        </w:rPr>
        <w:t>and</w:t>
      </w:r>
      <w:r w:rsidR="00FF0980">
        <w:rPr>
          <w:rFonts w:cstheme="minorHAnsi"/>
          <w:sz w:val="24"/>
          <w:szCs w:val="24"/>
        </w:rPr>
        <w:t xml:space="preserve"> Models </w:t>
      </w:r>
      <w:r w:rsidR="00485481">
        <w:rPr>
          <w:rFonts w:cstheme="minorHAnsi"/>
          <w:sz w:val="24"/>
          <w:szCs w:val="24"/>
        </w:rPr>
        <w:t>2</w:t>
      </w:r>
      <w:r w:rsidR="004B0694">
        <w:rPr>
          <w:rFonts w:cstheme="minorHAnsi"/>
          <w:sz w:val="24"/>
          <w:szCs w:val="24"/>
        </w:rPr>
        <w:t xml:space="preserve"> and</w:t>
      </w:r>
      <w:r w:rsidR="00FF0980">
        <w:rPr>
          <w:rFonts w:cstheme="minorHAnsi"/>
          <w:sz w:val="24"/>
          <w:szCs w:val="24"/>
        </w:rPr>
        <w:t xml:space="preserve"> </w:t>
      </w:r>
      <w:r w:rsidR="00485481">
        <w:rPr>
          <w:rFonts w:cstheme="minorHAnsi"/>
          <w:sz w:val="24"/>
          <w:szCs w:val="24"/>
        </w:rPr>
        <w:t>2a</w:t>
      </w:r>
      <w:r w:rsidR="00412ADF">
        <w:rPr>
          <w:rFonts w:cstheme="minorHAnsi"/>
          <w:sz w:val="24"/>
          <w:szCs w:val="24"/>
        </w:rPr>
        <w:t xml:space="preserve"> (2016</w:t>
      </w:r>
      <w:r w:rsidR="005F7FFB">
        <w:rPr>
          <w:rFonts w:cstheme="minorHAnsi"/>
          <w:sz w:val="24"/>
          <w:szCs w:val="24"/>
        </w:rPr>
        <w:t xml:space="preserve"> assessment</w:t>
      </w:r>
      <w:r w:rsidR="00412ADF">
        <w:rPr>
          <w:rFonts w:cstheme="minorHAnsi"/>
          <w:sz w:val="24"/>
          <w:szCs w:val="24"/>
        </w:rPr>
        <w:t xml:space="preserve">) </w:t>
      </w:r>
      <w:r w:rsidR="005F7FFB">
        <w:rPr>
          <w:rFonts w:cstheme="minorHAnsi"/>
          <w:sz w:val="24"/>
          <w:szCs w:val="24"/>
        </w:rPr>
        <w:t>in Table 6</w:t>
      </w:r>
      <w:r w:rsidR="00221125" w:rsidRPr="00BF7B26">
        <w:rPr>
          <w:rFonts w:cstheme="minorHAnsi"/>
          <w:sz w:val="24"/>
          <w:szCs w:val="24"/>
        </w:rPr>
        <w:t>.</w:t>
      </w:r>
      <w:r w:rsidR="00C12CA2">
        <w:rPr>
          <w:rFonts w:cstheme="minorHAnsi"/>
          <w:sz w:val="24"/>
          <w:szCs w:val="24"/>
        </w:rPr>
        <w:t xml:space="preserve">  </w:t>
      </w:r>
      <w:r w:rsidR="00625555">
        <w:rPr>
          <w:rFonts w:cstheme="minorHAnsi"/>
          <w:sz w:val="24"/>
          <w:szCs w:val="24"/>
        </w:rPr>
        <w:t xml:space="preserve">Also of note is that </w:t>
      </w:r>
      <w:r w:rsidR="00625555" w:rsidRPr="00625555">
        <w:rPr>
          <w:rFonts w:cstheme="minorHAnsi"/>
          <w:i/>
          <w:sz w:val="24"/>
          <w:szCs w:val="24"/>
        </w:rPr>
        <w:t>η</w:t>
      </w:r>
      <w:r w:rsidR="00625555">
        <w:rPr>
          <w:rFonts w:cstheme="minorHAnsi"/>
          <w:sz w:val="24"/>
          <w:szCs w:val="24"/>
        </w:rPr>
        <w:t xml:space="preserve"> (</w:t>
      </w:r>
      <w:r w:rsidR="00625555" w:rsidRPr="00625555">
        <w:rPr>
          <w:rFonts w:cstheme="minorHAnsi"/>
          <w:sz w:val="24"/>
          <w:szCs w:val="24"/>
        </w:rPr>
        <w:t xml:space="preserve">the parameter which </w:t>
      </w:r>
      <w:r w:rsidR="00625555">
        <w:rPr>
          <w:rFonts w:eastAsiaTheme="minorEastAsia"/>
          <w:sz w:val="24"/>
          <w:szCs w:val="24"/>
        </w:rPr>
        <w:t>reflects</w:t>
      </w:r>
      <w:r w:rsidR="00625555" w:rsidRPr="00625555">
        <w:rPr>
          <w:rFonts w:eastAsiaTheme="minorEastAsia"/>
          <w:sz w:val="24"/>
          <w:szCs w:val="24"/>
        </w:rPr>
        <w:t xml:space="preserve"> the degree to which recruitment is impacted by jigging</w:t>
      </w:r>
      <w:r w:rsidR="00625555">
        <w:rPr>
          <w:rFonts w:cstheme="minorHAnsi"/>
          <w:sz w:val="24"/>
          <w:szCs w:val="24"/>
        </w:rPr>
        <w:t>) increases when incorporating the revised trawl catches.</w:t>
      </w:r>
      <w:r w:rsidR="00A11423">
        <w:rPr>
          <w:rFonts w:cstheme="minorHAnsi"/>
          <w:sz w:val="24"/>
          <w:szCs w:val="24"/>
        </w:rPr>
        <w:t xml:space="preserve"> There is little difference between results for Model 2a and Model 3 (with extra abundance indices), except that the latter shows somewhat greater recruitment and biomass around 2009.</w:t>
      </w:r>
    </w:p>
    <w:p w:rsidR="00810E71" w:rsidRPr="00BF7B26" w:rsidRDefault="00810E71" w:rsidP="00221125">
      <w:pPr>
        <w:rPr>
          <w:rFonts w:cstheme="minorHAnsi"/>
          <w:sz w:val="24"/>
          <w:szCs w:val="24"/>
        </w:rPr>
      </w:pPr>
    </w:p>
    <w:p w:rsidR="00BD4EB1" w:rsidRPr="00BF7B26" w:rsidRDefault="00BD4EB1" w:rsidP="00221125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Figure</w:t>
      </w:r>
      <w:r w:rsidR="007D3943" w:rsidRPr="00BF7B26">
        <w:rPr>
          <w:rFonts w:cstheme="minorHAnsi"/>
          <w:sz w:val="24"/>
          <w:szCs w:val="24"/>
        </w:rPr>
        <w:t>s</w:t>
      </w:r>
      <w:r w:rsidRPr="00BF7B26">
        <w:rPr>
          <w:rFonts w:cstheme="minorHAnsi"/>
          <w:sz w:val="24"/>
          <w:szCs w:val="24"/>
        </w:rPr>
        <w:t xml:space="preserve"> 1</w:t>
      </w:r>
      <w:r w:rsidR="007732DE">
        <w:rPr>
          <w:rFonts w:cstheme="minorHAnsi"/>
          <w:sz w:val="24"/>
          <w:szCs w:val="24"/>
        </w:rPr>
        <w:t>-7</w:t>
      </w:r>
      <w:r w:rsidR="007D3943" w:rsidRPr="00BF7B26">
        <w:rPr>
          <w:rFonts w:cstheme="minorHAnsi"/>
          <w:sz w:val="24"/>
          <w:szCs w:val="24"/>
        </w:rPr>
        <w:t xml:space="preserve"> </w:t>
      </w:r>
      <w:r w:rsidR="007B6DD7" w:rsidRPr="00BF7B26">
        <w:rPr>
          <w:rFonts w:cstheme="minorHAnsi"/>
          <w:sz w:val="24"/>
          <w:szCs w:val="24"/>
        </w:rPr>
        <w:t>compare</w:t>
      </w:r>
      <w:r w:rsidR="007D3943" w:rsidRPr="00BF7B26">
        <w:rPr>
          <w:rFonts w:cstheme="minorHAnsi"/>
          <w:sz w:val="24"/>
          <w:szCs w:val="24"/>
        </w:rPr>
        <w:t xml:space="preserve"> the e</w:t>
      </w:r>
      <w:r w:rsidR="00CF5393" w:rsidRPr="00BF7B26">
        <w:rPr>
          <w:rFonts w:cstheme="minorHAnsi"/>
          <w:sz w:val="24"/>
          <w:szCs w:val="24"/>
        </w:rPr>
        <w:t>stimated recruitment series</w:t>
      </w:r>
      <w:r w:rsidR="007D3943" w:rsidRPr="00BF7B26">
        <w:rPr>
          <w:rFonts w:cstheme="minorHAnsi"/>
          <w:sz w:val="24"/>
          <w:szCs w:val="24"/>
        </w:rPr>
        <w:t>, the r</w:t>
      </w:r>
      <w:r w:rsidR="00CF5393" w:rsidRPr="00BF7B26">
        <w:rPr>
          <w:rFonts w:cstheme="minorHAnsi"/>
          <w:sz w:val="24"/>
          <w:szCs w:val="24"/>
        </w:rPr>
        <w:t>ecruitment residuals</w:t>
      </w:r>
      <w:r w:rsidR="007D3943" w:rsidRPr="00BF7B26">
        <w:rPr>
          <w:rFonts w:cstheme="minorHAnsi"/>
          <w:sz w:val="24"/>
          <w:szCs w:val="24"/>
        </w:rPr>
        <w:t>, b</w:t>
      </w:r>
      <w:r w:rsidR="00CF5393" w:rsidRPr="00BF7B26">
        <w:rPr>
          <w:rFonts w:cstheme="minorHAnsi"/>
          <w:sz w:val="24"/>
          <w:szCs w:val="24"/>
        </w:rPr>
        <w:t>egin-year biomass series</w:t>
      </w:r>
      <w:r w:rsidR="007D3943" w:rsidRPr="00BF7B26">
        <w:rPr>
          <w:rFonts w:cstheme="minorHAnsi"/>
          <w:sz w:val="24"/>
          <w:szCs w:val="24"/>
        </w:rPr>
        <w:t xml:space="preserve"> and f</w:t>
      </w:r>
      <w:r w:rsidR="00CF5393" w:rsidRPr="00BF7B26">
        <w:rPr>
          <w:rFonts w:cstheme="minorHAnsi"/>
          <w:sz w:val="24"/>
          <w:szCs w:val="24"/>
        </w:rPr>
        <w:t>its to the indices of abundance</w:t>
      </w:r>
      <w:r w:rsidR="00BE0AAC" w:rsidRPr="00BF7B26">
        <w:rPr>
          <w:rFonts w:cstheme="minorHAnsi"/>
          <w:sz w:val="24"/>
          <w:szCs w:val="24"/>
        </w:rPr>
        <w:t xml:space="preserve"> </w:t>
      </w:r>
      <w:r w:rsidR="00221125" w:rsidRPr="00BF7B26">
        <w:rPr>
          <w:rFonts w:cstheme="minorHAnsi"/>
          <w:sz w:val="24"/>
          <w:szCs w:val="24"/>
        </w:rPr>
        <w:t xml:space="preserve">(the latter </w:t>
      </w:r>
      <w:r w:rsidR="00A804A1" w:rsidRPr="00BF7B26">
        <w:rPr>
          <w:rFonts w:cstheme="minorHAnsi"/>
          <w:sz w:val="24"/>
          <w:szCs w:val="24"/>
        </w:rPr>
        <w:t>restricted to</w:t>
      </w:r>
      <w:r w:rsidR="00221125" w:rsidRPr="00BF7B26">
        <w:rPr>
          <w:rFonts w:cstheme="minorHAnsi"/>
          <w:sz w:val="24"/>
          <w:szCs w:val="24"/>
        </w:rPr>
        <w:t xml:space="preserve"> those</w:t>
      </w:r>
      <w:r w:rsidR="009E4E0F" w:rsidRPr="00BF7B26">
        <w:rPr>
          <w:rFonts w:cstheme="minorHAnsi"/>
          <w:sz w:val="24"/>
          <w:szCs w:val="24"/>
        </w:rPr>
        <w:t xml:space="preserve"> assessments </w:t>
      </w:r>
      <w:r w:rsidR="00221125" w:rsidRPr="00BF7B26">
        <w:rPr>
          <w:rFonts w:cstheme="minorHAnsi"/>
          <w:sz w:val="24"/>
          <w:szCs w:val="24"/>
        </w:rPr>
        <w:t>that include</w:t>
      </w:r>
      <w:r w:rsidR="009E4E0F" w:rsidRPr="00BF7B26">
        <w:rPr>
          <w:rFonts w:cstheme="minorHAnsi"/>
          <w:sz w:val="24"/>
          <w:szCs w:val="24"/>
        </w:rPr>
        <w:t xml:space="preserve"> data to 2015)</w:t>
      </w:r>
      <w:r w:rsidR="004823AA" w:rsidRPr="00BF7B26">
        <w:rPr>
          <w:rFonts w:cstheme="minorHAnsi"/>
          <w:sz w:val="24"/>
          <w:szCs w:val="24"/>
        </w:rPr>
        <w:t xml:space="preserve"> across the models considered</w:t>
      </w:r>
      <w:r w:rsidR="007D3943" w:rsidRPr="00BF7B26">
        <w:rPr>
          <w:rFonts w:cstheme="minorHAnsi"/>
          <w:sz w:val="24"/>
          <w:szCs w:val="24"/>
        </w:rPr>
        <w:t>.</w:t>
      </w:r>
    </w:p>
    <w:p w:rsidR="00004C38" w:rsidRPr="00BF7B26" w:rsidRDefault="00004C38">
      <w:pPr>
        <w:rPr>
          <w:rFonts w:cstheme="minorHAnsi"/>
          <w:sz w:val="24"/>
          <w:szCs w:val="24"/>
        </w:rPr>
      </w:pPr>
    </w:p>
    <w:p w:rsidR="007C5D6C" w:rsidRPr="00BF7B26" w:rsidRDefault="007C5D6C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Bayesian analyses</w:t>
      </w:r>
      <w:r w:rsidR="00C46F99" w:rsidRPr="00BF7B26">
        <w:rPr>
          <w:rFonts w:cstheme="minorHAnsi"/>
          <w:b/>
          <w:sz w:val="24"/>
          <w:szCs w:val="24"/>
        </w:rPr>
        <w:t xml:space="preserve"> and projections</w:t>
      </w:r>
    </w:p>
    <w:p w:rsidR="00A804A1" w:rsidRPr="00BF7B26" w:rsidRDefault="00A804A1" w:rsidP="00A804A1">
      <w:pPr>
        <w:spacing w:line="240" w:lineRule="auto"/>
        <w:rPr>
          <w:rFonts w:eastAsia="Calibri" w:cstheme="minorHAnsi"/>
          <w:sz w:val="24"/>
          <w:szCs w:val="24"/>
        </w:rPr>
      </w:pPr>
    </w:p>
    <w:p w:rsidR="004E7AD7" w:rsidRPr="00BF7B26" w:rsidRDefault="004E7AD7" w:rsidP="004E7AD7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 xml:space="preserve">For the Bayesian posterior computations </w:t>
      </w:r>
      <w:r w:rsidR="00A6291F">
        <w:rPr>
          <w:rFonts w:cstheme="minorHAnsi"/>
          <w:sz w:val="24"/>
          <w:szCs w:val="24"/>
        </w:rPr>
        <w:t>the Markov chain Monte Carlo</w:t>
      </w:r>
      <w:r w:rsidRPr="00BF7B26">
        <w:rPr>
          <w:rFonts w:cstheme="minorHAnsi"/>
          <w:sz w:val="24"/>
          <w:szCs w:val="24"/>
        </w:rPr>
        <w:t xml:space="preserve"> </w:t>
      </w:r>
      <w:r w:rsidR="00A6291F">
        <w:rPr>
          <w:rFonts w:cstheme="minorHAnsi"/>
          <w:sz w:val="24"/>
          <w:szCs w:val="24"/>
        </w:rPr>
        <w:t>(</w:t>
      </w:r>
      <w:r w:rsidRPr="00BF7B26">
        <w:rPr>
          <w:rFonts w:cstheme="minorHAnsi"/>
          <w:sz w:val="24"/>
          <w:szCs w:val="24"/>
        </w:rPr>
        <w:t>MCMC</w:t>
      </w:r>
      <w:r w:rsidR="00A6291F">
        <w:rPr>
          <w:rFonts w:cstheme="minorHAnsi"/>
          <w:sz w:val="24"/>
          <w:szCs w:val="24"/>
        </w:rPr>
        <w:t>) method</w:t>
      </w:r>
      <w:r w:rsidRPr="00BF7B26">
        <w:rPr>
          <w:rFonts w:cstheme="minorHAnsi"/>
          <w:sz w:val="24"/>
          <w:szCs w:val="24"/>
        </w:rPr>
        <w:t xml:space="preserve"> was </w:t>
      </w:r>
      <w:r w:rsidR="00A6291F">
        <w:rPr>
          <w:rFonts w:cstheme="minorHAnsi"/>
          <w:sz w:val="24"/>
          <w:szCs w:val="24"/>
        </w:rPr>
        <w:t>applied to</w:t>
      </w:r>
      <w:r w:rsidRPr="00BF7B26">
        <w:rPr>
          <w:rFonts w:cstheme="minorHAnsi"/>
          <w:sz w:val="24"/>
          <w:szCs w:val="24"/>
        </w:rPr>
        <w:t xml:space="preserve"> </w:t>
      </w:r>
      <w:r w:rsidR="00C95147">
        <w:rPr>
          <w:rFonts w:cstheme="minorHAnsi"/>
          <w:sz w:val="24"/>
          <w:szCs w:val="24"/>
        </w:rPr>
        <w:t>M</w:t>
      </w:r>
      <w:r w:rsidRPr="00BF7B26">
        <w:rPr>
          <w:rFonts w:cstheme="minorHAnsi"/>
          <w:sz w:val="24"/>
          <w:szCs w:val="24"/>
        </w:rPr>
        <w:t xml:space="preserve">odel </w:t>
      </w:r>
      <w:r w:rsidR="00485481">
        <w:rPr>
          <w:rFonts w:cstheme="minorHAnsi"/>
          <w:sz w:val="24"/>
          <w:szCs w:val="24"/>
        </w:rPr>
        <w:t>2a</w:t>
      </w:r>
      <w:r w:rsidR="00A6291F">
        <w:rPr>
          <w:rFonts w:cstheme="minorHAnsi"/>
          <w:sz w:val="24"/>
          <w:szCs w:val="24"/>
        </w:rPr>
        <w:t xml:space="preserve"> which </w:t>
      </w:r>
      <w:r w:rsidR="007E130D">
        <w:rPr>
          <w:rFonts w:cstheme="minorHAnsi"/>
          <w:sz w:val="24"/>
          <w:szCs w:val="24"/>
        </w:rPr>
        <w:t>include</w:t>
      </w:r>
      <w:r w:rsidR="00A6291F">
        <w:rPr>
          <w:rFonts w:cstheme="minorHAnsi"/>
          <w:sz w:val="24"/>
          <w:szCs w:val="24"/>
        </w:rPr>
        <w:t>d</w:t>
      </w:r>
      <w:r w:rsidR="00C95147">
        <w:rPr>
          <w:rFonts w:cstheme="minorHAnsi"/>
          <w:sz w:val="24"/>
          <w:szCs w:val="24"/>
        </w:rPr>
        <w:t xml:space="preserve"> the </w:t>
      </w:r>
      <w:r w:rsidRPr="00BF7B26">
        <w:rPr>
          <w:rFonts w:cstheme="minorHAnsi"/>
          <w:sz w:val="24"/>
          <w:szCs w:val="24"/>
        </w:rPr>
        <w:t xml:space="preserve">following </w:t>
      </w:r>
      <w:r w:rsidR="00C95147">
        <w:rPr>
          <w:rFonts w:cstheme="minorHAnsi"/>
          <w:sz w:val="24"/>
          <w:szCs w:val="24"/>
        </w:rPr>
        <w:t xml:space="preserve">set of </w:t>
      </w:r>
      <w:r w:rsidRPr="00BF7B26">
        <w:rPr>
          <w:rFonts w:cstheme="minorHAnsi"/>
          <w:sz w:val="24"/>
          <w:szCs w:val="24"/>
        </w:rPr>
        <w:t>data:</w:t>
      </w:r>
    </w:p>
    <w:p w:rsidR="004E7AD7" w:rsidRPr="00BF7B26" w:rsidRDefault="004E7AD7" w:rsidP="004E7AD7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Jig catches for the period 1995-2015 – Table 1</w:t>
      </w:r>
    </w:p>
    <w:p w:rsidR="004E7AD7" w:rsidRPr="00BF7B26" w:rsidRDefault="004E7AD7" w:rsidP="004E7AD7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Trawl catches for the period 1971-2015, with the 1971-1996 catches comprised of the revised ca</w:t>
      </w:r>
      <w:r w:rsidR="0077681A">
        <w:rPr>
          <w:rFonts w:cstheme="minorHAnsi"/>
          <w:sz w:val="24"/>
          <w:szCs w:val="24"/>
        </w:rPr>
        <w:t>tches of Glazer (2016) – Table 5</w:t>
      </w:r>
    </w:p>
    <w:p w:rsidR="004E7AD7" w:rsidRPr="00BF7B26" w:rsidRDefault="004E7AD7" w:rsidP="004E7AD7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lastRenderedPageBreak/>
        <w:t>Jig CPUE for the period 1995-2015 – Table 2</w:t>
      </w:r>
    </w:p>
    <w:p w:rsidR="004E7AD7" w:rsidRPr="00BF7B26" w:rsidRDefault="004E7AD7" w:rsidP="004E7AD7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Trawl CPUE for the period 1978-1999 – Table 3</w:t>
      </w:r>
    </w:p>
    <w:p w:rsidR="004E7AD7" w:rsidRPr="00BF7B26" w:rsidRDefault="004E7AD7" w:rsidP="004E7AD7">
      <w:pPr>
        <w:pStyle w:val="ListParagraph"/>
        <w:numPr>
          <w:ilvl w:val="0"/>
          <w:numId w:val="11"/>
        </w:num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>Survey abundance indices for Africana “old” gear only – Table 4</w:t>
      </w:r>
      <w:r w:rsidR="00C12CA2">
        <w:rPr>
          <w:rFonts w:cstheme="minorHAnsi"/>
          <w:sz w:val="24"/>
          <w:szCs w:val="24"/>
        </w:rPr>
        <w:t xml:space="preserve"> – since it is unlikely that the catchability coefficients across gear types and vessels will be the same and currently no calibration exercises have been undertaken</w:t>
      </w:r>
      <w:r w:rsidR="00C861F6">
        <w:rPr>
          <w:rFonts w:cstheme="minorHAnsi"/>
          <w:sz w:val="24"/>
          <w:szCs w:val="24"/>
        </w:rPr>
        <w:t xml:space="preserve"> to determine this</w:t>
      </w:r>
      <w:r w:rsidR="00C12CA2">
        <w:rPr>
          <w:rFonts w:cstheme="minorHAnsi"/>
          <w:sz w:val="24"/>
          <w:szCs w:val="24"/>
        </w:rPr>
        <w:t>.</w:t>
      </w:r>
    </w:p>
    <w:p w:rsidR="004E7AD7" w:rsidRPr="00BF7B26" w:rsidRDefault="004E7AD7" w:rsidP="00A804A1">
      <w:pPr>
        <w:spacing w:line="240" w:lineRule="auto"/>
        <w:rPr>
          <w:rFonts w:eastAsia="Calibri" w:cstheme="minorHAnsi"/>
          <w:sz w:val="24"/>
          <w:szCs w:val="24"/>
        </w:rPr>
      </w:pPr>
    </w:p>
    <w:p w:rsidR="00485481" w:rsidRDefault="004E7AD7" w:rsidP="00485481">
      <w:r w:rsidRPr="00485481">
        <w:rPr>
          <w:rFonts w:eastAsia="Calibri" w:cstheme="minorHAnsi"/>
          <w:sz w:val="24"/>
          <w:szCs w:val="24"/>
        </w:rPr>
        <w:t xml:space="preserve">A </w:t>
      </w:r>
      <w:r w:rsidR="00485481" w:rsidRPr="00485481">
        <w:rPr>
          <w:rFonts w:eastAsia="Calibri" w:cstheme="minorHAnsi"/>
          <w:sz w:val="24"/>
          <w:szCs w:val="24"/>
        </w:rPr>
        <w:t>chain of2</w:t>
      </w:r>
      <w:r w:rsidR="00A804A1" w:rsidRPr="00485481">
        <w:rPr>
          <w:rFonts w:eastAsia="Calibri" w:cstheme="minorHAnsi"/>
          <w:sz w:val="24"/>
          <w:szCs w:val="24"/>
        </w:rPr>
        <w:t>00 million samples was run</w:t>
      </w:r>
      <w:r w:rsidR="0087739C">
        <w:rPr>
          <w:rFonts w:eastAsia="Calibri" w:cstheme="minorHAnsi"/>
          <w:sz w:val="24"/>
          <w:szCs w:val="24"/>
        </w:rPr>
        <w:t xml:space="preserve">, saving every 2000 </w:t>
      </w:r>
      <w:r w:rsidR="000A78A7">
        <w:rPr>
          <w:rFonts w:eastAsia="Calibri" w:cstheme="minorHAnsi"/>
          <w:sz w:val="24"/>
          <w:szCs w:val="24"/>
        </w:rPr>
        <w:t>which resulted</w:t>
      </w:r>
      <w:r w:rsidR="000D0172">
        <w:rPr>
          <w:rFonts w:eastAsia="Calibri" w:cstheme="minorHAnsi"/>
          <w:sz w:val="24"/>
          <w:szCs w:val="24"/>
        </w:rPr>
        <w:t xml:space="preserve"> in</w:t>
      </w:r>
      <w:r w:rsidR="0087739C">
        <w:rPr>
          <w:rFonts w:eastAsia="Calibri" w:cstheme="minorHAnsi"/>
          <w:sz w:val="24"/>
          <w:szCs w:val="24"/>
        </w:rPr>
        <w:t xml:space="preserve"> 100 000 samples</w:t>
      </w:r>
      <w:r w:rsidR="000D0172">
        <w:rPr>
          <w:rFonts w:eastAsia="Calibri" w:cstheme="minorHAnsi"/>
          <w:sz w:val="24"/>
          <w:szCs w:val="24"/>
        </w:rPr>
        <w:t xml:space="preserve">, </w:t>
      </w:r>
      <w:r w:rsidR="0087739C">
        <w:rPr>
          <w:rFonts w:eastAsia="Calibri" w:cstheme="minorHAnsi"/>
          <w:sz w:val="24"/>
          <w:szCs w:val="24"/>
        </w:rPr>
        <w:t xml:space="preserve">20 000 </w:t>
      </w:r>
      <w:r w:rsidR="000D0172">
        <w:rPr>
          <w:rFonts w:eastAsia="Calibri" w:cstheme="minorHAnsi"/>
          <w:sz w:val="24"/>
          <w:szCs w:val="24"/>
        </w:rPr>
        <w:t>of which were discarded as burn-in</w:t>
      </w:r>
      <w:r w:rsidR="000A78A7">
        <w:rPr>
          <w:rFonts w:eastAsia="Calibri" w:cstheme="minorHAnsi"/>
          <w:sz w:val="24"/>
          <w:szCs w:val="24"/>
        </w:rPr>
        <w:t>,</w:t>
      </w:r>
      <w:r w:rsidR="000D0172">
        <w:rPr>
          <w:rFonts w:eastAsia="Calibri" w:cstheme="minorHAnsi"/>
          <w:sz w:val="24"/>
          <w:szCs w:val="24"/>
        </w:rPr>
        <w:t xml:space="preserve"> leaving </w:t>
      </w:r>
      <w:r w:rsidR="00485481" w:rsidRPr="00485481">
        <w:rPr>
          <w:rFonts w:eastAsia="Calibri" w:cstheme="minorHAnsi"/>
          <w:sz w:val="24"/>
          <w:szCs w:val="24"/>
        </w:rPr>
        <w:t xml:space="preserve">80 000 samples </w:t>
      </w:r>
      <w:r w:rsidR="00485481">
        <w:rPr>
          <w:rFonts w:eastAsia="Calibri" w:cstheme="minorHAnsi"/>
          <w:sz w:val="24"/>
          <w:szCs w:val="24"/>
        </w:rPr>
        <w:t xml:space="preserve">for analysis purposes.  </w:t>
      </w:r>
      <w:r w:rsidR="00485481" w:rsidRPr="00485481">
        <w:rPr>
          <w:sz w:val="24"/>
          <w:szCs w:val="24"/>
        </w:rPr>
        <w:t>Despite the length of the chain the model failed to converge.  Time constraints have precluded further analyses of longer chains (which can take days to run)</w:t>
      </w:r>
      <w:r w:rsidR="00E900FF">
        <w:rPr>
          <w:sz w:val="24"/>
          <w:szCs w:val="24"/>
        </w:rPr>
        <w:t>,</w:t>
      </w:r>
      <w:r w:rsidR="00485481" w:rsidRPr="00485481">
        <w:rPr>
          <w:sz w:val="24"/>
          <w:szCs w:val="24"/>
        </w:rPr>
        <w:t xml:space="preserve"> and the 80000 samples from the current chain were analysed to determine whether the lack of convergence would bias the statistic of importance, namely</w:t>
      </w:r>
      <w:r w:rsidR="00485481" w:rsidRPr="00485481">
        <w:rPr>
          <w:rFonts w:eastAsiaTheme="minorEastAsia"/>
          <w:sz w:val="24"/>
          <w:szCs w:val="24"/>
        </w:rPr>
        <w:t xml:space="preserve"> the biomass at the end of the projection period relative to pristine biomass,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</w:rPr>
                  <m:t>2025</m:t>
                </m:r>
              </m:sub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*</m:t>
                </m:r>
              </m:sup>
            </m:sSubSup>
          </m:num>
          <m:den>
            <m:r>
              <w:rPr>
                <w:rFonts w:ascii="Cambria Math" w:hAnsi="Cambria Math"/>
                <w:sz w:val="24"/>
                <w:szCs w:val="24"/>
              </w:rPr>
              <m:t>K</m:t>
            </m:r>
          </m:den>
        </m:f>
      </m:oMath>
      <w:r w:rsidR="00485481" w:rsidRPr="00485481">
        <w:rPr>
          <w:rFonts w:eastAsiaTheme="minorEastAsia"/>
          <w:sz w:val="24"/>
          <w:szCs w:val="24"/>
        </w:rPr>
        <w:t>.</w:t>
      </w:r>
    </w:p>
    <w:p w:rsidR="00485481" w:rsidRDefault="00485481" w:rsidP="00A804A1">
      <w:pPr>
        <w:spacing w:line="240" w:lineRule="auto"/>
        <w:rPr>
          <w:rFonts w:eastAsia="Calibri" w:cstheme="minorHAnsi"/>
          <w:sz w:val="24"/>
          <w:szCs w:val="24"/>
        </w:rPr>
      </w:pPr>
    </w:p>
    <w:p w:rsidR="0087739C" w:rsidRPr="0087739C" w:rsidRDefault="0087739C" w:rsidP="00A804A1">
      <w:pPr>
        <w:spacing w:line="240" w:lineRule="auto"/>
        <w:rPr>
          <w:rFonts w:eastAsia="Calibri" w:cstheme="minorHAnsi"/>
          <w:b/>
          <w:sz w:val="24"/>
          <w:szCs w:val="24"/>
        </w:rPr>
      </w:pPr>
      <w:r w:rsidRPr="0087739C">
        <w:rPr>
          <w:rFonts w:eastAsia="Calibri" w:cstheme="minorHAnsi"/>
          <w:b/>
          <w:sz w:val="24"/>
          <w:szCs w:val="24"/>
        </w:rPr>
        <w:t>Analysis of the chain</w:t>
      </w:r>
    </w:p>
    <w:p w:rsidR="0087739C" w:rsidRDefault="0087739C" w:rsidP="00A804A1">
      <w:pPr>
        <w:spacing w:line="240" w:lineRule="auto"/>
        <w:rPr>
          <w:rFonts w:eastAsia="Calibri" w:cstheme="minorHAnsi"/>
          <w:sz w:val="24"/>
          <w:szCs w:val="24"/>
        </w:rPr>
      </w:pPr>
    </w:p>
    <w:p w:rsidR="00703BB8" w:rsidRDefault="0087739C" w:rsidP="00025A0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 chain of 80 000 samples was broken into four</w:t>
      </w:r>
      <w:r w:rsidR="00025A0E" w:rsidRPr="00025A0E">
        <w:rPr>
          <w:rFonts w:cstheme="minorHAnsi"/>
          <w:sz w:val="24"/>
          <w:szCs w:val="24"/>
        </w:rPr>
        <w:t xml:space="preserve"> parts, each containing 20 000 samples </w:t>
      </w:r>
      <w:r>
        <w:rPr>
          <w:rFonts w:cstheme="minorHAnsi"/>
          <w:sz w:val="24"/>
          <w:szCs w:val="24"/>
        </w:rPr>
        <w:t>and the model was projected forward using each of the four sets of samples.  The assumptions made relating</w:t>
      </w:r>
      <w:r w:rsidR="00703BB8">
        <w:rPr>
          <w:rFonts w:cstheme="minorHAnsi"/>
          <w:sz w:val="24"/>
          <w:szCs w:val="24"/>
        </w:rPr>
        <w:t xml:space="preserve"> to effort in the projections are as follows:</w:t>
      </w:r>
    </w:p>
    <w:p w:rsidR="0087739C" w:rsidRDefault="0087739C" w:rsidP="00025A0E">
      <w:pPr>
        <w:rPr>
          <w:rFonts w:cstheme="minorHAnsi"/>
          <w:sz w:val="24"/>
          <w:szCs w:val="24"/>
        </w:rPr>
      </w:pPr>
    </w:p>
    <w:p w:rsidR="00703BB8" w:rsidRPr="00B7389A" w:rsidRDefault="00703BB8" w:rsidP="00703BB8">
      <w:pPr>
        <w:numPr>
          <w:ilvl w:val="0"/>
          <w:numId w:val="13"/>
        </w:numPr>
        <w:spacing w:line="240" w:lineRule="auto"/>
        <w:rPr>
          <w:rFonts w:eastAsia="Calibri" w:cstheme="minorHAnsi"/>
          <w:sz w:val="24"/>
          <w:szCs w:val="24"/>
        </w:rPr>
      </w:pPr>
      <w:r w:rsidRPr="00B7389A">
        <w:rPr>
          <w:rFonts w:eastAsia="Calibri" w:cstheme="minorHAnsi"/>
          <w:sz w:val="24"/>
          <w:szCs w:val="24"/>
        </w:rPr>
        <w:t>The proportion of annual jig effort expended in each period is equivalent to the average observed over the last 3 years for which data are available (2013-2015), and is 0.28:0.72 for Jan-Mar:Apr-Dec.</w:t>
      </w:r>
    </w:p>
    <w:p w:rsidR="00703BB8" w:rsidRPr="00B7389A" w:rsidRDefault="00703BB8" w:rsidP="00703BB8">
      <w:pPr>
        <w:spacing w:line="240" w:lineRule="auto"/>
        <w:ind w:left="360"/>
        <w:rPr>
          <w:rFonts w:eastAsia="Calibri" w:cstheme="minorHAnsi"/>
          <w:sz w:val="24"/>
          <w:szCs w:val="24"/>
        </w:rPr>
      </w:pPr>
    </w:p>
    <w:p w:rsidR="00703BB8" w:rsidRPr="00B7389A" w:rsidRDefault="00703BB8" w:rsidP="00703BB8">
      <w:pPr>
        <w:numPr>
          <w:ilvl w:val="0"/>
          <w:numId w:val="13"/>
        </w:numPr>
        <w:spacing w:line="240" w:lineRule="auto"/>
        <w:rPr>
          <w:rFonts w:eastAsia="Calibri" w:cstheme="minorHAnsi"/>
          <w:sz w:val="24"/>
          <w:szCs w:val="24"/>
        </w:rPr>
      </w:pPr>
      <w:r w:rsidRPr="00B7389A">
        <w:rPr>
          <w:rFonts w:eastAsia="Calibri" w:cstheme="minorHAnsi"/>
          <w:sz w:val="24"/>
          <w:szCs w:val="24"/>
        </w:rPr>
        <w:t>Future trawl effort is constant and is equivalent to the average standardized effort in the trawl fishery over the last 5 years for which data are available (1995-1999).</w:t>
      </w:r>
    </w:p>
    <w:p w:rsidR="00703BB8" w:rsidRPr="00B7389A" w:rsidRDefault="00703BB8" w:rsidP="00703BB8">
      <w:pPr>
        <w:spacing w:line="240" w:lineRule="auto"/>
        <w:rPr>
          <w:rFonts w:eastAsia="Calibri" w:cstheme="minorHAnsi"/>
          <w:sz w:val="24"/>
          <w:szCs w:val="24"/>
        </w:rPr>
      </w:pPr>
    </w:p>
    <w:p w:rsidR="00703BB8" w:rsidRPr="00B7389A" w:rsidRDefault="00703BB8" w:rsidP="00703BB8">
      <w:pPr>
        <w:numPr>
          <w:ilvl w:val="0"/>
          <w:numId w:val="13"/>
        </w:numPr>
        <w:spacing w:line="240" w:lineRule="auto"/>
        <w:rPr>
          <w:rFonts w:eastAsia="Calibri" w:cstheme="minorHAnsi"/>
          <w:sz w:val="24"/>
          <w:szCs w:val="24"/>
        </w:rPr>
      </w:pPr>
      <w:r w:rsidRPr="00B7389A">
        <w:rPr>
          <w:rFonts w:eastAsia="Calibri" w:cstheme="minorHAnsi"/>
          <w:sz w:val="24"/>
          <w:szCs w:val="24"/>
        </w:rPr>
        <w:t>The proportion of annual trawl effort expended in each period is equivalent to the average observed over the last 5 years for which data are available (1995-1999), and is 0.19:0.81 for Jan-Mar:Apr-Dec.</w:t>
      </w:r>
    </w:p>
    <w:p w:rsidR="00703BB8" w:rsidRPr="00B7389A" w:rsidRDefault="00703BB8" w:rsidP="00703BB8">
      <w:pPr>
        <w:rPr>
          <w:rFonts w:eastAsia="Calibri" w:cstheme="minorHAnsi"/>
          <w:sz w:val="24"/>
          <w:szCs w:val="24"/>
        </w:rPr>
      </w:pPr>
    </w:p>
    <w:p w:rsidR="00025A0E" w:rsidRDefault="00025A0E" w:rsidP="00025A0E">
      <w:pPr>
        <w:rPr>
          <w:rFonts w:eastAsiaTheme="minorEastAsia" w:cstheme="minorHAnsi"/>
          <w:sz w:val="24"/>
          <w:szCs w:val="24"/>
        </w:rPr>
      </w:pPr>
      <w:r w:rsidRPr="00025A0E">
        <w:rPr>
          <w:rFonts w:cstheme="minorHAnsi"/>
          <w:sz w:val="24"/>
          <w:szCs w:val="24"/>
        </w:rPr>
        <w:t xml:space="preserve">The resulting </w:t>
      </w:r>
      <m:oMath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2025</m:t>
                </m:r>
              </m:sub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*</m:t>
                </m:r>
              </m:sup>
            </m:sSubSup>
          </m:num>
          <m:den>
            <m:r>
              <w:rPr>
                <w:rFonts w:ascii="Cambria Math" w:hAnsi="Cambria Math" w:cstheme="minorHAnsi"/>
                <w:sz w:val="24"/>
                <w:szCs w:val="24"/>
              </w:rPr>
              <m:t>K</m:t>
            </m:r>
          </m:den>
        </m:f>
      </m:oMath>
      <w:r w:rsidRPr="00025A0E">
        <w:rPr>
          <w:rFonts w:eastAsiaTheme="minorEastAsia" w:cstheme="minorHAnsi"/>
          <w:sz w:val="24"/>
          <w:szCs w:val="24"/>
        </w:rPr>
        <w:t xml:space="preserve"> statistics and associated </w:t>
      </w:r>
      <w:r w:rsidR="00E900FF">
        <w:rPr>
          <w:rFonts w:eastAsiaTheme="minorEastAsia" w:cstheme="minorHAnsi"/>
          <w:sz w:val="24"/>
          <w:szCs w:val="24"/>
        </w:rPr>
        <w:t>probability</w:t>
      </w:r>
      <w:r w:rsidRPr="00025A0E">
        <w:rPr>
          <w:rFonts w:eastAsiaTheme="minorEastAsia" w:cstheme="minorHAnsi"/>
          <w:sz w:val="24"/>
          <w:szCs w:val="24"/>
        </w:rPr>
        <w:t xml:space="preserve"> i</w:t>
      </w:r>
      <w:r w:rsidR="00703BB8">
        <w:rPr>
          <w:rFonts w:eastAsiaTheme="minorEastAsia" w:cstheme="minorHAnsi"/>
          <w:sz w:val="24"/>
          <w:szCs w:val="24"/>
        </w:rPr>
        <w:t>ntervals are plotted in Figure 8</w:t>
      </w:r>
      <w:r w:rsidRPr="00025A0E">
        <w:rPr>
          <w:rFonts w:eastAsiaTheme="minorEastAsia" w:cstheme="minorHAnsi"/>
          <w:sz w:val="24"/>
          <w:szCs w:val="24"/>
        </w:rPr>
        <w:t xml:space="preserve"> for </w:t>
      </w:r>
      <w:r w:rsidR="00703BB8">
        <w:rPr>
          <w:rFonts w:eastAsiaTheme="minorEastAsia" w:cstheme="minorHAnsi"/>
          <w:sz w:val="24"/>
          <w:szCs w:val="24"/>
        </w:rPr>
        <w:t xml:space="preserve">fixed effort levels </w:t>
      </w:r>
      <w:r w:rsidRPr="00025A0E">
        <w:rPr>
          <w:rFonts w:eastAsiaTheme="minorEastAsia" w:cstheme="minorHAnsi"/>
          <w:sz w:val="24"/>
          <w:szCs w:val="24"/>
        </w:rPr>
        <w:t>ranging from 200 000 – 400 000 ma</w:t>
      </w:r>
      <w:r w:rsidR="00703BB8">
        <w:rPr>
          <w:rFonts w:eastAsiaTheme="minorEastAsia" w:cstheme="minorHAnsi"/>
          <w:sz w:val="24"/>
          <w:szCs w:val="24"/>
        </w:rPr>
        <w:t>n-days in intervals of 50 000</w:t>
      </w:r>
      <w:r w:rsidRPr="00025A0E">
        <w:rPr>
          <w:rFonts w:eastAsiaTheme="minorEastAsia" w:cstheme="minorHAnsi"/>
          <w:sz w:val="24"/>
          <w:szCs w:val="24"/>
        </w:rPr>
        <w:t xml:space="preserve">.  It is evident from Figure </w:t>
      </w:r>
      <w:r w:rsidR="00703BB8">
        <w:rPr>
          <w:rFonts w:eastAsiaTheme="minorEastAsia" w:cstheme="minorHAnsi"/>
          <w:sz w:val="24"/>
          <w:szCs w:val="24"/>
        </w:rPr>
        <w:t>8</w:t>
      </w:r>
      <w:r w:rsidRPr="00025A0E">
        <w:rPr>
          <w:rFonts w:eastAsiaTheme="minorEastAsia" w:cstheme="minorHAnsi"/>
          <w:sz w:val="24"/>
          <w:szCs w:val="24"/>
        </w:rPr>
        <w:t xml:space="preserve"> that the 5</w:t>
      </w:r>
      <w:r w:rsidRPr="00025A0E">
        <w:rPr>
          <w:rFonts w:eastAsiaTheme="minorEastAsia" w:cstheme="minorHAnsi"/>
          <w:sz w:val="24"/>
          <w:szCs w:val="24"/>
          <w:vertAlign w:val="superscript"/>
        </w:rPr>
        <w:t>th</w:t>
      </w:r>
      <w:r w:rsidRPr="00025A0E">
        <w:rPr>
          <w:rFonts w:eastAsiaTheme="minorEastAsia" w:cstheme="minorHAnsi"/>
          <w:sz w:val="24"/>
          <w:szCs w:val="24"/>
        </w:rPr>
        <w:t xml:space="preserve"> percentile across samples within a given effort level are at similar levels</w:t>
      </w:r>
      <w:r w:rsidR="0087739C">
        <w:rPr>
          <w:rFonts w:eastAsiaTheme="minorEastAsia" w:cstheme="minorHAnsi"/>
          <w:sz w:val="24"/>
          <w:szCs w:val="24"/>
        </w:rPr>
        <w:t xml:space="preserve">, suggesting that non-convergence of the </w:t>
      </w:r>
      <w:r w:rsidR="00E900FF">
        <w:rPr>
          <w:rFonts w:eastAsiaTheme="minorEastAsia" w:cstheme="minorHAnsi"/>
          <w:sz w:val="24"/>
          <w:szCs w:val="24"/>
        </w:rPr>
        <w:t xml:space="preserve">MCMC </w:t>
      </w:r>
      <w:r w:rsidR="0087739C">
        <w:rPr>
          <w:rFonts w:eastAsiaTheme="minorEastAsia" w:cstheme="minorHAnsi"/>
          <w:sz w:val="24"/>
          <w:szCs w:val="24"/>
        </w:rPr>
        <w:t>chain is not of major concern</w:t>
      </w:r>
      <w:r w:rsidR="00E900FF">
        <w:rPr>
          <w:rFonts w:eastAsiaTheme="minorEastAsia" w:cstheme="minorHAnsi"/>
          <w:sz w:val="24"/>
          <w:szCs w:val="24"/>
        </w:rPr>
        <w:t xml:space="preserve"> for the key result</w:t>
      </w:r>
      <w:r w:rsidR="00703BB8">
        <w:rPr>
          <w:rFonts w:eastAsiaTheme="minorEastAsia" w:cstheme="minorHAnsi"/>
          <w:sz w:val="24"/>
          <w:szCs w:val="24"/>
        </w:rPr>
        <w:t xml:space="preserve">.  </w:t>
      </w:r>
      <w:r w:rsidR="0087739C">
        <w:rPr>
          <w:rFonts w:eastAsiaTheme="minorEastAsia" w:cstheme="minorHAnsi"/>
          <w:sz w:val="24"/>
          <w:szCs w:val="24"/>
        </w:rPr>
        <w:t>This was further investigated by plotting both the median and lower 5</w:t>
      </w:r>
      <w:r w:rsidR="0087739C" w:rsidRPr="0087739C">
        <w:rPr>
          <w:rFonts w:eastAsiaTheme="minorEastAsia" w:cstheme="minorHAnsi"/>
          <w:sz w:val="24"/>
          <w:szCs w:val="24"/>
          <w:vertAlign w:val="superscript"/>
        </w:rPr>
        <w:t>th</w:t>
      </w:r>
      <w:r w:rsidR="0087739C">
        <w:rPr>
          <w:rFonts w:eastAsiaTheme="minorEastAsia" w:cstheme="minorHAnsi"/>
          <w:sz w:val="24"/>
          <w:szCs w:val="24"/>
        </w:rPr>
        <w:t xml:space="preserve"> percentile values within each effort level relative to their means and these are shown in </w:t>
      </w:r>
      <w:r w:rsidR="00703BB8">
        <w:rPr>
          <w:rFonts w:eastAsiaTheme="minorEastAsia" w:cstheme="minorHAnsi"/>
          <w:sz w:val="24"/>
          <w:szCs w:val="24"/>
        </w:rPr>
        <w:t>Figure 9</w:t>
      </w:r>
      <w:r w:rsidRPr="00025A0E">
        <w:rPr>
          <w:rFonts w:eastAsiaTheme="minorEastAsia" w:cstheme="minorHAnsi"/>
          <w:sz w:val="24"/>
          <w:szCs w:val="24"/>
        </w:rPr>
        <w:t xml:space="preserve">. </w:t>
      </w:r>
      <w:r w:rsidR="00E900FF">
        <w:rPr>
          <w:rFonts w:eastAsiaTheme="minorEastAsia" w:cstheme="minorHAnsi"/>
          <w:sz w:val="24"/>
          <w:szCs w:val="24"/>
        </w:rPr>
        <w:t>O</w:t>
      </w:r>
      <w:r w:rsidRPr="00025A0E">
        <w:rPr>
          <w:rFonts w:eastAsiaTheme="minorEastAsia" w:cstheme="minorHAnsi"/>
          <w:sz w:val="24"/>
          <w:szCs w:val="24"/>
        </w:rPr>
        <w:t>n the whole</w:t>
      </w:r>
      <w:r w:rsidR="00E900FF">
        <w:rPr>
          <w:rFonts w:eastAsiaTheme="minorEastAsia" w:cstheme="minorHAnsi"/>
          <w:sz w:val="24"/>
          <w:szCs w:val="24"/>
        </w:rPr>
        <w:t xml:space="preserve"> trends with effort</w:t>
      </w:r>
      <w:r w:rsidRPr="00025A0E">
        <w:rPr>
          <w:rFonts w:eastAsiaTheme="minorEastAsia" w:cstheme="minorHAnsi"/>
          <w:sz w:val="24"/>
          <w:szCs w:val="24"/>
        </w:rPr>
        <w:t xml:space="preserve"> are generally linear for each case, except perhaps for the 400 000 man-days scenario.</w:t>
      </w:r>
    </w:p>
    <w:p w:rsidR="002677DD" w:rsidRDefault="002677DD">
      <w:pPr>
        <w:rPr>
          <w:rFonts w:eastAsiaTheme="minorEastAsia" w:cstheme="minorHAnsi"/>
          <w:b/>
          <w:sz w:val="24"/>
          <w:szCs w:val="24"/>
        </w:rPr>
      </w:pPr>
      <w:r>
        <w:rPr>
          <w:rFonts w:eastAsiaTheme="minorEastAsia" w:cstheme="minorHAnsi"/>
          <w:b/>
          <w:sz w:val="24"/>
          <w:szCs w:val="24"/>
        </w:rPr>
        <w:br w:type="page"/>
      </w:r>
    </w:p>
    <w:p w:rsidR="0087739C" w:rsidRDefault="0087739C" w:rsidP="00025A0E">
      <w:pPr>
        <w:rPr>
          <w:rFonts w:eastAsiaTheme="minorEastAsia" w:cstheme="minorHAnsi"/>
          <w:b/>
          <w:sz w:val="24"/>
          <w:szCs w:val="24"/>
        </w:rPr>
      </w:pPr>
      <w:r w:rsidRPr="0087739C">
        <w:rPr>
          <w:rFonts w:eastAsiaTheme="minorEastAsia" w:cstheme="minorHAnsi"/>
          <w:b/>
          <w:sz w:val="24"/>
          <w:szCs w:val="24"/>
        </w:rPr>
        <w:lastRenderedPageBreak/>
        <w:t>Final projections</w:t>
      </w:r>
    </w:p>
    <w:p w:rsidR="0087739C" w:rsidRPr="0087739C" w:rsidRDefault="0087739C" w:rsidP="00025A0E">
      <w:pPr>
        <w:rPr>
          <w:rFonts w:eastAsiaTheme="minorEastAsia" w:cstheme="minorHAnsi"/>
          <w:sz w:val="24"/>
          <w:szCs w:val="24"/>
        </w:rPr>
      </w:pPr>
    </w:p>
    <w:p w:rsidR="00C46F99" w:rsidRPr="00703BB8" w:rsidRDefault="00025A0E" w:rsidP="00C46F99">
      <w:pPr>
        <w:rPr>
          <w:rFonts w:eastAsia="Calibri" w:cstheme="minorHAnsi"/>
          <w:sz w:val="24"/>
          <w:szCs w:val="24"/>
        </w:rPr>
      </w:pPr>
      <w:r>
        <w:rPr>
          <w:rFonts w:eastAsiaTheme="minorEastAsia" w:cstheme="minorHAnsi"/>
          <w:sz w:val="24"/>
          <w:szCs w:val="24"/>
        </w:rPr>
        <w:t xml:space="preserve">Since the four parts of the chain yield similar results (as shown in Figures </w:t>
      </w:r>
      <w:r w:rsidR="00703BB8">
        <w:rPr>
          <w:rFonts w:eastAsiaTheme="minorEastAsia" w:cstheme="minorHAnsi"/>
          <w:sz w:val="24"/>
          <w:szCs w:val="24"/>
        </w:rPr>
        <w:t>8 and 9</w:t>
      </w:r>
      <w:r>
        <w:rPr>
          <w:rFonts w:eastAsiaTheme="minorEastAsia" w:cstheme="minorHAnsi"/>
          <w:sz w:val="24"/>
          <w:szCs w:val="24"/>
        </w:rPr>
        <w:t>) all 80 000 samples were used to perform stochastic projections 10 years into the future</w:t>
      </w:r>
      <w:r w:rsidR="007732DE">
        <w:rPr>
          <w:rFonts w:eastAsiaTheme="minorEastAsia" w:cstheme="minorHAnsi"/>
          <w:sz w:val="24"/>
          <w:szCs w:val="24"/>
        </w:rPr>
        <w:t xml:space="preserve"> under</w:t>
      </w:r>
      <w:r w:rsidR="0087739C">
        <w:rPr>
          <w:rFonts w:eastAsiaTheme="minorEastAsia" w:cstheme="minorHAnsi"/>
          <w:sz w:val="24"/>
          <w:szCs w:val="24"/>
        </w:rPr>
        <w:t xml:space="preserve"> various constant effort scenarios and t</w:t>
      </w:r>
      <w:r w:rsidR="00C46F99" w:rsidRPr="00B7389A">
        <w:rPr>
          <w:rFonts w:eastAsiaTheme="minorEastAsia" w:cstheme="minorHAnsi"/>
          <w:sz w:val="24"/>
          <w:szCs w:val="24"/>
        </w:rPr>
        <w:t>he following performance statistics are reported:</w:t>
      </w:r>
    </w:p>
    <w:p w:rsidR="00C46F99" w:rsidRPr="00B7389A" w:rsidRDefault="00C46F99" w:rsidP="00C46F99">
      <w:pPr>
        <w:rPr>
          <w:rFonts w:eastAsiaTheme="minorEastAsia" w:cstheme="minorHAnsi"/>
          <w:sz w:val="24"/>
          <w:szCs w:val="24"/>
        </w:rPr>
      </w:pPr>
    </w:p>
    <w:p w:rsidR="00C46F99" w:rsidRPr="00B7389A" w:rsidRDefault="00C46F99" w:rsidP="00C46F99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 w:rsidRPr="00B7389A">
        <w:rPr>
          <w:rFonts w:cstheme="minorHAnsi"/>
          <w:sz w:val="24"/>
          <w:szCs w:val="24"/>
        </w:rPr>
        <w:t>average annual catches by the jig fishery</w:t>
      </w:r>
    </w:p>
    <w:p w:rsidR="00C46F99" w:rsidRPr="00B7389A" w:rsidRDefault="00C46F99" w:rsidP="00C46F99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 w:rsidRPr="00B7389A">
        <w:rPr>
          <w:rFonts w:cstheme="minorHAnsi"/>
          <w:sz w:val="24"/>
          <w:szCs w:val="24"/>
        </w:rPr>
        <w:t>average annual variation (AAV) in catch by the jig fishery from one year to the next, where:</w:t>
      </w:r>
    </w:p>
    <w:p w:rsidR="00C46F99" w:rsidRPr="007E130D" w:rsidRDefault="00C46F99" w:rsidP="00C46F99">
      <w:pPr>
        <w:pStyle w:val="ListParagraph"/>
        <w:ind w:left="360"/>
        <w:rPr>
          <w:rFonts w:cstheme="minorHAnsi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theme="minorHAnsi"/>
              <w:sz w:val="24"/>
              <w:szCs w:val="24"/>
            </w:rPr>
            <m:t>AAV=</m:t>
          </m:r>
          <m:f>
            <m:fPr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theme="minorHAnsi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hAnsi="Cambria Math" w:cstheme="minorHAnsi"/>
                  <w:sz w:val="24"/>
                  <w:szCs w:val="24"/>
                </w:rPr>
                <m:t>10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hAnsi="Cambria Math" w:cstheme="minorHAnsi"/>
                  <w:i/>
                  <w:sz w:val="24"/>
                  <w:szCs w:val="24"/>
                </w:rPr>
              </m:ctrlPr>
            </m:naryPr>
            <m:sub>
              <m:r>
                <w:rPr>
                  <w:rFonts w:ascii="Cambria Math" w:hAnsi="Cambria Math" w:cstheme="minorHAnsi"/>
                  <w:sz w:val="24"/>
                  <w:szCs w:val="24"/>
                </w:rPr>
                <m:t>y=2016</m:t>
              </m:r>
            </m:sub>
            <m:sup>
              <m:r>
                <w:rPr>
                  <w:rFonts w:ascii="Cambria Math" w:hAnsi="Cambria Math" w:cstheme="minorHAnsi"/>
                  <w:sz w:val="24"/>
                  <w:szCs w:val="24"/>
                </w:rPr>
                <m:t>y=2025</m:t>
              </m:r>
            </m:sup>
            <m:e>
              <m:d>
                <m:dPr>
                  <m:begChr m:val="|"/>
                  <m:endChr m:val="|"/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theme="minorHAnsi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y</m:t>
                      </m:r>
                    </m:sub>
                  </m:sSub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 w:cstheme="minorHAnsi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 w:cstheme="minorHAnsi"/>
                          <w:sz w:val="24"/>
                          <w:szCs w:val="24"/>
                        </w:rPr>
                        <m:t>y-1</m:t>
                      </m:r>
                    </m:sub>
                  </m:sSub>
                </m:e>
              </m:d>
              <m:r>
                <w:rPr>
                  <w:rFonts w:ascii="Cambria Math" w:hAnsi="Cambria Math" w:cstheme="minorHAnsi"/>
                  <w:sz w:val="24"/>
                  <w:szCs w:val="24"/>
                </w:rPr>
                <m:t>/</m:t>
              </m:r>
              <m:sSub>
                <m:sSub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C</m:t>
                  </m:r>
                </m:e>
                <m:sub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y-1</m:t>
                  </m:r>
                </m:sub>
              </m:sSub>
            </m:e>
          </m:nary>
        </m:oMath>
      </m:oMathPara>
    </w:p>
    <w:p w:rsidR="00C46F99" w:rsidRPr="00B7389A" w:rsidRDefault="0058440E" w:rsidP="00C46F99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m:oMath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2025</m:t>
                </m:r>
              </m:sub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*</m:t>
                </m:r>
              </m:sup>
            </m:sSubSup>
          </m:num>
          <m:den>
            <m:r>
              <w:rPr>
                <w:rFonts w:ascii="Cambria Math" w:hAnsi="Cambria Math" w:cstheme="minorHAnsi"/>
                <w:sz w:val="24"/>
                <w:szCs w:val="24"/>
              </w:rPr>
              <m:t>K</m:t>
            </m:r>
          </m:den>
        </m:f>
      </m:oMath>
    </w:p>
    <w:p w:rsidR="00C46F99" w:rsidRPr="00B7389A" w:rsidRDefault="0058440E" w:rsidP="00C46F99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</w:rPr>
      </w:pPr>
      <m:oMath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inorHAns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B</m:t>
                </m:r>
              </m:e>
              <m: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lowest</m:t>
                </m:r>
              </m:sub>
              <m: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*</m:t>
                </m:r>
              </m:sup>
            </m:sSubSup>
          </m:num>
          <m:den>
            <m:r>
              <w:rPr>
                <w:rFonts w:ascii="Cambria Math" w:hAnsi="Cambria Math" w:cstheme="minorHAnsi"/>
                <w:sz w:val="24"/>
                <w:szCs w:val="24"/>
              </w:rPr>
              <m:t>K</m:t>
            </m:r>
          </m:den>
        </m:f>
      </m:oMath>
    </w:p>
    <w:p w:rsidR="00C46F99" w:rsidRPr="00F134DE" w:rsidRDefault="00C46F99" w:rsidP="00A804A1">
      <w:pPr>
        <w:spacing w:line="240" w:lineRule="auto"/>
        <w:rPr>
          <w:rFonts w:eastAsia="Calibri" w:cstheme="minorHAnsi"/>
          <w:sz w:val="24"/>
          <w:szCs w:val="24"/>
        </w:rPr>
      </w:pPr>
    </w:p>
    <w:p w:rsidR="00C46F99" w:rsidRPr="00F134DE" w:rsidRDefault="00C46F99" w:rsidP="00C46F99">
      <w:pPr>
        <w:rPr>
          <w:rFonts w:eastAsiaTheme="minorEastAsia" w:cstheme="minorHAnsi"/>
          <w:sz w:val="24"/>
          <w:szCs w:val="24"/>
        </w:rPr>
      </w:pPr>
      <w:r w:rsidRPr="00F134DE">
        <w:rPr>
          <w:rFonts w:eastAsiaTheme="minorEastAsia" w:cstheme="minorHAnsi"/>
          <w:sz w:val="24"/>
          <w:szCs w:val="24"/>
        </w:rPr>
        <w:t xml:space="preserve">These results are presented in Figure </w:t>
      </w:r>
      <w:r w:rsidR="007732DE">
        <w:rPr>
          <w:rFonts w:eastAsiaTheme="minorEastAsia" w:cstheme="minorHAnsi"/>
          <w:sz w:val="24"/>
          <w:szCs w:val="24"/>
        </w:rPr>
        <w:t>10</w:t>
      </w:r>
      <w:r w:rsidRPr="00F134DE">
        <w:rPr>
          <w:rFonts w:eastAsiaTheme="minorEastAsia" w:cstheme="minorHAnsi"/>
          <w:sz w:val="24"/>
          <w:szCs w:val="24"/>
        </w:rPr>
        <w:t xml:space="preserve"> and indicate that any effort exceeding around 250 000 man-days will result in a probability exceeding 5% of the biomass falling below 20% of pristine in any future year.</w:t>
      </w:r>
    </w:p>
    <w:p w:rsidR="00C46F99" w:rsidRPr="00BF7B26" w:rsidRDefault="00C46F99" w:rsidP="00C46F99">
      <w:pPr>
        <w:rPr>
          <w:rFonts w:eastAsiaTheme="minorEastAsia" w:cstheme="minorHAnsi"/>
          <w:sz w:val="24"/>
          <w:szCs w:val="24"/>
          <w:highlight w:val="yellow"/>
        </w:rPr>
      </w:pPr>
    </w:p>
    <w:p w:rsidR="00C46F99" w:rsidRPr="00F134DE" w:rsidRDefault="00C46F99" w:rsidP="00C46F99">
      <w:pPr>
        <w:rPr>
          <w:rFonts w:eastAsiaTheme="minorEastAsia" w:cstheme="minorHAnsi"/>
          <w:sz w:val="24"/>
          <w:szCs w:val="24"/>
        </w:rPr>
      </w:pPr>
      <w:r w:rsidRPr="00F134DE">
        <w:rPr>
          <w:rFonts w:eastAsiaTheme="minorEastAsia" w:cstheme="minorHAnsi"/>
          <w:sz w:val="24"/>
          <w:szCs w:val="24"/>
        </w:rPr>
        <w:t xml:space="preserve">Also of interest to the jig fishery would be the projected CPUE and this is shown in Figure </w:t>
      </w:r>
      <w:r w:rsidR="007732DE">
        <w:rPr>
          <w:rFonts w:eastAsiaTheme="minorEastAsia" w:cstheme="minorHAnsi"/>
          <w:sz w:val="24"/>
          <w:szCs w:val="24"/>
        </w:rPr>
        <w:t>11</w:t>
      </w:r>
      <w:r w:rsidRPr="00F134DE">
        <w:rPr>
          <w:rFonts w:eastAsiaTheme="minorEastAsia" w:cstheme="minorHAnsi"/>
          <w:sz w:val="24"/>
          <w:szCs w:val="24"/>
        </w:rPr>
        <w:t>.  The average jig CPUE by the fishery over the period 20</w:t>
      </w:r>
      <w:r w:rsidR="007452D3" w:rsidRPr="00F134DE">
        <w:rPr>
          <w:rFonts w:eastAsiaTheme="minorEastAsia" w:cstheme="minorHAnsi"/>
          <w:sz w:val="24"/>
          <w:szCs w:val="24"/>
        </w:rPr>
        <w:t>11</w:t>
      </w:r>
      <w:r w:rsidRPr="00F134DE">
        <w:rPr>
          <w:rFonts w:eastAsiaTheme="minorEastAsia" w:cstheme="minorHAnsi"/>
          <w:sz w:val="24"/>
          <w:szCs w:val="24"/>
        </w:rPr>
        <w:t>-201</w:t>
      </w:r>
      <w:r w:rsidR="007452D3" w:rsidRPr="00F134DE">
        <w:rPr>
          <w:rFonts w:eastAsiaTheme="minorEastAsia" w:cstheme="minorHAnsi"/>
          <w:sz w:val="24"/>
          <w:szCs w:val="24"/>
        </w:rPr>
        <w:t>5</w:t>
      </w:r>
      <w:r w:rsidRPr="00F134DE">
        <w:rPr>
          <w:rFonts w:eastAsiaTheme="minorEastAsia" w:cstheme="minorHAnsi"/>
          <w:sz w:val="24"/>
          <w:szCs w:val="24"/>
        </w:rPr>
        <w:t xml:space="preserve"> is also indicated and it is evident that the average projected CPUE would fall below the historic average for effort levels exceeding 250 000 man-days.</w:t>
      </w:r>
    </w:p>
    <w:p w:rsidR="00D37DDF" w:rsidRDefault="00D37DDF" w:rsidP="00F134DE">
      <w:pPr>
        <w:rPr>
          <w:rFonts w:cstheme="minorHAnsi"/>
          <w:sz w:val="24"/>
          <w:szCs w:val="24"/>
        </w:rPr>
      </w:pPr>
    </w:p>
    <w:p w:rsidR="00610F1B" w:rsidRPr="00BF7B26" w:rsidRDefault="00610F1B">
      <w:pPr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Reference</w:t>
      </w:r>
      <w:r w:rsidR="006024ED" w:rsidRPr="00BF7B26">
        <w:rPr>
          <w:rFonts w:cstheme="minorHAnsi"/>
          <w:b/>
          <w:sz w:val="24"/>
          <w:szCs w:val="24"/>
        </w:rPr>
        <w:t>s</w:t>
      </w:r>
    </w:p>
    <w:p w:rsidR="00610F1B" w:rsidRDefault="00610F1B">
      <w:pPr>
        <w:rPr>
          <w:rFonts w:cstheme="minorHAnsi"/>
          <w:sz w:val="24"/>
          <w:szCs w:val="24"/>
        </w:rPr>
      </w:pPr>
    </w:p>
    <w:p w:rsidR="0026246A" w:rsidRDefault="0026246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Anon.  201</w:t>
      </w:r>
      <w:r w:rsidR="00431B26">
        <w:rPr>
          <w:rFonts w:cstheme="minorHAnsi"/>
          <w:sz w:val="24"/>
          <w:szCs w:val="24"/>
        </w:rPr>
        <w:t xml:space="preserve">4. </w:t>
      </w:r>
      <w:r>
        <w:rPr>
          <w:rFonts w:cstheme="minorHAnsi"/>
          <w:sz w:val="24"/>
          <w:szCs w:val="24"/>
        </w:rPr>
        <w:t xml:space="preserve"> </w:t>
      </w:r>
      <w:r w:rsidR="00431B26">
        <w:rPr>
          <w:rFonts w:cstheme="minorHAnsi"/>
          <w:sz w:val="24"/>
          <w:szCs w:val="24"/>
        </w:rPr>
        <w:t>Recommendations of the Squid Scientific Working Group for the sustainable management of the Chokka Squid resource (</w:t>
      </w:r>
      <w:r w:rsidR="00431B26" w:rsidRPr="00431B26">
        <w:rPr>
          <w:rFonts w:cstheme="minorHAnsi"/>
          <w:i/>
          <w:sz w:val="24"/>
          <w:szCs w:val="24"/>
        </w:rPr>
        <w:t>Loligo reynaudii</w:t>
      </w:r>
      <w:r w:rsidR="00431B26">
        <w:rPr>
          <w:rFonts w:cstheme="minorHAnsi"/>
          <w:sz w:val="24"/>
          <w:szCs w:val="24"/>
        </w:rPr>
        <w:t>) for the 2015 fishing season.  5pp.</w:t>
      </w:r>
    </w:p>
    <w:p w:rsidR="00431B26" w:rsidRPr="00BF7B26" w:rsidRDefault="00431B26">
      <w:pPr>
        <w:rPr>
          <w:rFonts w:cstheme="minorHAnsi"/>
          <w:sz w:val="24"/>
          <w:szCs w:val="24"/>
        </w:rPr>
      </w:pPr>
    </w:p>
    <w:p w:rsidR="00610F1B" w:rsidRPr="00BF7B26" w:rsidRDefault="00610F1B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t xml:space="preserve">Glazer, JP.  2016.  A reconciliation of the trawl catches of </w:t>
      </w:r>
      <w:r w:rsidRPr="00BF7B26">
        <w:rPr>
          <w:rFonts w:cstheme="minorHAnsi"/>
          <w:i/>
          <w:sz w:val="24"/>
          <w:szCs w:val="24"/>
        </w:rPr>
        <w:t>Loligo reynaudii</w:t>
      </w:r>
      <w:r w:rsidRPr="00BF7B26">
        <w:rPr>
          <w:rFonts w:cstheme="minorHAnsi"/>
          <w:sz w:val="24"/>
          <w:szCs w:val="24"/>
        </w:rPr>
        <w:t xml:space="preserve"> as used in the stock assessment model.  Unpublished working group docume</w:t>
      </w:r>
      <w:r w:rsidR="000363BE">
        <w:rPr>
          <w:rFonts w:cstheme="minorHAnsi"/>
          <w:sz w:val="24"/>
          <w:szCs w:val="24"/>
        </w:rPr>
        <w:t>nt: FISHERIES/</w:t>
      </w:r>
      <w:r w:rsidR="001A496F">
        <w:rPr>
          <w:rFonts w:cstheme="minorHAnsi"/>
          <w:sz w:val="24"/>
          <w:szCs w:val="24"/>
        </w:rPr>
        <w:t>2013/SEP</w:t>
      </w:r>
      <w:r w:rsidR="000363BE">
        <w:rPr>
          <w:rFonts w:cstheme="minorHAnsi"/>
          <w:sz w:val="24"/>
          <w:szCs w:val="24"/>
        </w:rPr>
        <w:t>/SWG-SQ/</w:t>
      </w:r>
      <w:r w:rsidR="001A496F">
        <w:rPr>
          <w:rFonts w:cstheme="minorHAnsi"/>
          <w:sz w:val="24"/>
          <w:szCs w:val="24"/>
        </w:rPr>
        <w:t>54</w:t>
      </w:r>
      <w:r w:rsidRPr="00BF7B26">
        <w:rPr>
          <w:rFonts w:cstheme="minorHAnsi"/>
          <w:sz w:val="24"/>
          <w:szCs w:val="24"/>
        </w:rPr>
        <w:t>.</w:t>
      </w:r>
      <w:r w:rsidR="001A496F">
        <w:rPr>
          <w:rFonts w:cstheme="minorHAnsi"/>
          <w:sz w:val="24"/>
          <w:szCs w:val="24"/>
        </w:rPr>
        <w:t xml:space="preserve">  6</w:t>
      </w:r>
      <w:r w:rsidR="005501EC">
        <w:rPr>
          <w:rFonts w:cstheme="minorHAnsi"/>
          <w:sz w:val="24"/>
          <w:szCs w:val="24"/>
        </w:rPr>
        <w:t>pp.</w:t>
      </w:r>
    </w:p>
    <w:p w:rsidR="004E7AD7" w:rsidRDefault="004E7AD7">
      <w:pPr>
        <w:rPr>
          <w:rFonts w:cstheme="minorHAnsi"/>
          <w:sz w:val="24"/>
          <w:szCs w:val="24"/>
        </w:rPr>
      </w:pPr>
    </w:p>
    <w:p w:rsidR="001A496F" w:rsidRDefault="001A496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Glazer, JP and Butterworth, DS.  2013.  Further Squid Assessment and Projection Results for a Bayesian Approach to Take Account of Uncertainty in Parameter Values.  </w:t>
      </w:r>
      <w:r w:rsidRPr="00BF7B26">
        <w:rPr>
          <w:rFonts w:cstheme="minorHAnsi"/>
          <w:sz w:val="24"/>
          <w:szCs w:val="24"/>
        </w:rPr>
        <w:t>Unpublished working group docume</w:t>
      </w:r>
      <w:r>
        <w:rPr>
          <w:rFonts w:cstheme="minorHAnsi"/>
          <w:sz w:val="24"/>
          <w:szCs w:val="24"/>
        </w:rPr>
        <w:t>nt: FISHERIES/OCT/2016/SWG-SQ/25</w:t>
      </w:r>
      <w:r w:rsidRPr="00BF7B26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 14pp.</w:t>
      </w:r>
    </w:p>
    <w:p w:rsidR="001A496F" w:rsidRPr="00BF7B26" w:rsidRDefault="001A496F">
      <w:pPr>
        <w:rPr>
          <w:rFonts w:cstheme="minorHAnsi"/>
          <w:sz w:val="24"/>
          <w:szCs w:val="24"/>
        </w:rPr>
      </w:pPr>
    </w:p>
    <w:p w:rsidR="004E7AD7" w:rsidRPr="00BF7B26" w:rsidRDefault="004E7AD7" w:rsidP="004E7AD7">
      <w:pPr>
        <w:tabs>
          <w:tab w:val="right" w:pos="8460"/>
        </w:tabs>
        <w:spacing w:line="240" w:lineRule="auto"/>
        <w:rPr>
          <w:rFonts w:eastAsia="Calibri" w:cstheme="minorHAnsi"/>
          <w:sz w:val="24"/>
          <w:szCs w:val="24"/>
        </w:rPr>
      </w:pPr>
      <w:r w:rsidRPr="00BF7B26">
        <w:rPr>
          <w:rFonts w:eastAsia="Calibri" w:cstheme="minorHAnsi"/>
          <w:sz w:val="24"/>
          <w:szCs w:val="24"/>
        </w:rPr>
        <w:t xml:space="preserve">Roel, B.A. 1998.  Stock Assessment of the Chokka squid </w:t>
      </w:r>
      <w:r w:rsidRPr="00BF7B26">
        <w:rPr>
          <w:rFonts w:eastAsia="Calibri" w:cstheme="minorHAnsi"/>
          <w:i/>
          <w:sz w:val="24"/>
          <w:szCs w:val="24"/>
        </w:rPr>
        <w:t>Loligo vulgaris reynaudii</w:t>
      </w:r>
      <w:r w:rsidRPr="00BF7B26">
        <w:rPr>
          <w:rFonts w:eastAsia="Calibri" w:cstheme="minorHAnsi"/>
          <w:sz w:val="24"/>
          <w:szCs w:val="24"/>
        </w:rPr>
        <w:t>.  PhD thesis. 217 pp.</w:t>
      </w:r>
    </w:p>
    <w:p w:rsidR="0082057E" w:rsidRPr="00BF7B26" w:rsidRDefault="0082057E">
      <w:pPr>
        <w:rPr>
          <w:rFonts w:eastAsia="Calibri" w:cstheme="minorHAnsi"/>
          <w:b/>
          <w:sz w:val="24"/>
          <w:szCs w:val="24"/>
        </w:rPr>
      </w:pPr>
      <w:r w:rsidRPr="00BF7B26">
        <w:rPr>
          <w:rFonts w:eastAsia="Calibri" w:cstheme="minorHAnsi"/>
          <w:b/>
          <w:sz w:val="24"/>
          <w:szCs w:val="24"/>
        </w:rPr>
        <w:br w:type="page"/>
      </w:r>
    </w:p>
    <w:p w:rsidR="00DC3902" w:rsidRDefault="0082057E" w:rsidP="00177A67">
      <w:pPr>
        <w:spacing w:line="264" w:lineRule="auto"/>
        <w:rPr>
          <w:rFonts w:eastAsia="Calibri" w:cstheme="minorHAnsi"/>
          <w:b/>
          <w:sz w:val="24"/>
          <w:szCs w:val="24"/>
        </w:rPr>
      </w:pPr>
      <w:r w:rsidRPr="00BF7B26">
        <w:rPr>
          <w:rFonts w:eastAsia="Calibri" w:cstheme="minorHAnsi"/>
          <w:b/>
          <w:sz w:val="24"/>
          <w:szCs w:val="24"/>
        </w:rPr>
        <w:lastRenderedPageBreak/>
        <w:t xml:space="preserve">Table 1:  Trawl and jig squid </w:t>
      </w:r>
      <w:r w:rsidR="00AE5019" w:rsidRPr="00BF7B26">
        <w:rPr>
          <w:rFonts w:eastAsia="Calibri" w:cstheme="minorHAnsi"/>
          <w:b/>
          <w:sz w:val="24"/>
          <w:szCs w:val="24"/>
        </w:rPr>
        <w:t>catches (tons).</w:t>
      </w:r>
      <w:r w:rsidRPr="00BF7B26">
        <w:rPr>
          <w:rFonts w:eastAsia="Calibri" w:cstheme="minorHAnsi"/>
          <w:b/>
          <w:sz w:val="24"/>
          <w:szCs w:val="24"/>
        </w:rPr>
        <w:t xml:space="preserve">  </w:t>
      </w:r>
      <w:r w:rsidR="00C556A5" w:rsidRPr="00BF7B26">
        <w:rPr>
          <w:rFonts w:eastAsia="Calibri" w:cstheme="minorHAnsi"/>
          <w:b/>
          <w:sz w:val="24"/>
          <w:szCs w:val="24"/>
        </w:rPr>
        <w:t>Shaded</w:t>
      </w:r>
      <w:r w:rsidRPr="00BF7B26">
        <w:rPr>
          <w:rFonts w:eastAsia="Calibri" w:cstheme="minorHAnsi"/>
          <w:b/>
          <w:sz w:val="24"/>
          <w:szCs w:val="24"/>
        </w:rPr>
        <w:t xml:space="preserve"> values represent additional data </w:t>
      </w:r>
      <w:r w:rsidR="008C03B8" w:rsidRPr="00BF7B26">
        <w:rPr>
          <w:rFonts w:eastAsia="Calibri" w:cstheme="minorHAnsi"/>
          <w:b/>
          <w:sz w:val="24"/>
          <w:szCs w:val="24"/>
        </w:rPr>
        <w:t>that</w:t>
      </w:r>
      <w:r w:rsidR="00AF77D8" w:rsidRPr="00BF7B26">
        <w:rPr>
          <w:rFonts w:eastAsia="Calibri" w:cstheme="minorHAnsi"/>
          <w:b/>
          <w:sz w:val="24"/>
          <w:szCs w:val="24"/>
        </w:rPr>
        <w:t xml:space="preserve"> have become available </w:t>
      </w:r>
      <w:r w:rsidRPr="00BF7B26">
        <w:rPr>
          <w:rFonts w:eastAsia="Calibri" w:cstheme="minorHAnsi"/>
          <w:b/>
          <w:sz w:val="24"/>
          <w:szCs w:val="24"/>
        </w:rPr>
        <w:t xml:space="preserve">since </w:t>
      </w:r>
      <w:r w:rsidR="00AF77D8" w:rsidRPr="00BF7B26">
        <w:rPr>
          <w:rFonts w:eastAsia="Calibri" w:cstheme="minorHAnsi"/>
          <w:b/>
          <w:sz w:val="24"/>
          <w:szCs w:val="24"/>
        </w:rPr>
        <w:t xml:space="preserve">the 2013 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assessment </w:t>
      </w:r>
      <w:r w:rsidR="00AF77D8" w:rsidRPr="00BF7B26">
        <w:rPr>
          <w:rFonts w:eastAsia="Calibri" w:cstheme="minorHAnsi"/>
          <w:b/>
          <w:sz w:val="24"/>
          <w:szCs w:val="24"/>
        </w:rPr>
        <w:t>was conducted</w:t>
      </w:r>
      <w:r w:rsidRPr="00BF7B26">
        <w:rPr>
          <w:rFonts w:eastAsia="Calibri" w:cstheme="minorHAnsi"/>
          <w:b/>
          <w:sz w:val="24"/>
          <w:szCs w:val="24"/>
        </w:rPr>
        <w:t>.</w:t>
      </w:r>
      <w:r w:rsidR="00DC3902" w:rsidRPr="00BF7B26">
        <w:rPr>
          <w:rFonts w:eastAsia="Calibri" w:cstheme="minorHAnsi"/>
          <w:b/>
          <w:sz w:val="24"/>
          <w:szCs w:val="24"/>
        </w:rPr>
        <w:t xml:space="preserve">  Trawl catch</w:t>
      </w:r>
      <w:r w:rsidR="00647BCD">
        <w:rPr>
          <w:rFonts w:eastAsia="Calibri" w:cstheme="minorHAnsi"/>
          <w:b/>
          <w:sz w:val="24"/>
          <w:szCs w:val="24"/>
        </w:rPr>
        <w:t xml:space="preserve"> s</w:t>
      </w:r>
      <w:r w:rsidR="00DC3902" w:rsidRPr="00BF7B26">
        <w:rPr>
          <w:rFonts w:eastAsia="Calibri" w:cstheme="minorHAnsi"/>
          <w:b/>
          <w:sz w:val="24"/>
          <w:szCs w:val="24"/>
        </w:rPr>
        <w:t xml:space="preserve">ource: </w:t>
      </w:r>
      <w:r w:rsidR="00C556A5" w:rsidRPr="00BF7B26">
        <w:rPr>
          <w:rFonts w:eastAsia="Calibri" w:cstheme="minorHAnsi"/>
          <w:b/>
          <w:sz w:val="24"/>
          <w:szCs w:val="24"/>
        </w:rPr>
        <w:t xml:space="preserve">Roel (1998) and </w:t>
      </w:r>
      <w:r w:rsidR="00DC3902" w:rsidRPr="00BF7B26">
        <w:rPr>
          <w:rFonts w:eastAsia="Calibri" w:cstheme="minorHAnsi"/>
          <w:b/>
          <w:sz w:val="24"/>
          <w:szCs w:val="24"/>
        </w:rPr>
        <w:t>Demersal FAO 47A report.  Jig catch sources: SABS (1985-2007), NCRS (2008+).</w:t>
      </w:r>
      <w:r w:rsidR="00163A07" w:rsidRPr="00BF7B26">
        <w:rPr>
          <w:rFonts w:eastAsia="Calibri" w:cstheme="minorHAnsi"/>
          <w:b/>
          <w:sz w:val="24"/>
          <w:szCs w:val="24"/>
        </w:rPr>
        <w:t xml:space="preserve">  The catches in brackets indicate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those that were included in </w:t>
      </w:r>
      <w:r w:rsidR="007B6DD7" w:rsidRPr="00BF7B26">
        <w:rPr>
          <w:rFonts w:eastAsia="Calibri" w:cstheme="minorHAnsi"/>
          <w:b/>
          <w:sz w:val="24"/>
          <w:szCs w:val="24"/>
        </w:rPr>
        <w:t xml:space="preserve">the 2013 </w:t>
      </w:r>
      <w:r w:rsidR="00092120" w:rsidRPr="00BF7B26">
        <w:rPr>
          <w:rFonts w:eastAsia="Calibri" w:cstheme="minorHAnsi"/>
          <w:b/>
          <w:sz w:val="24"/>
          <w:szCs w:val="24"/>
        </w:rPr>
        <w:t>assessment</w:t>
      </w:r>
      <w:r w:rsidR="007B6DD7" w:rsidRPr="00BF7B26">
        <w:rPr>
          <w:rFonts w:eastAsia="Calibri" w:cstheme="minorHAnsi"/>
          <w:b/>
          <w:sz w:val="24"/>
          <w:szCs w:val="24"/>
        </w:rPr>
        <w:t xml:space="preserve"> </w:t>
      </w:r>
      <w:r w:rsidR="00163A07" w:rsidRPr="00BF7B26">
        <w:rPr>
          <w:rFonts w:eastAsia="Calibri" w:cstheme="minorHAnsi"/>
          <w:b/>
          <w:sz w:val="24"/>
          <w:szCs w:val="24"/>
        </w:rPr>
        <w:t>and which have subsequently been updated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</w:t>
      </w:r>
      <w:r w:rsidR="00526203" w:rsidRPr="00BF7B26">
        <w:rPr>
          <w:rFonts w:eastAsia="Calibri" w:cstheme="minorHAnsi"/>
          <w:b/>
          <w:sz w:val="24"/>
          <w:szCs w:val="24"/>
        </w:rPr>
        <w:t>for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inclu</w:t>
      </w:r>
      <w:r w:rsidR="00AF77D8" w:rsidRPr="00BF7B26">
        <w:rPr>
          <w:rFonts w:eastAsia="Calibri" w:cstheme="minorHAnsi"/>
          <w:b/>
          <w:sz w:val="24"/>
          <w:szCs w:val="24"/>
        </w:rPr>
        <w:t>sion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in </w:t>
      </w:r>
      <w:r w:rsidR="007B6DD7" w:rsidRPr="00BF7B26">
        <w:rPr>
          <w:rFonts w:eastAsia="Calibri" w:cstheme="minorHAnsi"/>
          <w:b/>
          <w:sz w:val="24"/>
          <w:szCs w:val="24"/>
        </w:rPr>
        <w:t>the 2016 assessment</w:t>
      </w:r>
      <w:r w:rsidR="00163A07" w:rsidRPr="00BF7B26">
        <w:rPr>
          <w:rFonts w:eastAsia="Calibri" w:cstheme="minorHAnsi"/>
          <w:b/>
          <w:sz w:val="24"/>
          <w:szCs w:val="24"/>
        </w:rPr>
        <w:t>.</w:t>
      </w:r>
    </w:p>
    <w:p w:rsidR="00177A67" w:rsidRPr="00177A67" w:rsidRDefault="00177A67">
      <w:pPr>
        <w:rPr>
          <w:rFonts w:eastAsia="Calibri" w:cstheme="minorHAnsi"/>
          <w:sz w:val="16"/>
          <w:szCs w:val="16"/>
        </w:rPr>
      </w:pPr>
    </w:p>
    <w:tbl>
      <w:tblPr>
        <w:tblStyle w:val="TableGrid"/>
        <w:tblW w:w="6064" w:type="dxa"/>
        <w:jc w:val="center"/>
        <w:tblLook w:val="04A0" w:firstRow="1" w:lastRow="0" w:firstColumn="1" w:lastColumn="0" w:noHBand="0" w:noVBand="1"/>
      </w:tblPr>
      <w:tblGrid>
        <w:gridCol w:w="765"/>
        <w:gridCol w:w="1054"/>
        <w:gridCol w:w="1054"/>
        <w:gridCol w:w="389"/>
        <w:gridCol w:w="1401"/>
        <w:gridCol w:w="1401"/>
      </w:tblGrid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</w:p>
        </w:tc>
        <w:tc>
          <w:tcPr>
            <w:tcW w:w="2108" w:type="dxa"/>
            <w:gridSpan w:val="2"/>
          </w:tcPr>
          <w:p w:rsidR="00A07A7B" w:rsidRPr="00BF7B26" w:rsidRDefault="00A07A7B" w:rsidP="0082057E">
            <w:pPr>
              <w:jc w:val="center"/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Trawl</w:t>
            </w:r>
          </w:p>
        </w:tc>
        <w:tc>
          <w:tcPr>
            <w:tcW w:w="389" w:type="dxa"/>
            <w:tcBorders>
              <w:bottom w:val="single" w:sz="4" w:space="0" w:color="auto"/>
            </w:tcBorders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</w:p>
        </w:tc>
        <w:tc>
          <w:tcPr>
            <w:tcW w:w="2802" w:type="dxa"/>
            <w:gridSpan w:val="2"/>
          </w:tcPr>
          <w:p w:rsidR="00A07A7B" w:rsidRPr="00BF7B26" w:rsidRDefault="00A07A7B" w:rsidP="0082057E">
            <w:pPr>
              <w:jc w:val="center"/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Jig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 w:rsidP="00C459B6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Year</w:t>
            </w:r>
          </w:p>
        </w:tc>
        <w:tc>
          <w:tcPr>
            <w:tcW w:w="1054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Jan-Mar</w:t>
            </w:r>
          </w:p>
        </w:tc>
        <w:tc>
          <w:tcPr>
            <w:tcW w:w="1054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Apr-Dec</w:t>
            </w:r>
          </w:p>
        </w:tc>
        <w:tc>
          <w:tcPr>
            <w:tcW w:w="389" w:type="dxa"/>
            <w:tcBorders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Jan-Mar</w:t>
            </w:r>
          </w:p>
        </w:tc>
        <w:tc>
          <w:tcPr>
            <w:tcW w:w="1401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Apr-Dec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26.64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46.36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186.88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325.12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342.00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595.00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1322.00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2300.00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1331.86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2317.14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769.77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339.23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1025.21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2096.79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1021.20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3967.80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1979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2080.57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3035.43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1006.84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2047.16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1719.16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2036.84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1536.75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2067.25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2304.69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1810.31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586.70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1528.30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1633.12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2053.88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117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2487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222.88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715.12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248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3151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238.30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413.70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170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2627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169.36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651.64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213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4614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1989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413.20</w:t>
            </w:r>
          </w:p>
        </w:tc>
        <w:tc>
          <w:tcPr>
            <w:tcW w:w="1054" w:type="dxa"/>
          </w:tcPr>
          <w:p w:rsidR="00A07A7B" w:rsidRPr="00BF7B26" w:rsidRDefault="003B503F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749</w:t>
            </w:r>
            <w:r w:rsidR="00A07A7B" w:rsidRPr="00BF7B26">
              <w:rPr>
                <w:rFonts w:eastAsia="Calibri" w:cstheme="minorHAnsi"/>
                <w:sz w:val="20"/>
                <w:szCs w:val="20"/>
              </w:rPr>
              <w:t>.80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2044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7534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290.36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454.64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459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1728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141.72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351.28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149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4330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90.22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196.78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218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1752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50.62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227.38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309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6402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220.10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266.90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2493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4356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125.43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213.57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1735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5578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155.23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205.77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1828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4996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75.60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161.40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945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2829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128.37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187.62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1644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4919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1999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90.94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183.72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1662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4973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81.66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272.30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1217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4844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119.41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124.85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719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2228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62.73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142.43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1819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7795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76.14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261.67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2166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9654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2004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123.38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267.91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5028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8233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94.60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279.25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2758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6389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134.22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223.97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3583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5708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126.77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369.32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2044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7394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2008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169.43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353.76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3034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5987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2009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395.80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363.63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3242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7099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2010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221.55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339.02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3665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7112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2011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256.86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202.70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3154</w:t>
            </w: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4642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</w:rPr>
              <w:t>2012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71.55</w:t>
            </w:r>
          </w:p>
        </w:tc>
        <w:tc>
          <w:tcPr>
            <w:tcW w:w="1054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155.78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1401" w:type="dxa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2018</w:t>
            </w:r>
            <w:r w:rsidR="00163A07" w:rsidRPr="00BF7B26">
              <w:rPr>
                <w:rFonts w:eastAsia="Calibri" w:cstheme="minorHAnsi"/>
                <w:sz w:val="20"/>
                <w:szCs w:val="20"/>
              </w:rPr>
              <w:t xml:space="preserve"> (2032)</w:t>
            </w:r>
          </w:p>
        </w:tc>
        <w:tc>
          <w:tcPr>
            <w:tcW w:w="1401" w:type="dxa"/>
          </w:tcPr>
          <w:p w:rsidR="00163A07" w:rsidRPr="00BF7B26" w:rsidRDefault="00A07A7B" w:rsidP="00163A07">
            <w:pPr>
              <w:jc w:val="right"/>
              <w:rPr>
                <w:rFonts w:eastAsia="Calibri" w:cstheme="minorHAnsi"/>
                <w:sz w:val="20"/>
                <w:szCs w:val="20"/>
              </w:rPr>
            </w:pPr>
            <w:r w:rsidRPr="00BF7B26">
              <w:rPr>
                <w:rFonts w:eastAsia="Calibri" w:cstheme="minorHAnsi"/>
                <w:sz w:val="20"/>
                <w:szCs w:val="20"/>
              </w:rPr>
              <w:t>4374</w:t>
            </w:r>
            <w:r w:rsidR="00163A07" w:rsidRPr="00BF7B26">
              <w:rPr>
                <w:rFonts w:eastAsia="Calibri" w:cstheme="minorHAnsi"/>
                <w:sz w:val="20"/>
                <w:szCs w:val="20"/>
              </w:rPr>
              <w:t xml:space="preserve"> (4246)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  <w:shd w:val="clear" w:color="auto" w:fill="FFFF00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  <w:highlight w:val="yellow"/>
              </w:rPr>
              <w:t>2013</w:t>
            </w:r>
          </w:p>
        </w:tc>
        <w:tc>
          <w:tcPr>
            <w:tcW w:w="1054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15.67</w:t>
            </w:r>
          </w:p>
        </w:tc>
        <w:tc>
          <w:tcPr>
            <w:tcW w:w="1054" w:type="dxa"/>
            <w:shd w:val="clear" w:color="auto" w:fill="FFFF00"/>
          </w:tcPr>
          <w:p w:rsidR="00A07A7B" w:rsidRPr="00BF7B26" w:rsidRDefault="00C741C0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45.32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401" w:type="dxa"/>
            <w:shd w:val="clear" w:color="auto" w:fill="FFFF00"/>
          </w:tcPr>
          <w:p w:rsidR="00A07A7B" w:rsidRPr="00BF7B26" w:rsidRDefault="00F0262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521</w:t>
            </w:r>
          </w:p>
        </w:tc>
        <w:tc>
          <w:tcPr>
            <w:tcW w:w="1401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2143</w:t>
            </w:r>
          </w:p>
        </w:tc>
      </w:tr>
      <w:tr w:rsidR="00A07A7B" w:rsidRPr="00BF7B26" w:rsidTr="00163A07">
        <w:trPr>
          <w:jc w:val="center"/>
        </w:trPr>
        <w:tc>
          <w:tcPr>
            <w:tcW w:w="765" w:type="dxa"/>
            <w:shd w:val="clear" w:color="auto" w:fill="FFFF00"/>
          </w:tcPr>
          <w:p w:rsidR="00A07A7B" w:rsidRPr="00BF7B26" w:rsidRDefault="00A07A7B">
            <w:pPr>
              <w:rPr>
                <w:rFonts w:eastAsia="Calibri" w:cstheme="minorHAnsi"/>
                <w:b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  <w:highlight w:val="yellow"/>
              </w:rPr>
              <w:t>2014</w:t>
            </w:r>
          </w:p>
        </w:tc>
        <w:tc>
          <w:tcPr>
            <w:tcW w:w="1054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77.40</w:t>
            </w:r>
          </w:p>
        </w:tc>
        <w:tc>
          <w:tcPr>
            <w:tcW w:w="1054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135.29</w:t>
            </w:r>
          </w:p>
        </w:tc>
        <w:tc>
          <w:tcPr>
            <w:tcW w:w="389" w:type="dxa"/>
            <w:tcBorders>
              <w:top w:val="nil"/>
              <w:bottom w:val="nil"/>
            </w:tcBorders>
          </w:tcPr>
          <w:p w:rsidR="00A07A7B" w:rsidRPr="00BF7B26" w:rsidRDefault="00A07A7B">
            <w:pPr>
              <w:rPr>
                <w:rFonts w:eastAsia="Calibr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401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1192</w:t>
            </w:r>
          </w:p>
        </w:tc>
        <w:tc>
          <w:tcPr>
            <w:tcW w:w="1401" w:type="dxa"/>
            <w:shd w:val="clear" w:color="auto" w:fill="FFFF00"/>
          </w:tcPr>
          <w:p w:rsidR="00A07A7B" w:rsidRPr="00BF7B26" w:rsidRDefault="00A07A7B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5715</w:t>
            </w:r>
          </w:p>
        </w:tc>
      </w:tr>
      <w:tr w:rsidR="00C556A5" w:rsidRPr="00BF7B26" w:rsidTr="00163A07">
        <w:trPr>
          <w:jc w:val="center"/>
        </w:trPr>
        <w:tc>
          <w:tcPr>
            <w:tcW w:w="765" w:type="dxa"/>
            <w:shd w:val="clear" w:color="auto" w:fill="FFFF00"/>
          </w:tcPr>
          <w:p w:rsidR="00C556A5" w:rsidRPr="00BF7B26" w:rsidRDefault="00C556A5">
            <w:pPr>
              <w:rPr>
                <w:rFonts w:eastAsia="Calibri" w:cstheme="minorHAnsi"/>
                <w:b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b/>
                <w:sz w:val="20"/>
                <w:szCs w:val="20"/>
                <w:highlight w:val="yellow"/>
              </w:rPr>
              <w:t>2015</w:t>
            </w:r>
          </w:p>
        </w:tc>
        <w:tc>
          <w:tcPr>
            <w:tcW w:w="1054" w:type="dxa"/>
            <w:shd w:val="clear" w:color="auto" w:fill="FFFF00"/>
          </w:tcPr>
          <w:p w:rsidR="00C556A5" w:rsidRPr="00BF7B26" w:rsidRDefault="00C741C0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85.60</w:t>
            </w:r>
          </w:p>
        </w:tc>
        <w:tc>
          <w:tcPr>
            <w:tcW w:w="1054" w:type="dxa"/>
            <w:shd w:val="clear" w:color="auto" w:fill="FFFF00"/>
          </w:tcPr>
          <w:p w:rsidR="00C556A5" w:rsidRPr="00BF7B26" w:rsidRDefault="00C741C0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247.24</w:t>
            </w:r>
          </w:p>
        </w:tc>
        <w:tc>
          <w:tcPr>
            <w:tcW w:w="389" w:type="dxa"/>
            <w:tcBorders>
              <w:top w:val="nil"/>
            </w:tcBorders>
          </w:tcPr>
          <w:p w:rsidR="00C556A5" w:rsidRPr="00BF7B26" w:rsidRDefault="00C556A5">
            <w:pPr>
              <w:rPr>
                <w:rFonts w:eastAsia="Calibr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401" w:type="dxa"/>
            <w:shd w:val="clear" w:color="auto" w:fill="FFFF00"/>
          </w:tcPr>
          <w:p w:rsidR="00C556A5" w:rsidRPr="00BF7B26" w:rsidRDefault="00C556A5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2734</w:t>
            </w:r>
          </w:p>
        </w:tc>
        <w:tc>
          <w:tcPr>
            <w:tcW w:w="1401" w:type="dxa"/>
            <w:shd w:val="clear" w:color="auto" w:fill="FFFF00"/>
          </w:tcPr>
          <w:p w:rsidR="00C556A5" w:rsidRPr="00BF7B26" w:rsidRDefault="00C556A5" w:rsidP="00A07A7B">
            <w:pPr>
              <w:jc w:val="right"/>
              <w:rPr>
                <w:rFonts w:eastAsia="Calibri" w:cstheme="minorHAnsi"/>
                <w:sz w:val="20"/>
                <w:szCs w:val="20"/>
                <w:highlight w:val="yellow"/>
              </w:rPr>
            </w:pPr>
            <w:r w:rsidRPr="00BF7B26">
              <w:rPr>
                <w:rFonts w:eastAsia="Calibri" w:cstheme="minorHAnsi"/>
                <w:sz w:val="20"/>
                <w:szCs w:val="20"/>
                <w:highlight w:val="yellow"/>
              </w:rPr>
              <w:t>3745</w:t>
            </w:r>
          </w:p>
        </w:tc>
      </w:tr>
    </w:tbl>
    <w:p w:rsidR="000E2787" w:rsidRPr="00BF7B26" w:rsidRDefault="00AE5019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252F35" w:rsidRPr="00BF7B26" w:rsidRDefault="00252F35" w:rsidP="00C861F6">
      <w:pPr>
        <w:pStyle w:val="NoSpacing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lastRenderedPageBreak/>
        <w:t xml:space="preserve">Table 2: </w:t>
      </w:r>
      <w:r w:rsidR="00C459B6" w:rsidRPr="00BF7B26">
        <w:rPr>
          <w:rFonts w:cstheme="minorHAnsi"/>
          <w:b/>
          <w:sz w:val="24"/>
          <w:szCs w:val="24"/>
        </w:rPr>
        <w:t>Jig CPUE indices</w:t>
      </w:r>
      <w:r w:rsidR="000A61DE" w:rsidRPr="00BF7B26">
        <w:rPr>
          <w:rFonts w:cstheme="minorHAnsi"/>
          <w:b/>
          <w:sz w:val="24"/>
          <w:szCs w:val="24"/>
        </w:rPr>
        <w:t xml:space="preserve"> (</w:t>
      </w:r>
      <w:r w:rsidR="00092120" w:rsidRPr="00BF7B26">
        <w:rPr>
          <w:rFonts w:cstheme="minorHAnsi"/>
          <w:b/>
          <w:sz w:val="24"/>
          <w:szCs w:val="24"/>
        </w:rPr>
        <w:t xml:space="preserve">the </w:t>
      </w:r>
      <w:r w:rsidR="000A61DE" w:rsidRPr="00BF7B26">
        <w:rPr>
          <w:rFonts w:cstheme="minorHAnsi"/>
          <w:b/>
          <w:sz w:val="24"/>
          <w:szCs w:val="24"/>
        </w:rPr>
        <w:t>nominal CPUE for a core set of vessels</w:t>
      </w:r>
      <w:r w:rsidR="00810E71">
        <w:rPr>
          <w:rFonts w:cstheme="minorHAnsi"/>
          <w:b/>
          <w:sz w:val="24"/>
          <w:szCs w:val="24"/>
        </w:rPr>
        <w:t>, measured as catch per man-</w:t>
      </w:r>
      <w:r w:rsidR="00092120" w:rsidRPr="00BF7B26">
        <w:rPr>
          <w:rFonts w:cstheme="minorHAnsi"/>
          <w:b/>
          <w:sz w:val="24"/>
          <w:szCs w:val="24"/>
        </w:rPr>
        <w:t>day</w:t>
      </w:r>
      <w:r w:rsidR="000A61DE" w:rsidRPr="00BF7B26">
        <w:rPr>
          <w:rFonts w:cstheme="minorHAnsi"/>
          <w:b/>
          <w:sz w:val="24"/>
          <w:szCs w:val="24"/>
        </w:rPr>
        <w:t>)</w:t>
      </w:r>
      <w:r w:rsidR="00C459B6" w:rsidRPr="00BF7B26">
        <w:rPr>
          <w:rFonts w:cstheme="minorHAnsi"/>
          <w:b/>
          <w:sz w:val="24"/>
          <w:szCs w:val="24"/>
        </w:rPr>
        <w:t>.  Note that the model fits to the April-December index</w:t>
      </w:r>
      <w:r w:rsidR="00647BCD">
        <w:rPr>
          <w:rFonts w:cstheme="minorHAnsi"/>
          <w:b/>
          <w:sz w:val="24"/>
          <w:szCs w:val="24"/>
        </w:rPr>
        <w:t xml:space="preserve"> only</w:t>
      </w:r>
      <w:r w:rsidR="00C459B6" w:rsidRPr="00BF7B26">
        <w:rPr>
          <w:rFonts w:cstheme="minorHAnsi"/>
          <w:b/>
          <w:sz w:val="24"/>
          <w:szCs w:val="24"/>
        </w:rPr>
        <w:t>.</w:t>
      </w:r>
      <w:r w:rsidR="000A61DE" w:rsidRPr="00BF7B26">
        <w:rPr>
          <w:rFonts w:eastAsia="Calibri" w:cstheme="minorHAnsi"/>
          <w:b/>
          <w:sz w:val="24"/>
          <w:szCs w:val="24"/>
        </w:rPr>
        <w:t xml:space="preserve"> New data since </w:t>
      </w:r>
      <w:r w:rsidR="007B6DD7" w:rsidRPr="00BF7B26">
        <w:rPr>
          <w:rFonts w:eastAsia="Calibri" w:cstheme="minorHAnsi"/>
          <w:b/>
          <w:sz w:val="24"/>
          <w:szCs w:val="24"/>
        </w:rPr>
        <w:t>the 2013 assessment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</w:t>
      </w:r>
      <w:r w:rsidR="000A61DE" w:rsidRPr="00BF7B26">
        <w:rPr>
          <w:rFonts w:eastAsia="Calibri" w:cstheme="minorHAnsi"/>
          <w:b/>
          <w:sz w:val="24"/>
          <w:szCs w:val="24"/>
        </w:rPr>
        <w:t>are shaded yellow.</w:t>
      </w:r>
      <w:r w:rsidR="00163A07" w:rsidRPr="00BF7B26">
        <w:rPr>
          <w:rFonts w:eastAsia="Calibri" w:cstheme="minorHAnsi"/>
          <w:b/>
          <w:sz w:val="24"/>
          <w:szCs w:val="24"/>
        </w:rPr>
        <w:t xml:space="preserve">  The CPUE values in brackets indicate those that were used in </w:t>
      </w:r>
      <w:r w:rsidR="007B6DD7" w:rsidRPr="00BF7B26">
        <w:rPr>
          <w:rFonts w:eastAsia="Calibri" w:cstheme="minorHAnsi"/>
          <w:b/>
          <w:sz w:val="24"/>
          <w:szCs w:val="24"/>
        </w:rPr>
        <w:t xml:space="preserve">the 2013 </w:t>
      </w:r>
      <w:r w:rsidR="00163A07" w:rsidRPr="00BF7B26">
        <w:rPr>
          <w:rFonts w:eastAsia="Calibri" w:cstheme="minorHAnsi"/>
          <w:b/>
          <w:sz w:val="24"/>
          <w:szCs w:val="24"/>
        </w:rPr>
        <w:t>assessment</w:t>
      </w:r>
      <w:r w:rsidR="00526203" w:rsidRPr="00BF7B26">
        <w:rPr>
          <w:rFonts w:eastAsia="Calibri" w:cstheme="minorHAnsi"/>
          <w:b/>
          <w:sz w:val="24"/>
          <w:szCs w:val="24"/>
        </w:rPr>
        <w:t>,</w:t>
      </w:r>
      <w:r w:rsidR="007B6DD7" w:rsidRPr="00BF7B26">
        <w:rPr>
          <w:rFonts w:eastAsia="Calibri" w:cstheme="minorHAnsi"/>
          <w:b/>
          <w:sz w:val="24"/>
          <w:szCs w:val="24"/>
        </w:rPr>
        <w:t xml:space="preserve"> and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</w:t>
      </w:r>
      <w:r w:rsidR="00163A07" w:rsidRPr="00BF7B26">
        <w:rPr>
          <w:rFonts w:eastAsia="Calibri" w:cstheme="minorHAnsi"/>
          <w:b/>
          <w:sz w:val="24"/>
          <w:szCs w:val="24"/>
        </w:rPr>
        <w:t>which have subsequently been updated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</w:t>
      </w:r>
      <w:r w:rsidR="00526203" w:rsidRPr="00BF7B26">
        <w:rPr>
          <w:rFonts w:eastAsia="Calibri" w:cstheme="minorHAnsi"/>
          <w:b/>
          <w:sz w:val="24"/>
          <w:szCs w:val="24"/>
        </w:rPr>
        <w:t>for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inclu</w:t>
      </w:r>
      <w:r w:rsidR="00526203" w:rsidRPr="00BF7B26">
        <w:rPr>
          <w:rFonts w:eastAsia="Calibri" w:cstheme="minorHAnsi"/>
          <w:b/>
          <w:sz w:val="24"/>
          <w:szCs w:val="24"/>
        </w:rPr>
        <w:t>sion</w:t>
      </w:r>
      <w:r w:rsidR="00092120" w:rsidRPr="00BF7B26">
        <w:rPr>
          <w:rFonts w:eastAsia="Calibri" w:cstheme="minorHAnsi"/>
          <w:b/>
          <w:sz w:val="24"/>
          <w:szCs w:val="24"/>
        </w:rPr>
        <w:t xml:space="preserve"> in </w:t>
      </w:r>
      <w:r w:rsidR="007B6DD7" w:rsidRPr="00BF7B26">
        <w:rPr>
          <w:rFonts w:eastAsia="Calibri" w:cstheme="minorHAnsi"/>
          <w:b/>
          <w:sz w:val="24"/>
          <w:szCs w:val="24"/>
        </w:rPr>
        <w:t>the 2016 assessment</w:t>
      </w:r>
      <w:r w:rsidR="00163A07" w:rsidRPr="00BF7B26">
        <w:rPr>
          <w:rFonts w:eastAsia="Calibri" w:cstheme="minorHAnsi"/>
          <w:b/>
          <w:sz w:val="24"/>
          <w:szCs w:val="24"/>
        </w:rPr>
        <w:t>.</w:t>
      </w:r>
    </w:p>
    <w:p w:rsidR="00C459B6" w:rsidRPr="00BF7B26" w:rsidRDefault="00C459B6">
      <w:pPr>
        <w:rPr>
          <w:rFonts w:cstheme="minorHAnsi"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8"/>
        <w:gridCol w:w="1512"/>
        <w:gridCol w:w="1512"/>
      </w:tblGrid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024" w:type="dxa"/>
            <w:gridSpan w:val="2"/>
          </w:tcPr>
          <w:p w:rsidR="00C459B6" w:rsidRPr="00BF7B26" w:rsidRDefault="00C459B6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CPUE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Year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Jan-Mar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Apr-Dec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1995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30.48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31.24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1996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29.49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25.36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1997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15.88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16.24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1998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18.21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26.11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1999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29.66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25.83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2000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19.68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28.16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2001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21.36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19.42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2002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22.40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30.58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2003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28.44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37.03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2004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45.00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26.74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2005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22.85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21.97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2006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30.48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22.49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2007</w:t>
            </w:r>
          </w:p>
        </w:tc>
        <w:tc>
          <w:tcPr>
            <w:tcW w:w="1512" w:type="dxa"/>
          </w:tcPr>
          <w:p w:rsidR="00C459B6" w:rsidRPr="00BF7B26" w:rsidRDefault="00C459B6" w:rsidP="00C16858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21.66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27.20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(27.23)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2008</w:t>
            </w:r>
          </w:p>
        </w:tc>
        <w:tc>
          <w:tcPr>
            <w:tcW w:w="1512" w:type="dxa"/>
          </w:tcPr>
          <w:p w:rsidR="00163A07" w:rsidRPr="00BF7B26" w:rsidRDefault="00C459B6" w:rsidP="00163A07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29.84</w:t>
            </w:r>
            <w:r w:rsidR="00163A07" w:rsidRPr="00BF7B26">
              <w:rPr>
                <w:rFonts w:cstheme="minorHAnsi"/>
                <w:sz w:val="24"/>
                <w:szCs w:val="24"/>
              </w:rPr>
              <w:t xml:space="preserve"> (29.05)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37.90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(36.75)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2009</w:t>
            </w:r>
          </w:p>
        </w:tc>
        <w:tc>
          <w:tcPr>
            <w:tcW w:w="151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37.98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(37.59)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32.84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(32.32)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2010</w:t>
            </w:r>
          </w:p>
        </w:tc>
        <w:tc>
          <w:tcPr>
            <w:tcW w:w="151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31.24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(31.33)</w:t>
            </w:r>
          </w:p>
        </w:tc>
        <w:tc>
          <w:tcPr>
            <w:tcW w:w="1512" w:type="dxa"/>
          </w:tcPr>
          <w:p w:rsidR="00C459B6" w:rsidRPr="00BF7B26" w:rsidRDefault="00C459B6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25.89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(25.86)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2011</w:t>
            </w:r>
          </w:p>
        </w:tc>
        <w:tc>
          <w:tcPr>
            <w:tcW w:w="151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25.57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(25.52)</w:t>
            </w:r>
          </w:p>
        </w:tc>
        <w:tc>
          <w:tcPr>
            <w:tcW w:w="1512" w:type="dxa"/>
          </w:tcPr>
          <w:p w:rsidR="00C459B6" w:rsidRPr="00BF7B26" w:rsidRDefault="004C32A8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17.86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(17.88)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2012</w:t>
            </w:r>
          </w:p>
        </w:tc>
        <w:tc>
          <w:tcPr>
            <w:tcW w:w="1512" w:type="dxa"/>
          </w:tcPr>
          <w:p w:rsidR="00C459B6" w:rsidRPr="00BF7B26" w:rsidRDefault="004C32A8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16.26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(16.46)</w:t>
            </w:r>
          </w:p>
        </w:tc>
        <w:tc>
          <w:tcPr>
            <w:tcW w:w="1512" w:type="dxa"/>
          </w:tcPr>
          <w:p w:rsidR="00C459B6" w:rsidRPr="00BF7B26" w:rsidRDefault="004C32A8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21.31</w:t>
            </w:r>
            <w:r w:rsidR="00D57BBA" w:rsidRPr="00BF7B26">
              <w:rPr>
                <w:rFonts w:cstheme="minorHAnsi"/>
                <w:sz w:val="24"/>
                <w:szCs w:val="24"/>
              </w:rPr>
              <w:t xml:space="preserve"> (21.27)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  <w:shd w:val="clear" w:color="auto" w:fill="FFFF00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b/>
                <w:sz w:val="24"/>
                <w:szCs w:val="24"/>
                <w:highlight w:val="yellow"/>
              </w:rPr>
              <w:t>2013</w:t>
            </w:r>
          </w:p>
        </w:tc>
        <w:tc>
          <w:tcPr>
            <w:tcW w:w="1512" w:type="dxa"/>
            <w:shd w:val="clear" w:color="auto" w:fill="FFFF00"/>
          </w:tcPr>
          <w:p w:rsidR="00C459B6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8.86</w:t>
            </w:r>
          </w:p>
        </w:tc>
        <w:tc>
          <w:tcPr>
            <w:tcW w:w="1512" w:type="dxa"/>
            <w:shd w:val="clear" w:color="auto" w:fill="FFFF00"/>
          </w:tcPr>
          <w:p w:rsidR="00C459B6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12.25</w:t>
            </w:r>
          </w:p>
        </w:tc>
      </w:tr>
      <w:tr w:rsidR="00C459B6" w:rsidRPr="00BF7B26" w:rsidTr="00D57BBA">
        <w:trPr>
          <w:jc w:val="center"/>
        </w:trPr>
        <w:tc>
          <w:tcPr>
            <w:tcW w:w="738" w:type="dxa"/>
            <w:shd w:val="clear" w:color="auto" w:fill="FFFF00"/>
          </w:tcPr>
          <w:p w:rsidR="00C459B6" w:rsidRPr="00BF7B26" w:rsidRDefault="00C459B6">
            <w:pPr>
              <w:rPr>
                <w:rFonts w:cstheme="minorHAnsi"/>
                <w:b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b/>
                <w:sz w:val="24"/>
                <w:szCs w:val="24"/>
                <w:highlight w:val="yellow"/>
              </w:rPr>
              <w:t>2014</w:t>
            </w:r>
          </w:p>
        </w:tc>
        <w:tc>
          <w:tcPr>
            <w:tcW w:w="1512" w:type="dxa"/>
            <w:shd w:val="clear" w:color="auto" w:fill="FFFF00"/>
          </w:tcPr>
          <w:p w:rsidR="00C459B6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23.53</w:t>
            </w:r>
          </w:p>
        </w:tc>
        <w:tc>
          <w:tcPr>
            <w:tcW w:w="1512" w:type="dxa"/>
            <w:shd w:val="clear" w:color="auto" w:fill="FFFF00"/>
          </w:tcPr>
          <w:p w:rsidR="00C459B6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33.30</w:t>
            </w:r>
          </w:p>
        </w:tc>
      </w:tr>
      <w:tr w:rsidR="004C32A8" w:rsidRPr="00BF7B26" w:rsidTr="00D57BBA">
        <w:trPr>
          <w:jc w:val="center"/>
        </w:trPr>
        <w:tc>
          <w:tcPr>
            <w:tcW w:w="738" w:type="dxa"/>
            <w:shd w:val="clear" w:color="auto" w:fill="FFFF00"/>
          </w:tcPr>
          <w:p w:rsidR="004C32A8" w:rsidRPr="00BF7B26" w:rsidRDefault="004C32A8">
            <w:pPr>
              <w:rPr>
                <w:rFonts w:cstheme="minorHAnsi"/>
                <w:b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b/>
                <w:sz w:val="24"/>
                <w:szCs w:val="24"/>
                <w:highlight w:val="yellow"/>
              </w:rPr>
              <w:t>2015</w:t>
            </w:r>
          </w:p>
        </w:tc>
        <w:tc>
          <w:tcPr>
            <w:tcW w:w="1512" w:type="dxa"/>
            <w:shd w:val="clear" w:color="auto" w:fill="FFFF00"/>
          </w:tcPr>
          <w:p w:rsidR="004C32A8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31.68</w:t>
            </w:r>
          </w:p>
        </w:tc>
        <w:tc>
          <w:tcPr>
            <w:tcW w:w="1512" w:type="dxa"/>
            <w:shd w:val="clear" w:color="auto" w:fill="FFFF00"/>
          </w:tcPr>
          <w:p w:rsidR="004C32A8" w:rsidRPr="00BF7B26" w:rsidRDefault="004C32A8" w:rsidP="00C16858">
            <w:pPr>
              <w:jc w:val="right"/>
              <w:rPr>
                <w:rFonts w:cstheme="minorHAnsi"/>
                <w:sz w:val="24"/>
                <w:szCs w:val="24"/>
                <w:highlight w:val="yellow"/>
              </w:rPr>
            </w:pPr>
            <w:r w:rsidRPr="00BF7B26">
              <w:rPr>
                <w:rFonts w:cstheme="minorHAnsi"/>
                <w:sz w:val="24"/>
                <w:szCs w:val="24"/>
                <w:highlight w:val="yellow"/>
              </w:rPr>
              <w:t>23.73</w:t>
            </w:r>
          </w:p>
        </w:tc>
      </w:tr>
    </w:tbl>
    <w:p w:rsidR="00C459B6" w:rsidRPr="00BF7B26" w:rsidRDefault="00C459B6">
      <w:pPr>
        <w:rPr>
          <w:rFonts w:cstheme="minorHAnsi"/>
          <w:sz w:val="24"/>
          <w:szCs w:val="24"/>
        </w:rPr>
      </w:pPr>
    </w:p>
    <w:p w:rsidR="00163A07" w:rsidRPr="00BF7B26" w:rsidRDefault="00163A07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C459B6" w:rsidRPr="00BF7B26" w:rsidRDefault="00C459B6" w:rsidP="00C459B6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lastRenderedPageBreak/>
        <w:t>Table 3: Trawl CPUE indices</w:t>
      </w:r>
      <w:r w:rsidR="00092120" w:rsidRPr="00BF7B26">
        <w:rPr>
          <w:rFonts w:cstheme="minorHAnsi"/>
          <w:b/>
          <w:sz w:val="24"/>
          <w:szCs w:val="24"/>
        </w:rPr>
        <w:t xml:space="preserve"> (kg/minute)</w:t>
      </w:r>
      <w:r w:rsidR="008C03B8" w:rsidRPr="00BF7B26">
        <w:rPr>
          <w:rFonts w:cstheme="minorHAnsi"/>
          <w:b/>
          <w:sz w:val="24"/>
          <w:szCs w:val="24"/>
        </w:rPr>
        <w:t xml:space="preserve"> (Roel, 1998)</w:t>
      </w:r>
      <w:r w:rsidRPr="00BF7B26">
        <w:rPr>
          <w:rFonts w:cstheme="minorHAnsi"/>
          <w:b/>
          <w:sz w:val="24"/>
          <w:szCs w:val="24"/>
        </w:rPr>
        <w:t>.</w:t>
      </w:r>
    </w:p>
    <w:p w:rsidR="00163A07" w:rsidRPr="00BF7B26" w:rsidRDefault="00163A07" w:rsidP="00C459B6">
      <w:pPr>
        <w:jc w:val="center"/>
        <w:rPr>
          <w:rFonts w:cstheme="minorHAnsi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8"/>
        <w:gridCol w:w="1072"/>
        <w:gridCol w:w="1064"/>
      </w:tblGrid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2136" w:type="dxa"/>
            <w:gridSpan w:val="2"/>
          </w:tcPr>
          <w:p w:rsidR="00C459B6" w:rsidRPr="00BF7B26" w:rsidRDefault="00C459B6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CPUE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Year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Jan-Mar</w:t>
            </w:r>
          </w:p>
        </w:tc>
        <w:tc>
          <w:tcPr>
            <w:tcW w:w="1064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Apr-Dec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1978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13.77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7.46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1979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19.97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7.92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1980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14.52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4.31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1981</w:t>
            </w:r>
          </w:p>
        </w:tc>
        <w:tc>
          <w:tcPr>
            <w:tcW w:w="1072" w:type="dxa"/>
          </w:tcPr>
          <w:p w:rsidR="00C459B6" w:rsidRPr="00BF7B26" w:rsidRDefault="003B503F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17.78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8.12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1982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16.50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4.94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1983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24.10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3.22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1984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8.90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4.02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1985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12.69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3.17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1986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6.20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2.80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1987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5.79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2.11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1988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5.60</w:t>
            </w:r>
          </w:p>
        </w:tc>
        <w:tc>
          <w:tcPr>
            <w:tcW w:w="1064" w:type="dxa"/>
          </w:tcPr>
          <w:p w:rsidR="00C459B6" w:rsidRPr="00BF7B26" w:rsidRDefault="00C459B6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3.15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1989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8.81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3.43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1990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6.25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2.07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1991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5.28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2.34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1992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3.84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1.72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1993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3.53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2.09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1994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6.58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2.14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1995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5.20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2.08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1996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5.25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2.10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1997</w:t>
            </w:r>
          </w:p>
        </w:tc>
        <w:tc>
          <w:tcPr>
            <w:tcW w:w="1072" w:type="dxa"/>
          </w:tcPr>
          <w:p w:rsidR="00C459B6" w:rsidRPr="00BF7B26" w:rsidRDefault="003B503F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4.34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1.79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1998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4.83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2.21</w:t>
            </w:r>
          </w:p>
        </w:tc>
      </w:tr>
      <w:tr w:rsidR="00C459B6" w:rsidRPr="00BF7B26" w:rsidTr="00C459B6">
        <w:trPr>
          <w:jc w:val="center"/>
        </w:trPr>
        <w:tc>
          <w:tcPr>
            <w:tcW w:w="738" w:type="dxa"/>
          </w:tcPr>
          <w:p w:rsidR="00C459B6" w:rsidRPr="00BF7B26" w:rsidRDefault="00C459B6" w:rsidP="00C459B6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1999</w:t>
            </w:r>
          </w:p>
        </w:tc>
        <w:tc>
          <w:tcPr>
            <w:tcW w:w="1072" w:type="dxa"/>
          </w:tcPr>
          <w:p w:rsidR="00C459B6" w:rsidRPr="00BF7B26" w:rsidRDefault="00C459B6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5.17</w:t>
            </w:r>
          </w:p>
        </w:tc>
        <w:tc>
          <w:tcPr>
            <w:tcW w:w="1064" w:type="dxa"/>
          </w:tcPr>
          <w:p w:rsidR="00C459B6" w:rsidRPr="00BF7B26" w:rsidRDefault="000A61DE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1.84</w:t>
            </w:r>
          </w:p>
        </w:tc>
      </w:tr>
    </w:tbl>
    <w:p w:rsidR="00163A07" w:rsidRPr="00BF7B26" w:rsidRDefault="00163A07" w:rsidP="00DC3902">
      <w:pPr>
        <w:autoSpaceDE w:val="0"/>
        <w:autoSpaceDN w:val="0"/>
        <w:adjustRightInd w:val="0"/>
        <w:rPr>
          <w:rFonts w:cstheme="minorHAnsi"/>
          <w:b/>
          <w:sz w:val="24"/>
          <w:szCs w:val="24"/>
        </w:rPr>
      </w:pPr>
    </w:p>
    <w:p w:rsidR="00163A07" w:rsidRPr="00BF7B26" w:rsidRDefault="00163A07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DC3902" w:rsidRPr="00BF7B26" w:rsidRDefault="00252F35" w:rsidP="00DC3902">
      <w:pPr>
        <w:autoSpaceDE w:val="0"/>
        <w:autoSpaceDN w:val="0"/>
        <w:adjustRightInd w:val="0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lastRenderedPageBreak/>
        <w:t>Table 4</w:t>
      </w:r>
      <w:r w:rsidR="00DC3902" w:rsidRPr="00BF7B26">
        <w:rPr>
          <w:rFonts w:cstheme="minorHAnsi"/>
          <w:b/>
          <w:sz w:val="24"/>
          <w:szCs w:val="24"/>
        </w:rPr>
        <w:t xml:space="preserve"> – Abundance estimates obtained from research surveys conducted by </w:t>
      </w:r>
      <w:r w:rsidR="00DC3902" w:rsidRPr="00BF7B26">
        <w:rPr>
          <w:rFonts w:cstheme="minorHAnsi"/>
          <w:b/>
          <w:i/>
          <w:iCs/>
          <w:sz w:val="24"/>
          <w:szCs w:val="24"/>
        </w:rPr>
        <w:t>RV Africana</w:t>
      </w:r>
      <w:r w:rsidR="00843003" w:rsidRPr="00BF7B26">
        <w:rPr>
          <w:rFonts w:cstheme="minorHAnsi"/>
          <w:b/>
          <w:sz w:val="24"/>
          <w:szCs w:val="24"/>
        </w:rPr>
        <w:t xml:space="preserve"> between 1986 and 2015</w:t>
      </w:r>
      <w:r w:rsidR="00DC3902" w:rsidRPr="00BF7B26">
        <w:rPr>
          <w:rFonts w:cstheme="minorHAnsi"/>
          <w:b/>
          <w:sz w:val="24"/>
          <w:szCs w:val="24"/>
        </w:rPr>
        <w:t xml:space="preserve"> (bold values indicate estimates obtained utilizing the new gear), and from research surveys conducted aboard the commercial vessel </w:t>
      </w:r>
      <w:r w:rsidR="00DC3902" w:rsidRPr="00BF7B26">
        <w:rPr>
          <w:rFonts w:cstheme="minorHAnsi"/>
          <w:b/>
          <w:i/>
          <w:sz w:val="24"/>
          <w:szCs w:val="24"/>
        </w:rPr>
        <w:t>FV Andromeda</w:t>
      </w:r>
      <w:r w:rsidR="00D57BBA" w:rsidRPr="00BF7B26">
        <w:rPr>
          <w:rFonts w:cstheme="minorHAnsi"/>
          <w:b/>
          <w:sz w:val="24"/>
          <w:szCs w:val="24"/>
        </w:rPr>
        <w:t xml:space="preserve"> since 2014</w:t>
      </w:r>
      <w:r w:rsidR="00DC3902" w:rsidRPr="00BF7B26">
        <w:rPr>
          <w:rFonts w:cstheme="minorHAnsi"/>
          <w:b/>
          <w:sz w:val="24"/>
          <w:szCs w:val="24"/>
        </w:rPr>
        <w:t xml:space="preserve"> (bold underlined estimates).  The shaded area</w:t>
      </w:r>
      <w:r w:rsidR="00A832EF">
        <w:rPr>
          <w:rFonts w:cstheme="minorHAnsi"/>
          <w:b/>
          <w:sz w:val="24"/>
          <w:szCs w:val="24"/>
        </w:rPr>
        <w:t>s</w:t>
      </w:r>
      <w:r w:rsidR="00DC3902" w:rsidRPr="00BF7B26">
        <w:rPr>
          <w:rFonts w:cstheme="minorHAnsi"/>
          <w:b/>
          <w:sz w:val="24"/>
          <w:szCs w:val="24"/>
        </w:rPr>
        <w:t xml:space="preserve"> indicate surveys that e</w:t>
      </w:r>
      <w:r w:rsidR="00163A07" w:rsidRPr="00BF7B26">
        <w:rPr>
          <w:rFonts w:cstheme="minorHAnsi"/>
          <w:b/>
          <w:sz w:val="24"/>
          <w:szCs w:val="24"/>
        </w:rPr>
        <w:t>xtended to depths of 200m only.</w:t>
      </w:r>
    </w:p>
    <w:p w:rsidR="00DC3902" w:rsidRPr="00BF7B26" w:rsidRDefault="00DC3902" w:rsidP="00DC3902">
      <w:pPr>
        <w:autoSpaceDE w:val="0"/>
        <w:autoSpaceDN w:val="0"/>
        <w:adjustRightInd w:val="0"/>
        <w:spacing w:line="240" w:lineRule="auto"/>
        <w:rPr>
          <w:rFonts w:cstheme="minorHAnsi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823"/>
        <w:gridCol w:w="1662"/>
        <w:gridCol w:w="1464"/>
        <w:gridCol w:w="1721"/>
        <w:gridCol w:w="1115"/>
      </w:tblGrid>
      <w:tr w:rsidR="00DC3902" w:rsidRPr="00BF7B26" w:rsidTr="00C459B6">
        <w:trPr>
          <w:jc w:val="center"/>
        </w:trPr>
        <w:tc>
          <w:tcPr>
            <w:tcW w:w="823" w:type="dxa"/>
            <w:tcBorders>
              <w:left w:val="nil"/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126" w:type="dxa"/>
            <w:gridSpan w:val="2"/>
            <w:tcBorders>
              <w:left w:val="nil"/>
              <w:bottom w:val="single" w:sz="4" w:space="0" w:color="auto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South Coast - Autumn Index</w:t>
            </w:r>
          </w:p>
        </w:tc>
        <w:tc>
          <w:tcPr>
            <w:tcW w:w="2836" w:type="dxa"/>
            <w:gridSpan w:val="2"/>
            <w:tcBorders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South Coast - Spring Index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left w:val="nil"/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Year</w:t>
            </w:r>
          </w:p>
        </w:tc>
        <w:tc>
          <w:tcPr>
            <w:tcW w:w="1662" w:type="dxa"/>
            <w:tcBorders>
              <w:left w:val="nil"/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Abundance (t)</w:t>
            </w:r>
          </w:p>
        </w:tc>
        <w:tc>
          <w:tcPr>
            <w:tcW w:w="1464" w:type="dxa"/>
            <w:tcBorders>
              <w:left w:val="nil"/>
              <w:bottom w:val="single" w:sz="4" w:space="0" w:color="auto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SE (t)</w:t>
            </w:r>
          </w:p>
        </w:tc>
        <w:tc>
          <w:tcPr>
            <w:tcW w:w="1721" w:type="dxa"/>
            <w:tcBorders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Abundance (t)</w:t>
            </w:r>
          </w:p>
        </w:tc>
        <w:tc>
          <w:tcPr>
            <w:tcW w:w="1115" w:type="dxa"/>
            <w:tcBorders>
              <w:left w:val="nil"/>
              <w:bottom w:val="single" w:sz="4" w:space="0" w:color="auto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SE (t)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1986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8638</w:t>
            </w:r>
          </w:p>
        </w:tc>
        <w:tc>
          <w:tcPr>
            <w:tcW w:w="1115" w:type="dxa"/>
            <w:tcBorders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1880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1987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12111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1733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1988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9075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1336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1989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19025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4191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1990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9222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1832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13434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1849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1991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14695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3503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23595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4021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1992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13145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1476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10034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1448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1993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22361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3938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14409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2437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1994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22377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5331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15255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2383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1995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23511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3021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13616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1549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1996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27968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2673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1997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10026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1049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1998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1999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19495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2230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2000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  <w:u w:val="single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2001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10558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1532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2002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2003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22448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2937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13789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1587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2004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15670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2403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17412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3550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2005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17209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2490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2006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20118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2187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12763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1295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2007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21516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2472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23029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3090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2008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31328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3478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20108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2847</w:t>
            </w: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2009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32060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2772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2010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16938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2363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2011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27738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3815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2012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2013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2014</w:t>
            </w:r>
          </w:p>
        </w:tc>
        <w:tc>
          <w:tcPr>
            <w:tcW w:w="1662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BF7B26">
              <w:rPr>
                <w:rFonts w:cstheme="minorHAnsi"/>
                <w:b/>
                <w:sz w:val="24"/>
                <w:szCs w:val="24"/>
                <w:u w:val="single"/>
              </w:rPr>
              <w:t>16052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BF7B26">
              <w:rPr>
                <w:rFonts w:cstheme="minorHAnsi"/>
                <w:b/>
                <w:sz w:val="24"/>
                <w:szCs w:val="24"/>
                <w:u w:val="single"/>
              </w:rPr>
              <w:t>1622</w:t>
            </w:r>
          </w:p>
        </w:tc>
        <w:tc>
          <w:tcPr>
            <w:tcW w:w="1721" w:type="dxa"/>
            <w:tcBorders>
              <w:top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tr w:rsidR="00DC3902" w:rsidRPr="00BF7B26" w:rsidTr="00C459B6">
        <w:trPr>
          <w:jc w:val="center"/>
        </w:trPr>
        <w:tc>
          <w:tcPr>
            <w:tcW w:w="823" w:type="dxa"/>
            <w:tcBorders>
              <w:top w:val="nil"/>
              <w:left w:val="nil"/>
              <w:right w:val="nil"/>
            </w:tcBorders>
          </w:tcPr>
          <w:p w:rsidR="00DC3902" w:rsidRPr="00BF7B26" w:rsidRDefault="00DC3902" w:rsidP="00C459B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2015</w:t>
            </w:r>
          </w:p>
        </w:tc>
        <w:tc>
          <w:tcPr>
            <w:tcW w:w="1662" w:type="dxa"/>
            <w:tcBorders>
              <w:top w:val="nil"/>
              <w:left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BF7B26">
              <w:rPr>
                <w:rFonts w:cstheme="minorHAnsi"/>
                <w:b/>
                <w:sz w:val="24"/>
                <w:szCs w:val="24"/>
                <w:u w:val="single"/>
              </w:rPr>
              <w:t>15831</w:t>
            </w:r>
          </w:p>
        </w:tc>
        <w:tc>
          <w:tcPr>
            <w:tcW w:w="1464" w:type="dxa"/>
            <w:tcBorders>
              <w:top w:val="nil"/>
              <w:lef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BF7B26">
              <w:rPr>
                <w:rFonts w:cstheme="minorHAnsi"/>
                <w:b/>
                <w:sz w:val="24"/>
                <w:szCs w:val="24"/>
                <w:u w:val="single"/>
              </w:rPr>
              <w:t>2732</w:t>
            </w:r>
          </w:p>
        </w:tc>
        <w:tc>
          <w:tcPr>
            <w:tcW w:w="1721" w:type="dxa"/>
            <w:tcBorders>
              <w:top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115" w:type="dxa"/>
            <w:tcBorders>
              <w:top w:val="nil"/>
              <w:left w:val="nil"/>
              <w:right w:val="nil"/>
            </w:tcBorders>
          </w:tcPr>
          <w:p w:rsidR="00DC3902" w:rsidRPr="00BF7B26" w:rsidRDefault="00DC3902" w:rsidP="00C459B6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</w:tbl>
    <w:p w:rsidR="000E2787" w:rsidRPr="00BF7B26" w:rsidRDefault="00DC3902">
      <w:pPr>
        <w:rPr>
          <w:rFonts w:cstheme="minorHAnsi"/>
          <w:sz w:val="24"/>
          <w:szCs w:val="24"/>
        </w:rPr>
      </w:pPr>
      <w:r w:rsidRPr="00BF7B26">
        <w:rPr>
          <w:rFonts w:cstheme="minorHAnsi"/>
          <w:sz w:val="24"/>
          <w:szCs w:val="24"/>
        </w:rPr>
        <w:br w:type="page"/>
      </w:r>
    </w:p>
    <w:p w:rsidR="005B5B1B" w:rsidRPr="00BF7B26" w:rsidRDefault="0077681A" w:rsidP="005B5B1B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Table 5</w:t>
      </w:r>
      <w:r w:rsidR="005B5B1B" w:rsidRPr="00BF7B26">
        <w:rPr>
          <w:rFonts w:cstheme="minorHAnsi"/>
          <w:b/>
          <w:sz w:val="24"/>
          <w:szCs w:val="24"/>
        </w:rPr>
        <w:t xml:space="preserve">: Alternative trawl catches </w:t>
      </w:r>
      <w:r w:rsidR="00810E71">
        <w:rPr>
          <w:rFonts w:cstheme="minorHAnsi"/>
          <w:b/>
          <w:sz w:val="24"/>
          <w:szCs w:val="24"/>
        </w:rPr>
        <w:t xml:space="preserve">for the period 1971-1996 </w:t>
      </w:r>
      <w:r w:rsidR="005B5B1B" w:rsidRPr="00BF7B26">
        <w:rPr>
          <w:rFonts w:cstheme="minorHAnsi"/>
          <w:b/>
          <w:sz w:val="24"/>
          <w:szCs w:val="24"/>
        </w:rPr>
        <w:t>(Glazer, 2016)</w:t>
      </w:r>
    </w:p>
    <w:p w:rsidR="005B5B1B" w:rsidRPr="00BF7B26" w:rsidRDefault="005B5B1B" w:rsidP="005B5B1B">
      <w:pPr>
        <w:jc w:val="center"/>
        <w:rPr>
          <w:rFonts w:cstheme="minorHAnsi"/>
          <w:sz w:val="24"/>
          <w:szCs w:val="24"/>
        </w:rPr>
      </w:pPr>
    </w:p>
    <w:tbl>
      <w:tblPr>
        <w:tblStyle w:val="TableGrid"/>
        <w:tblW w:w="3063" w:type="dxa"/>
        <w:jc w:val="center"/>
        <w:tblLook w:val="04A0" w:firstRow="1" w:lastRow="0" w:firstColumn="1" w:lastColumn="0" w:noHBand="0" w:noVBand="1"/>
      </w:tblPr>
      <w:tblGrid>
        <w:gridCol w:w="771"/>
        <w:gridCol w:w="1150"/>
        <w:gridCol w:w="1142"/>
      </w:tblGrid>
      <w:tr w:rsidR="005B5B1B" w:rsidRPr="00BF7B26" w:rsidTr="005501EC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Year</w:t>
            </w:r>
          </w:p>
        </w:tc>
        <w:tc>
          <w:tcPr>
            <w:tcW w:w="1150" w:type="dxa"/>
            <w:tcBorders>
              <w:bottom w:val="single" w:sz="4" w:space="0" w:color="auto"/>
            </w:tcBorders>
          </w:tcPr>
          <w:p w:rsidR="005B5B1B" w:rsidRPr="00BF7B26" w:rsidRDefault="005501EC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Jan-Mar</w:t>
            </w:r>
          </w:p>
        </w:tc>
        <w:tc>
          <w:tcPr>
            <w:tcW w:w="1142" w:type="dxa"/>
            <w:tcBorders>
              <w:bottom w:val="single" w:sz="4" w:space="0" w:color="auto"/>
            </w:tcBorders>
          </w:tcPr>
          <w:p w:rsidR="005B5B1B" w:rsidRPr="00BF7B26" w:rsidRDefault="005B5B1B" w:rsidP="005501E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Apr-Dec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1971</w:t>
            </w:r>
          </w:p>
        </w:tc>
        <w:tc>
          <w:tcPr>
            <w:tcW w:w="115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96.31</w:t>
            </w:r>
          </w:p>
        </w:tc>
        <w:tc>
          <w:tcPr>
            <w:tcW w:w="114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183.69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1972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176.12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335.88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322.31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614.69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1245.89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2376.11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1975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1255.18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2393.82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724.76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1382.24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1977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1128.94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2153.06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1978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1085.99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3903.01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1979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2128.42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2987.58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971.16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2082.84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1981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1373.42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2382.58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1982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1450.72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2153.28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2292.13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1822.87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574.08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1540.92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1985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769.71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917.29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211.91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633.09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1987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240.40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411.60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1988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159.40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661.60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1989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391.01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771.99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1990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249.78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495.22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1991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161.00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335.00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1992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92.05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194.95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1993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50.66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227.34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1994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224.71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275.29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nil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1995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123.10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215.90</w:t>
            </w:r>
          </w:p>
        </w:tc>
      </w:tr>
      <w:tr w:rsidR="005B5B1B" w:rsidRPr="00BF7B26" w:rsidTr="005501EC">
        <w:trPr>
          <w:jc w:val="center"/>
        </w:trPr>
        <w:tc>
          <w:tcPr>
            <w:tcW w:w="77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5B5B1B" w:rsidRPr="00BF7B26" w:rsidRDefault="005B5B1B" w:rsidP="007C5D6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1996</w:t>
            </w:r>
          </w:p>
        </w:tc>
        <w:tc>
          <w:tcPr>
            <w:tcW w:w="11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167.69</w:t>
            </w:r>
          </w:p>
        </w:tc>
        <w:tc>
          <w:tcPr>
            <w:tcW w:w="1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5B1B" w:rsidRPr="00BF7B26" w:rsidRDefault="005B5B1B" w:rsidP="005501EC">
            <w:pPr>
              <w:jc w:val="right"/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216.31</w:t>
            </w:r>
          </w:p>
        </w:tc>
      </w:tr>
    </w:tbl>
    <w:p w:rsidR="005B5B1B" w:rsidRPr="00BF7B26" w:rsidRDefault="005B5B1B" w:rsidP="005B5B1B">
      <w:pPr>
        <w:jc w:val="center"/>
        <w:rPr>
          <w:rFonts w:cstheme="minorHAnsi"/>
          <w:sz w:val="24"/>
          <w:szCs w:val="24"/>
        </w:rPr>
      </w:pPr>
    </w:p>
    <w:p w:rsidR="005B5B1B" w:rsidRPr="00BF7B26" w:rsidRDefault="005B5B1B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BD4EB1" w:rsidRDefault="005B5B1B" w:rsidP="00BD4EB1">
      <w:pPr>
        <w:jc w:val="center"/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lastRenderedPageBreak/>
        <w:t>Table 6</w:t>
      </w:r>
      <w:r w:rsidR="00BD4EB1" w:rsidRPr="00BF7B26">
        <w:rPr>
          <w:rFonts w:cstheme="minorHAnsi"/>
          <w:b/>
          <w:sz w:val="24"/>
          <w:szCs w:val="24"/>
        </w:rPr>
        <w:t>: Parameter estima</w:t>
      </w:r>
      <w:r w:rsidR="007E2647" w:rsidRPr="00BF7B26">
        <w:rPr>
          <w:rFonts w:cstheme="minorHAnsi"/>
          <w:b/>
          <w:sz w:val="24"/>
          <w:szCs w:val="24"/>
        </w:rPr>
        <w:t>tes at the joint posterior mode for the various assessments conducted.  (</w:t>
      </w:r>
      <w:r w:rsidR="00A16E82" w:rsidRPr="00BF7B26">
        <w:rPr>
          <w:rFonts w:cstheme="minorHAnsi"/>
          <w:b/>
          <w:sz w:val="24"/>
          <w:szCs w:val="24"/>
        </w:rPr>
        <w:t xml:space="preserve">Note that B*2013 is a projected value </w:t>
      </w:r>
      <w:r w:rsidR="007E7062" w:rsidRPr="00BF7B26">
        <w:rPr>
          <w:rFonts w:cstheme="minorHAnsi"/>
          <w:b/>
          <w:sz w:val="24"/>
          <w:szCs w:val="24"/>
        </w:rPr>
        <w:t>in</w:t>
      </w:r>
      <w:r w:rsidR="00A16E82" w:rsidRPr="00BF7B26">
        <w:rPr>
          <w:rFonts w:cstheme="minorHAnsi"/>
          <w:b/>
          <w:sz w:val="24"/>
          <w:szCs w:val="24"/>
        </w:rPr>
        <w:t xml:space="preserve"> the 2013 assessment</w:t>
      </w:r>
      <w:r w:rsidR="007E2647" w:rsidRPr="00BF7B26">
        <w:rPr>
          <w:rFonts w:cstheme="minorHAnsi"/>
          <w:b/>
          <w:sz w:val="24"/>
          <w:szCs w:val="24"/>
        </w:rPr>
        <w:t>, and B*2016 is a projected value in the 2016 assessment</w:t>
      </w:r>
      <w:r w:rsidR="00526203" w:rsidRPr="00BF7B26">
        <w:rPr>
          <w:rFonts w:cstheme="minorHAnsi"/>
          <w:b/>
          <w:sz w:val="24"/>
          <w:szCs w:val="24"/>
        </w:rPr>
        <w:t>.</w:t>
      </w:r>
      <w:r w:rsidR="007E2647" w:rsidRPr="00BF7B26">
        <w:rPr>
          <w:rFonts w:cstheme="minorHAnsi"/>
          <w:b/>
          <w:sz w:val="24"/>
          <w:szCs w:val="24"/>
        </w:rPr>
        <w:t>)</w:t>
      </w:r>
    </w:p>
    <w:p w:rsidR="002D4ECD" w:rsidRPr="002D4ECD" w:rsidRDefault="002D4ECD" w:rsidP="00BD4EB1">
      <w:pPr>
        <w:jc w:val="center"/>
        <w:rPr>
          <w:rFonts w:cstheme="minorHAnsi"/>
          <w:sz w:val="24"/>
          <w:szCs w:val="24"/>
        </w:rPr>
      </w:pPr>
    </w:p>
    <w:p w:rsidR="00BD4EB1" w:rsidRPr="00BF7B26" w:rsidRDefault="002D4ECD">
      <w:pPr>
        <w:rPr>
          <w:rFonts w:cstheme="minorHAnsi"/>
          <w:sz w:val="24"/>
          <w:szCs w:val="24"/>
        </w:rPr>
      </w:pPr>
      <w:r w:rsidRPr="002D4ECD">
        <w:rPr>
          <w:noProof/>
          <w:lang w:eastAsia="en-ZA"/>
        </w:rPr>
        <w:drawing>
          <wp:inline distT="0" distB="0" distL="0" distR="0" wp14:anchorId="7E89B346" wp14:editId="03AF8097">
            <wp:extent cx="6480810" cy="6841111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6841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B1B" w:rsidRPr="00BF7B26" w:rsidRDefault="005B5B1B" w:rsidP="00D41B85">
      <w:pPr>
        <w:jc w:val="center"/>
        <w:rPr>
          <w:rFonts w:cstheme="minorHAnsi"/>
          <w:b/>
          <w:sz w:val="24"/>
          <w:szCs w:val="24"/>
        </w:rPr>
      </w:pPr>
    </w:p>
    <w:p w:rsidR="000E2787" w:rsidRPr="00BF7B26" w:rsidRDefault="000E2787" w:rsidP="00D41B85">
      <w:pPr>
        <w:jc w:val="center"/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792868" w:rsidRPr="00BF7B26" w:rsidRDefault="002D4ECD" w:rsidP="00042248">
      <w:pPr>
        <w:jc w:val="center"/>
        <w:rPr>
          <w:rFonts w:cstheme="minorHAnsi"/>
          <w:sz w:val="24"/>
          <w:szCs w:val="24"/>
        </w:rPr>
      </w:pPr>
      <w:r w:rsidRPr="002D4ECD">
        <w:rPr>
          <w:noProof/>
          <w:lang w:eastAsia="en-ZA"/>
        </w:rPr>
        <w:lastRenderedPageBreak/>
        <w:drawing>
          <wp:inline distT="0" distB="0" distL="0" distR="0" wp14:anchorId="7EE4D394" wp14:editId="2B95D3D8">
            <wp:extent cx="5503545" cy="329501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545" cy="329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3B04" w:rsidRPr="00BF7B26" w:rsidRDefault="00ED3B04" w:rsidP="00ED3B04">
      <w:pPr>
        <w:jc w:val="center"/>
        <w:rPr>
          <w:rFonts w:cstheme="minorHAnsi"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Figure 1:  Recruitment series</w:t>
      </w:r>
      <w:r w:rsidR="002D4ECD">
        <w:rPr>
          <w:rFonts w:cstheme="minorHAnsi"/>
          <w:b/>
          <w:sz w:val="24"/>
          <w:szCs w:val="24"/>
        </w:rPr>
        <w:t xml:space="preserve"> for the respective models</w:t>
      </w:r>
      <w:r w:rsidR="008E0836">
        <w:rPr>
          <w:rStyle w:val="FootnoteReference"/>
          <w:rFonts w:cstheme="minorHAnsi"/>
          <w:b/>
          <w:sz w:val="24"/>
          <w:szCs w:val="24"/>
        </w:rPr>
        <w:footnoteReference w:id="2"/>
      </w:r>
      <w:r w:rsidR="00232420">
        <w:rPr>
          <w:rFonts w:cstheme="minorHAnsi"/>
          <w:b/>
          <w:sz w:val="24"/>
          <w:szCs w:val="24"/>
        </w:rPr>
        <w:t>.</w:t>
      </w:r>
    </w:p>
    <w:p w:rsidR="00ED3B04" w:rsidRPr="00BF7B26" w:rsidRDefault="00ED3B04" w:rsidP="00042248">
      <w:pPr>
        <w:jc w:val="center"/>
        <w:rPr>
          <w:rFonts w:cstheme="minorHAnsi"/>
          <w:sz w:val="24"/>
          <w:szCs w:val="24"/>
        </w:rPr>
      </w:pPr>
    </w:p>
    <w:p w:rsidR="00843003" w:rsidRPr="00BF7B26" w:rsidRDefault="00843003" w:rsidP="00042248">
      <w:pPr>
        <w:jc w:val="center"/>
        <w:rPr>
          <w:rFonts w:cstheme="minorHAnsi"/>
          <w:sz w:val="24"/>
          <w:szCs w:val="24"/>
        </w:rPr>
      </w:pPr>
    </w:p>
    <w:p w:rsidR="00843003" w:rsidRPr="00BF7B26" w:rsidRDefault="00843003" w:rsidP="00042248">
      <w:pPr>
        <w:jc w:val="center"/>
        <w:rPr>
          <w:rFonts w:cstheme="minorHAnsi"/>
          <w:sz w:val="24"/>
          <w:szCs w:val="24"/>
        </w:rPr>
      </w:pPr>
    </w:p>
    <w:p w:rsidR="00792868" w:rsidRPr="00BF7B26" w:rsidRDefault="002D4ECD" w:rsidP="00792868">
      <w:pPr>
        <w:jc w:val="center"/>
        <w:rPr>
          <w:rFonts w:cstheme="minorHAnsi"/>
          <w:sz w:val="24"/>
          <w:szCs w:val="24"/>
        </w:rPr>
      </w:pPr>
      <w:r w:rsidRPr="002D4ECD">
        <w:rPr>
          <w:noProof/>
          <w:lang w:eastAsia="en-ZA"/>
        </w:rPr>
        <w:drawing>
          <wp:inline distT="0" distB="0" distL="0" distR="0" wp14:anchorId="2DECE1B5" wp14:editId="739BA73B">
            <wp:extent cx="4846498" cy="28984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6498" cy="289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3B04" w:rsidRPr="00BF7B26" w:rsidRDefault="00ED3B04" w:rsidP="00ED3B04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Figure 2:  Recruitment residuals</w:t>
      </w:r>
      <w:r w:rsidR="002D4ECD">
        <w:rPr>
          <w:rFonts w:cstheme="minorHAnsi"/>
          <w:b/>
          <w:sz w:val="24"/>
          <w:szCs w:val="24"/>
        </w:rPr>
        <w:t xml:space="preserve"> for the respective models</w:t>
      </w:r>
      <w:r w:rsidR="007977A3" w:rsidRPr="007977A3">
        <w:rPr>
          <w:rFonts w:cstheme="minorHAnsi"/>
          <w:b/>
          <w:sz w:val="24"/>
          <w:szCs w:val="24"/>
          <w:vertAlign w:val="superscript"/>
        </w:rPr>
        <w:t>1</w:t>
      </w:r>
      <w:r w:rsidR="00232420">
        <w:rPr>
          <w:rFonts w:cstheme="minorHAnsi"/>
          <w:b/>
          <w:sz w:val="24"/>
          <w:szCs w:val="24"/>
        </w:rPr>
        <w:t>.</w:t>
      </w:r>
    </w:p>
    <w:p w:rsidR="00D41B85" w:rsidRPr="00BF7B26" w:rsidRDefault="00D41B85" w:rsidP="00792868">
      <w:pPr>
        <w:jc w:val="center"/>
        <w:rPr>
          <w:rFonts w:cstheme="minorHAnsi"/>
          <w:sz w:val="24"/>
          <w:szCs w:val="24"/>
        </w:rPr>
      </w:pPr>
    </w:p>
    <w:p w:rsidR="00ED3B04" w:rsidRPr="00BF7B26" w:rsidRDefault="00ED3B04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ED3B04" w:rsidRPr="00BF7B26" w:rsidRDefault="002D4ECD" w:rsidP="007C5D6C">
      <w:pPr>
        <w:jc w:val="center"/>
        <w:rPr>
          <w:rFonts w:cstheme="minorHAnsi"/>
          <w:b/>
          <w:sz w:val="24"/>
          <w:szCs w:val="24"/>
        </w:rPr>
      </w:pPr>
      <w:r w:rsidRPr="002D4ECD">
        <w:rPr>
          <w:noProof/>
          <w:lang w:eastAsia="en-ZA"/>
        </w:rPr>
        <w:lastRenderedPageBreak/>
        <w:drawing>
          <wp:inline distT="0" distB="0" distL="0" distR="0" wp14:anchorId="356B7167" wp14:editId="75EA56B4">
            <wp:extent cx="5184775" cy="332994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4775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1B85" w:rsidRPr="00BF7B26" w:rsidRDefault="00792868" w:rsidP="00ED3B04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 xml:space="preserve">Figure </w:t>
      </w:r>
      <w:r w:rsidR="00961E38" w:rsidRPr="00BF7B26">
        <w:rPr>
          <w:rFonts w:cstheme="minorHAnsi"/>
          <w:b/>
          <w:sz w:val="24"/>
          <w:szCs w:val="24"/>
        </w:rPr>
        <w:t>3</w:t>
      </w:r>
      <w:r w:rsidR="00782B59" w:rsidRPr="00BF7B26">
        <w:rPr>
          <w:rFonts w:cstheme="minorHAnsi"/>
          <w:b/>
          <w:sz w:val="24"/>
          <w:szCs w:val="24"/>
        </w:rPr>
        <w:t>:</w:t>
      </w:r>
      <w:r w:rsidR="00D41B85" w:rsidRPr="00BF7B26">
        <w:rPr>
          <w:rFonts w:cstheme="minorHAnsi"/>
          <w:b/>
          <w:sz w:val="24"/>
          <w:szCs w:val="24"/>
        </w:rPr>
        <w:t xml:space="preserve"> Begin-year biomass</w:t>
      </w:r>
      <w:r w:rsidR="00A058C8">
        <w:rPr>
          <w:rStyle w:val="FootnoteReference"/>
          <w:rFonts w:cstheme="minorHAnsi"/>
          <w:b/>
          <w:sz w:val="24"/>
          <w:szCs w:val="24"/>
        </w:rPr>
        <w:footnoteReference w:id="3"/>
      </w:r>
      <w:r w:rsidR="00D41B85" w:rsidRPr="00BF7B26">
        <w:rPr>
          <w:rFonts w:cstheme="minorHAnsi"/>
          <w:b/>
          <w:sz w:val="24"/>
          <w:szCs w:val="24"/>
        </w:rPr>
        <w:t>.</w:t>
      </w:r>
    </w:p>
    <w:p w:rsidR="00D41B85" w:rsidRPr="00BF7B26" w:rsidRDefault="00D41B85" w:rsidP="00D41B85">
      <w:pPr>
        <w:jc w:val="center"/>
        <w:rPr>
          <w:rFonts w:cstheme="minorHAnsi"/>
          <w:sz w:val="24"/>
          <w:szCs w:val="24"/>
        </w:rPr>
      </w:pPr>
    </w:p>
    <w:p w:rsidR="00D41B85" w:rsidRPr="00BF7B26" w:rsidRDefault="00D41B85" w:rsidP="00D41B85">
      <w:pPr>
        <w:rPr>
          <w:rFonts w:cstheme="minorHAnsi"/>
          <w:sz w:val="24"/>
          <w:szCs w:val="24"/>
        </w:rPr>
      </w:pPr>
    </w:p>
    <w:p w:rsidR="00ED3B04" w:rsidRPr="00BF7B26" w:rsidRDefault="002252F4" w:rsidP="009E4E0F">
      <w:pPr>
        <w:jc w:val="center"/>
        <w:rPr>
          <w:rFonts w:cstheme="minorHAnsi"/>
          <w:sz w:val="24"/>
          <w:szCs w:val="24"/>
        </w:rPr>
      </w:pPr>
      <w:r w:rsidRPr="002252F4">
        <w:rPr>
          <w:noProof/>
          <w:lang w:eastAsia="en-ZA"/>
        </w:rPr>
        <w:drawing>
          <wp:inline distT="0" distB="0" distL="0" distR="0" wp14:anchorId="3A0D32E0" wp14:editId="27657C0A">
            <wp:extent cx="5106670" cy="314833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6670" cy="3148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3B04" w:rsidRPr="00BF7B26" w:rsidRDefault="00ED3B04" w:rsidP="00792868">
      <w:pPr>
        <w:rPr>
          <w:rFonts w:cstheme="minorHAnsi"/>
          <w:b/>
          <w:sz w:val="24"/>
          <w:szCs w:val="24"/>
        </w:rPr>
      </w:pPr>
    </w:p>
    <w:p w:rsidR="00A058C8" w:rsidRDefault="00961E38" w:rsidP="00232420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Figure 4</w:t>
      </w:r>
      <w:r w:rsidR="00792868" w:rsidRPr="00BF7B26">
        <w:rPr>
          <w:rFonts w:cstheme="minorHAnsi"/>
          <w:b/>
          <w:sz w:val="24"/>
          <w:szCs w:val="24"/>
        </w:rPr>
        <w:t xml:space="preserve">: Fits to </w:t>
      </w:r>
      <w:r w:rsidR="00ED3B04" w:rsidRPr="00BF7B26">
        <w:rPr>
          <w:rFonts w:cstheme="minorHAnsi"/>
          <w:b/>
          <w:sz w:val="24"/>
          <w:szCs w:val="24"/>
        </w:rPr>
        <w:t>the April-December jig CPUE index</w:t>
      </w:r>
      <w:r w:rsidR="00A058C8">
        <w:rPr>
          <w:rFonts w:cstheme="minorHAnsi"/>
          <w:b/>
          <w:sz w:val="24"/>
          <w:szCs w:val="24"/>
          <w:vertAlign w:val="superscript"/>
        </w:rPr>
        <w:t>1</w:t>
      </w:r>
      <w:r w:rsidR="00DA503A">
        <w:rPr>
          <w:rFonts w:cstheme="minorHAnsi"/>
          <w:b/>
          <w:sz w:val="24"/>
          <w:szCs w:val="24"/>
        </w:rPr>
        <w:t>.</w:t>
      </w:r>
    </w:p>
    <w:p w:rsidR="00961E38" w:rsidRPr="00BF7B26" w:rsidRDefault="00232420" w:rsidP="00232420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.</w:t>
      </w:r>
      <w:r w:rsidR="00961E38" w:rsidRPr="00BF7B26">
        <w:rPr>
          <w:rFonts w:cstheme="minorHAnsi"/>
          <w:b/>
          <w:sz w:val="24"/>
          <w:szCs w:val="24"/>
        </w:rPr>
        <w:br w:type="page"/>
      </w:r>
    </w:p>
    <w:p w:rsidR="00ED3B04" w:rsidRPr="00BF7B26" w:rsidRDefault="00ED3B04" w:rsidP="00583B7F">
      <w:pPr>
        <w:jc w:val="center"/>
        <w:rPr>
          <w:rFonts w:cstheme="minorHAnsi"/>
          <w:b/>
          <w:sz w:val="24"/>
          <w:szCs w:val="24"/>
        </w:rPr>
      </w:pPr>
    </w:p>
    <w:p w:rsidR="007852BE" w:rsidRPr="00BF7B26" w:rsidRDefault="002252F4" w:rsidP="00583B7F">
      <w:pPr>
        <w:jc w:val="center"/>
        <w:rPr>
          <w:rFonts w:cstheme="minorHAnsi"/>
          <w:b/>
          <w:sz w:val="24"/>
          <w:szCs w:val="24"/>
        </w:rPr>
      </w:pPr>
      <w:r w:rsidRPr="002252F4">
        <w:rPr>
          <w:noProof/>
          <w:lang w:eastAsia="en-ZA"/>
        </w:rPr>
        <w:drawing>
          <wp:inline distT="0" distB="0" distL="0" distR="0" wp14:anchorId="7B545C1A" wp14:editId="6E5E54CB">
            <wp:extent cx="4658263" cy="2794958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8263" cy="2794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2BE" w:rsidRPr="00BF7B26" w:rsidRDefault="007852BE" w:rsidP="00583B7F">
      <w:pPr>
        <w:jc w:val="center"/>
        <w:rPr>
          <w:rFonts w:cstheme="minorHAnsi"/>
          <w:b/>
          <w:sz w:val="24"/>
          <w:szCs w:val="24"/>
        </w:rPr>
      </w:pPr>
    </w:p>
    <w:p w:rsidR="007852BE" w:rsidRDefault="007852BE" w:rsidP="00583B7F">
      <w:pPr>
        <w:jc w:val="center"/>
        <w:rPr>
          <w:rFonts w:cstheme="minorHAnsi"/>
          <w:b/>
          <w:sz w:val="24"/>
          <w:szCs w:val="24"/>
        </w:rPr>
      </w:pPr>
    </w:p>
    <w:p w:rsidR="00DA503A" w:rsidRDefault="002252F4" w:rsidP="00583B7F">
      <w:pPr>
        <w:jc w:val="center"/>
        <w:rPr>
          <w:rFonts w:cstheme="minorHAnsi"/>
          <w:b/>
          <w:sz w:val="24"/>
          <w:szCs w:val="24"/>
        </w:rPr>
      </w:pPr>
      <w:r w:rsidRPr="002252F4">
        <w:rPr>
          <w:noProof/>
          <w:lang w:eastAsia="en-ZA"/>
        </w:rPr>
        <w:drawing>
          <wp:inline distT="0" distB="0" distL="0" distR="0" wp14:anchorId="33E7D99F" wp14:editId="60947590">
            <wp:extent cx="4716682" cy="2820838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682" cy="2820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03A" w:rsidRPr="00BF7B26" w:rsidRDefault="00DA503A" w:rsidP="00583B7F">
      <w:pPr>
        <w:jc w:val="center"/>
        <w:rPr>
          <w:rFonts w:cstheme="minorHAnsi"/>
          <w:b/>
          <w:sz w:val="24"/>
          <w:szCs w:val="24"/>
        </w:rPr>
      </w:pPr>
    </w:p>
    <w:p w:rsidR="007852BE" w:rsidRPr="00BF7B26" w:rsidRDefault="007852BE" w:rsidP="00583B7F">
      <w:pPr>
        <w:jc w:val="center"/>
        <w:rPr>
          <w:rFonts w:cstheme="minorHAnsi"/>
          <w:b/>
          <w:sz w:val="24"/>
          <w:szCs w:val="24"/>
        </w:rPr>
      </w:pPr>
    </w:p>
    <w:p w:rsidR="00ED3B04" w:rsidRPr="00BF7B26" w:rsidRDefault="00ED3B04" w:rsidP="00583B7F">
      <w:pPr>
        <w:jc w:val="center"/>
        <w:rPr>
          <w:rFonts w:cstheme="minorHAnsi"/>
          <w:b/>
          <w:sz w:val="24"/>
          <w:szCs w:val="24"/>
        </w:rPr>
      </w:pPr>
    </w:p>
    <w:p w:rsidR="00961E38" w:rsidRPr="00BF7B26" w:rsidRDefault="00961E38" w:rsidP="00583B7F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 xml:space="preserve">Figure 5: </w:t>
      </w:r>
      <w:r w:rsidR="00ED3B04" w:rsidRPr="00BF7B26">
        <w:rPr>
          <w:rFonts w:cstheme="minorHAnsi"/>
          <w:b/>
          <w:sz w:val="24"/>
          <w:szCs w:val="24"/>
        </w:rPr>
        <w:t>Fits to the January-March (top panel) and April-December (bottom panel) trawl CPUE indices</w:t>
      </w:r>
      <w:r w:rsidR="00A058C8">
        <w:rPr>
          <w:rStyle w:val="FootnoteReference"/>
          <w:rFonts w:cstheme="minorHAnsi"/>
          <w:b/>
          <w:sz w:val="24"/>
          <w:szCs w:val="24"/>
        </w:rPr>
        <w:footnoteReference w:id="4"/>
      </w:r>
      <w:r w:rsidR="00232420">
        <w:rPr>
          <w:rFonts w:cstheme="minorHAnsi"/>
          <w:b/>
          <w:sz w:val="24"/>
          <w:szCs w:val="24"/>
        </w:rPr>
        <w:t>.</w:t>
      </w:r>
    </w:p>
    <w:p w:rsidR="00961E38" w:rsidRPr="00BF7B26" w:rsidRDefault="00961E38" w:rsidP="00583B7F">
      <w:pPr>
        <w:jc w:val="center"/>
        <w:rPr>
          <w:rFonts w:cstheme="minorHAnsi"/>
          <w:b/>
          <w:sz w:val="24"/>
          <w:szCs w:val="24"/>
        </w:rPr>
      </w:pPr>
    </w:p>
    <w:p w:rsidR="00961E38" w:rsidRPr="00BF7B26" w:rsidRDefault="00961E38" w:rsidP="00583B7F">
      <w:pPr>
        <w:jc w:val="center"/>
        <w:rPr>
          <w:rFonts w:cstheme="minorHAnsi"/>
          <w:b/>
          <w:sz w:val="24"/>
          <w:szCs w:val="24"/>
        </w:rPr>
      </w:pPr>
    </w:p>
    <w:p w:rsidR="00ED3B04" w:rsidRPr="00BF7B26" w:rsidRDefault="00ED3B04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ED3B04" w:rsidRDefault="002252F4" w:rsidP="00583B7F">
      <w:pPr>
        <w:jc w:val="center"/>
        <w:rPr>
          <w:rFonts w:cstheme="minorHAnsi"/>
          <w:b/>
          <w:sz w:val="24"/>
          <w:szCs w:val="24"/>
        </w:rPr>
      </w:pPr>
      <w:r w:rsidRPr="002252F4">
        <w:rPr>
          <w:noProof/>
          <w:lang w:eastAsia="en-ZA"/>
        </w:rPr>
        <w:lastRenderedPageBreak/>
        <w:drawing>
          <wp:inline distT="0" distB="0" distL="0" distR="0" wp14:anchorId="3A6EF61F" wp14:editId="4DE4D0D0">
            <wp:extent cx="4899804" cy="2981794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0064" cy="2981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3B04" w:rsidRPr="00BF7B26" w:rsidRDefault="00ED3B04" w:rsidP="00583B7F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Figure 6:  Fits to the autumn survey biomass indices</w:t>
      </w:r>
      <w:r w:rsidR="00BE0AAC" w:rsidRPr="00BF7B26">
        <w:rPr>
          <w:rFonts w:cstheme="minorHAnsi"/>
          <w:b/>
          <w:sz w:val="24"/>
          <w:szCs w:val="24"/>
        </w:rPr>
        <w:t xml:space="preserve">.  Black squares represent </w:t>
      </w:r>
      <w:r w:rsidR="00BE0AAC" w:rsidRPr="00BF7B26">
        <w:rPr>
          <w:rFonts w:cstheme="minorHAnsi"/>
          <w:b/>
          <w:i/>
          <w:sz w:val="24"/>
          <w:szCs w:val="24"/>
        </w:rPr>
        <w:t>RV Africana</w:t>
      </w:r>
      <w:r w:rsidR="00BE0AAC" w:rsidRPr="00BF7B26">
        <w:rPr>
          <w:rFonts w:cstheme="minorHAnsi"/>
          <w:b/>
          <w:sz w:val="24"/>
          <w:szCs w:val="24"/>
        </w:rPr>
        <w:t xml:space="preserve"> “old” gear indices, red squares represent </w:t>
      </w:r>
      <w:r w:rsidR="00BE0AAC" w:rsidRPr="00BF7B26">
        <w:rPr>
          <w:rFonts w:cstheme="minorHAnsi"/>
          <w:b/>
          <w:i/>
          <w:sz w:val="24"/>
          <w:szCs w:val="24"/>
        </w:rPr>
        <w:t>RV Africana</w:t>
      </w:r>
      <w:r w:rsidR="00BE0AAC" w:rsidRPr="00BF7B26">
        <w:rPr>
          <w:rFonts w:cstheme="minorHAnsi"/>
          <w:b/>
          <w:sz w:val="24"/>
          <w:szCs w:val="24"/>
        </w:rPr>
        <w:t xml:space="preserve"> “new” gear indices and open triangles represent </w:t>
      </w:r>
      <w:r w:rsidR="00BE0AAC" w:rsidRPr="00BF7B26">
        <w:rPr>
          <w:rFonts w:cstheme="minorHAnsi"/>
          <w:b/>
          <w:i/>
          <w:sz w:val="24"/>
          <w:szCs w:val="24"/>
        </w:rPr>
        <w:t>FV Andromeda</w:t>
      </w:r>
      <w:r w:rsidR="00BE0AAC" w:rsidRPr="00BF7B26">
        <w:rPr>
          <w:rFonts w:cstheme="minorHAnsi"/>
          <w:b/>
          <w:sz w:val="24"/>
          <w:szCs w:val="24"/>
        </w:rPr>
        <w:t xml:space="preserve"> indices</w:t>
      </w:r>
      <w:r w:rsidR="00A058C8">
        <w:rPr>
          <w:rStyle w:val="FootnoteReference"/>
          <w:rFonts w:cstheme="minorHAnsi"/>
          <w:b/>
          <w:sz w:val="24"/>
          <w:szCs w:val="24"/>
        </w:rPr>
        <w:footnoteReference w:id="5"/>
      </w:r>
      <w:r w:rsidR="00BE0AAC" w:rsidRPr="00BF7B26">
        <w:rPr>
          <w:rFonts w:cstheme="minorHAnsi"/>
          <w:b/>
          <w:sz w:val="24"/>
          <w:szCs w:val="24"/>
        </w:rPr>
        <w:t>.</w:t>
      </w:r>
    </w:p>
    <w:p w:rsidR="00ED3B04" w:rsidRDefault="00ED3B04" w:rsidP="00583B7F">
      <w:pPr>
        <w:jc w:val="center"/>
        <w:rPr>
          <w:rFonts w:cstheme="minorHAnsi"/>
          <w:b/>
          <w:sz w:val="24"/>
          <w:szCs w:val="24"/>
        </w:rPr>
      </w:pPr>
    </w:p>
    <w:p w:rsidR="007A3D7C" w:rsidRDefault="002252F4" w:rsidP="00583B7F">
      <w:pPr>
        <w:jc w:val="center"/>
        <w:rPr>
          <w:rFonts w:cstheme="minorHAnsi"/>
          <w:b/>
          <w:sz w:val="24"/>
          <w:szCs w:val="24"/>
        </w:rPr>
      </w:pPr>
      <w:r w:rsidRPr="002252F4">
        <w:rPr>
          <w:noProof/>
          <w:lang w:eastAsia="en-ZA"/>
        </w:rPr>
        <w:drawing>
          <wp:inline distT="0" distB="0" distL="0" distR="0" wp14:anchorId="5E2B9553" wp14:editId="490C8238">
            <wp:extent cx="4572000" cy="2874717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134" cy="28748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03A" w:rsidRDefault="00DA503A" w:rsidP="00583B7F">
      <w:pPr>
        <w:jc w:val="center"/>
        <w:rPr>
          <w:rFonts w:cstheme="minorHAnsi"/>
          <w:b/>
          <w:sz w:val="24"/>
          <w:szCs w:val="24"/>
        </w:rPr>
      </w:pPr>
    </w:p>
    <w:p w:rsidR="00ED3B04" w:rsidRDefault="00ED3B04" w:rsidP="00583B7F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t>Figure 7: Fits to the spring survey biomass indices</w:t>
      </w:r>
      <w:r w:rsidR="002D1CFA" w:rsidRPr="00BF7B26">
        <w:rPr>
          <w:rFonts w:cstheme="minorHAnsi"/>
          <w:b/>
          <w:sz w:val="24"/>
          <w:szCs w:val="24"/>
        </w:rPr>
        <w:t xml:space="preserve">.  Black squares represent </w:t>
      </w:r>
      <w:r w:rsidR="002D1CFA" w:rsidRPr="00BF7B26">
        <w:rPr>
          <w:rFonts w:cstheme="minorHAnsi"/>
          <w:b/>
          <w:i/>
          <w:sz w:val="24"/>
          <w:szCs w:val="24"/>
        </w:rPr>
        <w:t>RV Africana</w:t>
      </w:r>
      <w:r w:rsidR="002D1CFA" w:rsidRPr="00BF7B26">
        <w:rPr>
          <w:rFonts w:cstheme="minorHAnsi"/>
          <w:b/>
          <w:sz w:val="24"/>
          <w:szCs w:val="24"/>
        </w:rPr>
        <w:t xml:space="preserve"> “old” gear indices, red squares represent </w:t>
      </w:r>
      <w:r w:rsidR="002D1CFA" w:rsidRPr="00BF7B26">
        <w:rPr>
          <w:rFonts w:cstheme="minorHAnsi"/>
          <w:b/>
          <w:i/>
          <w:sz w:val="24"/>
          <w:szCs w:val="24"/>
        </w:rPr>
        <w:t>RV Africana</w:t>
      </w:r>
      <w:r w:rsidR="002D1CFA" w:rsidRPr="00BF7B26">
        <w:rPr>
          <w:rFonts w:cstheme="minorHAnsi"/>
          <w:b/>
          <w:sz w:val="24"/>
          <w:szCs w:val="24"/>
        </w:rPr>
        <w:t xml:space="preserve"> “new” gear indices</w:t>
      </w:r>
      <w:r w:rsidR="00A058C8">
        <w:rPr>
          <w:rFonts w:cstheme="minorHAnsi"/>
          <w:b/>
          <w:sz w:val="24"/>
          <w:szCs w:val="24"/>
          <w:vertAlign w:val="superscript"/>
        </w:rPr>
        <w:t>1</w:t>
      </w:r>
      <w:r w:rsidR="002D1CFA" w:rsidRPr="00BF7B26">
        <w:rPr>
          <w:rFonts w:cstheme="minorHAnsi"/>
          <w:b/>
          <w:sz w:val="24"/>
          <w:szCs w:val="24"/>
        </w:rPr>
        <w:t>.</w:t>
      </w:r>
    </w:p>
    <w:p w:rsidR="00583B7F" w:rsidRPr="00BF7B26" w:rsidRDefault="00583B7F" w:rsidP="00232420">
      <w:pPr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br w:type="page"/>
      </w:r>
    </w:p>
    <w:p w:rsidR="00AB4FD0" w:rsidRDefault="002350EE" w:rsidP="00583B7F">
      <w:pPr>
        <w:jc w:val="center"/>
        <w:rPr>
          <w:rFonts w:cstheme="minorHAnsi"/>
          <w:b/>
          <w:sz w:val="24"/>
          <w:szCs w:val="24"/>
        </w:rPr>
      </w:pPr>
      <w:r w:rsidRPr="002350EE">
        <w:rPr>
          <w:noProof/>
          <w:lang w:eastAsia="en-ZA"/>
        </w:rPr>
        <w:lastRenderedPageBreak/>
        <w:drawing>
          <wp:inline distT="0" distB="0" distL="0" distR="0" wp14:anchorId="7FEC7BDA" wp14:editId="2E584E69">
            <wp:extent cx="4724400" cy="2743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FD0" w:rsidRDefault="00AB4FD0" w:rsidP="00AB4FD0">
      <w:pPr>
        <w:rPr>
          <w:b/>
        </w:rPr>
      </w:pPr>
      <w:r w:rsidRPr="00BA6F04">
        <w:rPr>
          <w:b/>
        </w:rPr>
        <w:t xml:space="preserve">Figure </w:t>
      </w:r>
      <w:r>
        <w:rPr>
          <w:b/>
        </w:rPr>
        <w:t>8</w:t>
      </w:r>
      <w:r w:rsidRPr="00BA6F04">
        <w:rPr>
          <w:b/>
        </w:rPr>
        <w:t>: Median B</w:t>
      </w:r>
      <w:r w:rsidRPr="00BA6F04">
        <w:rPr>
          <w:b/>
          <w:vertAlign w:val="subscript"/>
        </w:rPr>
        <w:t>2025</w:t>
      </w:r>
      <w:r w:rsidRPr="00BA6F04">
        <w:rPr>
          <w:b/>
        </w:rPr>
        <w:t>/K for various effort levels obtaine</w:t>
      </w:r>
      <w:r w:rsidR="00216416">
        <w:rPr>
          <w:b/>
        </w:rPr>
        <w:t>d from projecting forward from four</w:t>
      </w:r>
      <w:r w:rsidRPr="00BA6F04">
        <w:rPr>
          <w:b/>
        </w:rPr>
        <w:t xml:space="preserve"> parts of</w:t>
      </w:r>
      <w:r w:rsidRPr="00174061">
        <w:rPr>
          <w:b/>
        </w:rPr>
        <w:t xml:space="preserve"> the chain where each part contains 2</w:t>
      </w:r>
      <w:r>
        <w:rPr>
          <w:b/>
        </w:rPr>
        <w:t>0000</w:t>
      </w:r>
      <w:r w:rsidRPr="00174061">
        <w:rPr>
          <w:b/>
        </w:rPr>
        <w:t xml:space="preserve"> samples.  The 5</w:t>
      </w:r>
      <w:r w:rsidRPr="00174061">
        <w:rPr>
          <w:b/>
          <w:vertAlign w:val="superscript"/>
        </w:rPr>
        <w:t>th</w:t>
      </w:r>
      <w:r w:rsidRPr="00174061">
        <w:rPr>
          <w:b/>
        </w:rPr>
        <w:t xml:space="preserve"> and 95</w:t>
      </w:r>
      <w:r w:rsidRPr="00174061">
        <w:rPr>
          <w:b/>
          <w:vertAlign w:val="superscript"/>
        </w:rPr>
        <w:t>th</w:t>
      </w:r>
      <w:r w:rsidRPr="00174061">
        <w:rPr>
          <w:b/>
        </w:rPr>
        <w:t xml:space="preserve"> percentiles are also shown.</w:t>
      </w:r>
    </w:p>
    <w:p w:rsidR="00BC78EF" w:rsidRDefault="00BC78EF" w:rsidP="00AB4FD0">
      <w:pPr>
        <w:rPr>
          <w:rFonts w:cstheme="minorHAnsi"/>
          <w:b/>
          <w:sz w:val="24"/>
          <w:szCs w:val="24"/>
        </w:rPr>
      </w:pPr>
    </w:p>
    <w:p w:rsidR="00AB4FD0" w:rsidRDefault="002350EE" w:rsidP="00AB4FD0">
      <w:pPr>
        <w:rPr>
          <w:b/>
        </w:rPr>
      </w:pPr>
      <w:r w:rsidRPr="002350EE">
        <w:rPr>
          <w:noProof/>
          <w:lang w:eastAsia="en-ZA"/>
        </w:rPr>
        <w:drawing>
          <wp:inline distT="0" distB="0" distL="0" distR="0" wp14:anchorId="0CC4E17F" wp14:editId="780B8652">
            <wp:extent cx="6229350" cy="506042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3014" cy="5063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FD0" w:rsidRDefault="00AB4FD0">
      <w:pPr>
        <w:rPr>
          <w:rFonts w:cstheme="minorHAnsi"/>
          <w:b/>
          <w:sz w:val="24"/>
          <w:szCs w:val="24"/>
        </w:rPr>
      </w:pPr>
      <w:r>
        <w:rPr>
          <w:b/>
        </w:rPr>
        <w:t>Figure 9</w:t>
      </w:r>
      <w:r w:rsidRPr="00BA6F04">
        <w:rPr>
          <w:b/>
        </w:rPr>
        <w:t>: Median B</w:t>
      </w:r>
      <w:r>
        <w:rPr>
          <w:b/>
          <w:vertAlign w:val="subscript"/>
        </w:rPr>
        <w:t>2025</w:t>
      </w:r>
      <w:r w:rsidRPr="00BA6F04">
        <w:rPr>
          <w:b/>
        </w:rPr>
        <w:t>/K (left panel) and 5</w:t>
      </w:r>
      <w:r w:rsidRPr="00BA6F04">
        <w:rPr>
          <w:b/>
          <w:vertAlign w:val="superscript"/>
        </w:rPr>
        <w:t>th</w:t>
      </w:r>
      <w:r w:rsidRPr="00BA6F04">
        <w:rPr>
          <w:b/>
        </w:rPr>
        <w:t xml:space="preserve"> percentile (right panel) values for </w:t>
      </w:r>
      <w:r w:rsidR="00216416">
        <w:rPr>
          <w:b/>
        </w:rPr>
        <w:t>four</w:t>
      </w:r>
      <w:r w:rsidRPr="00BA6F04">
        <w:rPr>
          <w:b/>
        </w:rPr>
        <w:t xml:space="preserve"> parts of the</w:t>
      </w:r>
      <w:r>
        <w:rPr>
          <w:b/>
        </w:rPr>
        <w:t xml:space="preserve"> chain</w:t>
      </w:r>
      <w:r w:rsidR="00216416" w:rsidRPr="00216416">
        <w:rPr>
          <w:b/>
        </w:rPr>
        <w:t xml:space="preserve"> </w:t>
      </w:r>
      <w:r w:rsidR="00216416" w:rsidRPr="00174061">
        <w:rPr>
          <w:b/>
        </w:rPr>
        <w:t>where each part contains 2</w:t>
      </w:r>
      <w:r w:rsidR="00216416">
        <w:rPr>
          <w:b/>
        </w:rPr>
        <w:t>0000</w:t>
      </w:r>
      <w:r w:rsidR="00216416" w:rsidRPr="00174061">
        <w:rPr>
          <w:b/>
        </w:rPr>
        <w:t xml:space="preserve"> samples</w:t>
      </w:r>
      <w:r w:rsidR="00216416">
        <w:rPr>
          <w:b/>
        </w:rPr>
        <w:t>,</w:t>
      </w:r>
      <w:r>
        <w:rPr>
          <w:b/>
        </w:rPr>
        <w:t xml:space="preserve"> normalised by their average</w:t>
      </w:r>
      <w:r w:rsidRPr="00174061">
        <w:rPr>
          <w:b/>
        </w:rPr>
        <w:t>.</w:t>
      </w:r>
      <w:r>
        <w:rPr>
          <w:rFonts w:cstheme="minorHAnsi"/>
          <w:b/>
          <w:sz w:val="24"/>
          <w:szCs w:val="24"/>
        </w:rPr>
        <w:br w:type="page"/>
      </w:r>
    </w:p>
    <w:p w:rsidR="00F134DE" w:rsidRDefault="009B56E3" w:rsidP="00AB4FD0">
      <w:pPr>
        <w:rPr>
          <w:rFonts w:cstheme="minorHAnsi"/>
          <w:sz w:val="24"/>
          <w:szCs w:val="24"/>
        </w:rPr>
      </w:pPr>
      <w:r w:rsidRPr="009B56E3">
        <w:rPr>
          <w:noProof/>
          <w:lang w:eastAsia="en-ZA"/>
        </w:rPr>
        <w:lastRenderedPageBreak/>
        <w:drawing>
          <wp:inline distT="0" distB="0" distL="0" distR="0" wp14:anchorId="1C6DD9EB" wp14:editId="3D4DBD99">
            <wp:extent cx="6480810" cy="4007084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400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4DE" w:rsidRDefault="00F134DE" w:rsidP="00AB4FD0">
      <w:pPr>
        <w:rPr>
          <w:rFonts w:cstheme="minorHAnsi"/>
          <w:sz w:val="24"/>
          <w:szCs w:val="24"/>
        </w:rPr>
      </w:pPr>
    </w:p>
    <w:p w:rsidR="00F134DE" w:rsidRPr="002D0646" w:rsidRDefault="00F134DE" w:rsidP="00F134DE">
      <w:pPr>
        <w:rPr>
          <w:b/>
        </w:rPr>
      </w:pPr>
      <w:r>
        <w:rPr>
          <w:b/>
        </w:rPr>
        <w:t xml:space="preserve">Figure 10:  </w:t>
      </w:r>
      <w:r w:rsidRPr="002D0646">
        <w:rPr>
          <w:b/>
        </w:rPr>
        <w:t xml:space="preserve">Performance statistics obtained from projecting </w:t>
      </w:r>
      <w:r>
        <w:rPr>
          <w:b/>
        </w:rPr>
        <w:t>the resource forward utilizing 8</w:t>
      </w:r>
      <w:r w:rsidRPr="002D0646">
        <w:rPr>
          <w:b/>
        </w:rPr>
        <w:t>0 000 samples.</w:t>
      </w:r>
      <w:r>
        <w:rPr>
          <w:b/>
        </w:rPr>
        <w:t xml:space="preserve"> Catches refer to those by the jig fishery. To aid interpretation, dashed horizontal lines at depletions of 0.1 and 0.2 are included in the top two plots.</w:t>
      </w:r>
    </w:p>
    <w:p w:rsidR="00F134DE" w:rsidRDefault="00F134DE" w:rsidP="00AB4FD0">
      <w:pPr>
        <w:rPr>
          <w:rFonts w:cstheme="minorHAnsi"/>
          <w:sz w:val="24"/>
          <w:szCs w:val="24"/>
        </w:rPr>
      </w:pPr>
    </w:p>
    <w:p w:rsidR="00F134DE" w:rsidRDefault="00FE02B5" w:rsidP="00F134DE">
      <w:pPr>
        <w:jc w:val="center"/>
        <w:rPr>
          <w:rFonts w:cstheme="minorHAnsi"/>
          <w:sz w:val="24"/>
          <w:szCs w:val="24"/>
        </w:rPr>
      </w:pPr>
      <w:r w:rsidRPr="00FE02B5">
        <w:rPr>
          <w:noProof/>
          <w:lang w:eastAsia="en-ZA"/>
        </w:rPr>
        <w:drawing>
          <wp:inline distT="0" distB="0" distL="0" distR="0">
            <wp:extent cx="4572000" cy="2743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4DE" w:rsidRDefault="00F134DE" w:rsidP="00F134DE">
      <w:pPr>
        <w:jc w:val="center"/>
        <w:rPr>
          <w:rFonts w:cstheme="minorHAnsi"/>
          <w:sz w:val="24"/>
          <w:szCs w:val="24"/>
        </w:rPr>
      </w:pPr>
    </w:p>
    <w:p w:rsidR="00AB4FD0" w:rsidRDefault="00F134DE" w:rsidP="00AB4FD0">
      <w:pPr>
        <w:rPr>
          <w:b/>
        </w:rPr>
      </w:pPr>
      <w:r w:rsidRPr="00337658">
        <w:rPr>
          <w:b/>
        </w:rPr>
        <w:t xml:space="preserve">Figure </w:t>
      </w:r>
      <w:r>
        <w:rPr>
          <w:b/>
        </w:rPr>
        <w:t>11</w:t>
      </w:r>
      <w:r w:rsidRPr="00337658">
        <w:rPr>
          <w:b/>
        </w:rPr>
        <w:t>:  Average jig CPUE over the projection period for various fixed levels of effort.  The 5</w:t>
      </w:r>
      <w:r w:rsidRPr="00337658">
        <w:rPr>
          <w:b/>
          <w:vertAlign w:val="superscript"/>
        </w:rPr>
        <w:t>th</w:t>
      </w:r>
      <w:r w:rsidRPr="00337658">
        <w:rPr>
          <w:b/>
        </w:rPr>
        <w:t xml:space="preserve"> and 95</w:t>
      </w:r>
      <w:r w:rsidRPr="00337658">
        <w:rPr>
          <w:b/>
          <w:vertAlign w:val="superscript"/>
        </w:rPr>
        <w:t>th</w:t>
      </w:r>
      <w:r w:rsidRPr="00337658">
        <w:rPr>
          <w:b/>
        </w:rPr>
        <w:t xml:space="preserve"> percentiles are also shown.  The horizontal lines represent the average </w:t>
      </w:r>
      <w:r>
        <w:rPr>
          <w:b/>
        </w:rPr>
        <w:t xml:space="preserve">annual nominal </w:t>
      </w:r>
      <w:r w:rsidRPr="00337658">
        <w:rPr>
          <w:b/>
        </w:rPr>
        <w:t xml:space="preserve">jig CPUE as taken by the fishery over the period </w:t>
      </w:r>
      <w:r>
        <w:rPr>
          <w:b/>
        </w:rPr>
        <w:t>2011 – 2015</w:t>
      </w:r>
      <w:r w:rsidRPr="00337658">
        <w:rPr>
          <w:b/>
        </w:rPr>
        <w:t xml:space="preserve"> (all vessels, restricted to 3</w:t>
      </w:r>
      <w:r w:rsidRPr="00337658">
        <w:rPr>
          <w:rFonts w:ascii="Rockwell" w:hAnsi="Rockwell"/>
          <w:b/>
        </w:rPr>
        <w:t>≤</w:t>
      </w:r>
      <w:r w:rsidRPr="00337658">
        <w:rPr>
          <w:b/>
        </w:rPr>
        <w:t>crew</w:t>
      </w:r>
      <w:r w:rsidRPr="00337658">
        <w:rPr>
          <w:rFonts w:ascii="Rockwell" w:hAnsi="Rockwell"/>
          <w:b/>
        </w:rPr>
        <w:t>≤</w:t>
      </w:r>
      <w:r w:rsidRPr="00337658">
        <w:rPr>
          <w:b/>
        </w:rPr>
        <w:t xml:space="preserve">20) </w:t>
      </w:r>
      <w:r>
        <w:rPr>
          <w:b/>
        </w:rPr>
        <w:t xml:space="preserve">together with </w:t>
      </w:r>
      <w:r w:rsidRPr="00337658">
        <w:rPr>
          <w:b/>
        </w:rPr>
        <w:t>the 5</w:t>
      </w:r>
      <w:r w:rsidRPr="00337658">
        <w:rPr>
          <w:b/>
          <w:vertAlign w:val="superscript"/>
        </w:rPr>
        <w:t>th</w:t>
      </w:r>
      <w:r w:rsidRPr="00337658">
        <w:rPr>
          <w:b/>
        </w:rPr>
        <w:t xml:space="preserve"> and 95</w:t>
      </w:r>
      <w:r w:rsidRPr="00337658">
        <w:rPr>
          <w:b/>
          <w:vertAlign w:val="superscript"/>
        </w:rPr>
        <w:t>th</w:t>
      </w:r>
      <w:r>
        <w:rPr>
          <w:b/>
        </w:rPr>
        <w:t xml:space="preserve"> percentiles.</w:t>
      </w:r>
    </w:p>
    <w:p w:rsidR="00AB4FD0" w:rsidRPr="00BF7B26" w:rsidRDefault="00AB4FD0" w:rsidP="00583B7F">
      <w:pPr>
        <w:jc w:val="center"/>
        <w:rPr>
          <w:rFonts w:cstheme="minorHAnsi"/>
          <w:b/>
          <w:sz w:val="24"/>
          <w:szCs w:val="24"/>
        </w:rPr>
        <w:sectPr w:rsidR="00AB4FD0" w:rsidRPr="00BF7B26" w:rsidSect="00C361EE">
          <w:headerReference w:type="default" r:id="rId22"/>
          <w:footerReference w:type="default" r:id="rId23"/>
          <w:footnotePr>
            <w:numRestart w:val="eachPage"/>
          </w:footnotePr>
          <w:pgSz w:w="11906" w:h="16838"/>
          <w:pgMar w:top="1276" w:right="849" w:bottom="1440" w:left="851" w:header="709" w:footer="709" w:gutter="0"/>
          <w:cols w:space="708"/>
          <w:docGrid w:linePitch="360"/>
        </w:sectPr>
      </w:pPr>
    </w:p>
    <w:p w:rsidR="004D12A1" w:rsidRDefault="00BF6DA8" w:rsidP="00583B7F">
      <w:pPr>
        <w:jc w:val="center"/>
        <w:rPr>
          <w:rFonts w:cstheme="minorHAnsi"/>
          <w:b/>
          <w:sz w:val="24"/>
          <w:szCs w:val="24"/>
        </w:rPr>
      </w:pPr>
      <w:r w:rsidRPr="00BF7B26">
        <w:rPr>
          <w:rFonts w:cstheme="minorHAnsi"/>
          <w:b/>
          <w:sz w:val="24"/>
          <w:szCs w:val="24"/>
        </w:rPr>
        <w:lastRenderedPageBreak/>
        <w:t>Appendix</w:t>
      </w:r>
      <w:r w:rsidR="009871F2">
        <w:rPr>
          <w:rFonts w:cstheme="minorHAnsi"/>
          <w:b/>
          <w:sz w:val="24"/>
          <w:szCs w:val="24"/>
        </w:rPr>
        <w:t xml:space="preserve"> </w:t>
      </w:r>
      <w:r w:rsidR="00C7371A">
        <w:rPr>
          <w:rFonts w:cstheme="minorHAnsi"/>
          <w:b/>
          <w:sz w:val="24"/>
          <w:szCs w:val="24"/>
        </w:rPr>
        <w:t>A</w:t>
      </w:r>
    </w:p>
    <w:p w:rsidR="004D12A1" w:rsidRDefault="004D12A1" w:rsidP="00583B7F">
      <w:pPr>
        <w:jc w:val="center"/>
        <w:rPr>
          <w:rFonts w:cstheme="minorHAnsi"/>
          <w:b/>
          <w:sz w:val="24"/>
          <w:szCs w:val="24"/>
        </w:rPr>
      </w:pPr>
    </w:p>
    <w:p w:rsidR="00583B7F" w:rsidRPr="00BF7B26" w:rsidRDefault="00C7371A" w:rsidP="00583B7F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Table A</w:t>
      </w:r>
      <w:r w:rsidR="004D12A1">
        <w:rPr>
          <w:rFonts w:cstheme="minorHAnsi"/>
          <w:b/>
          <w:sz w:val="24"/>
          <w:szCs w:val="24"/>
        </w:rPr>
        <w:t xml:space="preserve">.1: </w:t>
      </w:r>
      <w:r w:rsidR="00583B7F" w:rsidRPr="00BF7B26">
        <w:rPr>
          <w:rFonts w:cstheme="minorHAnsi"/>
          <w:b/>
          <w:sz w:val="24"/>
          <w:szCs w:val="24"/>
        </w:rPr>
        <w:t>Baranov model formulations.</w:t>
      </w:r>
    </w:p>
    <w:p w:rsidR="00583B7F" w:rsidRPr="00BF7B26" w:rsidRDefault="00583B7F" w:rsidP="00583B7F">
      <w:pPr>
        <w:rPr>
          <w:rFonts w:cstheme="minorHAnsi"/>
          <w:sz w:val="24"/>
          <w:szCs w:val="24"/>
        </w:rPr>
      </w:pPr>
    </w:p>
    <w:tbl>
      <w:tblPr>
        <w:tblStyle w:val="TableGrid"/>
        <w:tblW w:w="14827" w:type="dxa"/>
        <w:jc w:val="center"/>
        <w:tblInd w:w="-2513" w:type="dxa"/>
        <w:tblLook w:val="04A0" w:firstRow="1" w:lastRow="0" w:firstColumn="1" w:lastColumn="0" w:noHBand="0" w:noVBand="1"/>
      </w:tblPr>
      <w:tblGrid>
        <w:gridCol w:w="3472"/>
        <w:gridCol w:w="11355"/>
      </w:tblGrid>
      <w:tr w:rsidR="00583B7F" w:rsidRPr="00BF7B26" w:rsidTr="004D12A1">
        <w:trPr>
          <w:jc w:val="center"/>
        </w:trPr>
        <w:tc>
          <w:tcPr>
            <w:tcW w:w="3472" w:type="dxa"/>
            <w:shd w:val="clear" w:color="auto" w:fill="BFBFBF" w:themeFill="background1" w:themeFillShade="BF"/>
          </w:tcPr>
          <w:p w:rsidR="00583B7F" w:rsidRPr="00BF7B26" w:rsidRDefault="00583B7F" w:rsidP="00583B7F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Description</w:t>
            </w:r>
          </w:p>
        </w:tc>
        <w:tc>
          <w:tcPr>
            <w:tcW w:w="11355" w:type="dxa"/>
            <w:shd w:val="clear" w:color="auto" w:fill="BFBFBF" w:themeFill="background1" w:themeFillShade="BF"/>
          </w:tcPr>
          <w:p w:rsidR="00583B7F" w:rsidRPr="00BF7B26" w:rsidRDefault="00583B7F" w:rsidP="00583B7F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Baranov equations</w:t>
            </w: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2</w:t>
            </w:r>
            <w:r w:rsidRPr="00BF7B26">
              <w:rPr>
                <w:rFonts w:cstheme="minorHAnsi"/>
                <w:sz w:val="24"/>
                <w:szCs w:val="24"/>
                <w:vertAlign w:val="superscript"/>
              </w:rPr>
              <w:t>nd</w:t>
            </w:r>
            <w:r w:rsidRPr="00BF7B26">
              <w:rPr>
                <w:rFonts w:cstheme="minorHAnsi"/>
                <w:sz w:val="24"/>
                <w:szCs w:val="24"/>
              </w:rPr>
              <w:t xml:space="preserve"> period biomass</w:t>
            </w:r>
          </w:p>
        </w:tc>
        <w:tc>
          <w:tcPr>
            <w:tcW w:w="11355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position w:val="-14"/>
                <w:sz w:val="24"/>
                <w:szCs w:val="24"/>
              </w:rPr>
              <w:object w:dxaOrig="2860" w:dyaOrig="4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3.25pt;height:23.25pt" o:ole="">
                  <v:imagedata r:id="rId24" o:title=""/>
                </v:shape>
                <o:OLEObject Type="Embed" ProgID="Equation.3" ShapeID="_x0000_i1025" DrawAspect="Content" ObjectID="_1537944205" r:id="rId25"/>
              </w:object>
            </w: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begin-year biomass</w:t>
            </w:r>
          </w:p>
        </w:tc>
        <w:tc>
          <w:tcPr>
            <w:tcW w:w="11355" w:type="dxa"/>
          </w:tcPr>
          <w:p w:rsidR="00583B7F" w:rsidRPr="00BF7B26" w:rsidRDefault="00583B7F" w:rsidP="00583B7F">
            <w:pPr>
              <w:rPr>
                <w:rFonts w:cstheme="minorHAnsi"/>
                <w:color w:val="7030A0"/>
                <w:sz w:val="24"/>
                <w:szCs w:val="24"/>
              </w:rPr>
            </w:pPr>
            <w:r w:rsidRPr="00BF7B26">
              <w:rPr>
                <w:rFonts w:cstheme="minorHAnsi"/>
                <w:position w:val="-14"/>
                <w:sz w:val="24"/>
                <w:szCs w:val="24"/>
              </w:rPr>
              <w:object w:dxaOrig="4120" w:dyaOrig="460">
                <v:shape id="_x0000_i1026" type="#_x0000_t75" style="width:203.25pt;height:23.25pt" o:ole="">
                  <v:imagedata r:id="rId26" o:title=""/>
                </v:shape>
                <o:OLEObject Type="Embed" ProgID="Equation.3" ShapeID="_x0000_i1026" DrawAspect="Content" ObjectID="_1537944206" r:id="rId27"/>
              </w:object>
            </w: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eastAsia="Calibri" w:cstheme="minorHAnsi"/>
                <w:sz w:val="24"/>
                <w:szCs w:val="24"/>
              </w:rPr>
            </w:pPr>
            <w:r w:rsidRPr="00BF7B26">
              <w:rPr>
                <w:rFonts w:eastAsia="Calibri" w:cstheme="minorHAnsi"/>
                <w:sz w:val="24"/>
                <w:szCs w:val="24"/>
              </w:rPr>
              <w:t>Recruitment</w:t>
            </w:r>
          </w:p>
        </w:tc>
        <w:tc>
          <w:tcPr>
            <w:tcW w:w="11355" w:type="dxa"/>
          </w:tcPr>
          <w:p w:rsidR="00583B7F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α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-η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y-1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jig A-D</m:t>
                            </m:r>
                          </m:sup>
                        </m:sSubSup>
                      </m:sup>
                    </m:sSup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β+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</m:t>
                        </m:r>
                      </m:sup>
                    </m:sSubSup>
                  </m:den>
                </m:f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ξ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</m:s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σ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R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sup>
                </m:sSup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BF6DA8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 xml:space="preserve">Average biomass: </w:t>
            </w:r>
          </w:p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Jan-Mar trawl/jig CPUE</w:t>
            </w:r>
          </w:p>
        </w:tc>
        <w:tc>
          <w:tcPr>
            <w:tcW w:w="11355" w:type="dxa"/>
          </w:tcPr>
          <w:p w:rsidR="00583B7F" w:rsidRPr="00BF7B26" w:rsidRDefault="00583B7F" w:rsidP="00583B7F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position w:val="-14"/>
                <w:sz w:val="24"/>
                <w:szCs w:val="24"/>
              </w:rPr>
              <w:object w:dxaOrig="2820" w:dyaOrig="580">
                <v:shape id="_x0000_i1027" type="#_x0000_t75" style="width:141pt;height:28.5pt" o:ole="">
                  <v:imagedata r:id="rId28" o:title=""/>
                </v:shape>
                <o:OLEObject Type="Embed" ProgID="Equation.3" ShapeID="_x0000_i1027" DrawAspect="Content" ObjectID="_1537944207" r:id="rId29"/>
              </w:object>
            </w: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BF6DA8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 xml:space="preserve">Average biomass </w:t>
            </w:r>
          </w:p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Apr-Dec trawl/jig CPUE</w:t>
            </w:r>
          </w:p>
        </w:tc>
        <w:tc>
          <w:tcPr>
            <w:tcW w:w="11355" w:type="dxa"/>
          </w:tcPr>
          <w:p w:rsidR="00583B7F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0.75g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4.5</m:t>
                        </m:r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12</m:t>
                        </m:r>
                      </m:den>
                    </m:f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(g+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sup>
                </m:sSup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Average biomass: spring index</w:t>
            </w:r>
          </w:p>
        </w:tc>
        <w:tc>
          <w:tcPr>
            <w:tcW w:w="11355" w:type="dxa"/>
          </w:tcPr>
          <w:p w:rsidR="00583B7F" w:rsidRPr="00BF7B26" w:rsidRDefault="0058440E" w:rsidP="00583B7F">
            <w:pPr>
              <w:rPr>
                <w:rFonts w:cstheme="minorHAnsi"/>
                <w:color w:val="7030A0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0.75g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5.5</m:t>
                        </m:r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12</m:t>
                        </m:r>
                      </m:den>
                    </m:f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(g+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sup>
                </m:sSup>
              </m:oMath>
            </m:oMathPara>
          </w:p>
          <w:p w:rsidR="00583B7F" w:rsidRPr="00BF7B26" w:rsidRDefault="00583B7F" w:rsidP="00583B7F">
            <w:pPr>
              <w:rPr>
                <w:rFonts w:cstheme="minorHAnsi"/>
                <w:color w:val="7030A0"/>
                <w:sz w:val="24"/>
                <w:szCs w:val="24"/>
              </w:rPr>
            </w:pP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Average biomass: autumn index</w:t>
            </w:r>
          </w:p>
        </w:tc>
        <w:tc>
          <w:tcPr>
            <w:tcW w:w="11355" w:type="dxa"/>
          </w:tcPr>
          <w:p w:rsidR="00583B7F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=(</m:t>
                </m:r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0.75g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12</m:t>
                        </m:r>
                      </m:den>
                    </m:f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(g+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sup>
                </m:sSup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14827" w:type="dxa"/>
            <w:gridSpan w:val="2"/>
            <w:shd w:val="clear" w:color="auto" w:fill="BFBFBF" w:themeFill="background1" w:themeFillShade="BF"/>
          </w:tcPr>
          <w:p w:rsidR="00583B7F" w:rsidRPr="00BF7B26" w:rsidRDefault="00583B7F" w:rsidP="004D12A1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Fits to catches (to determine Fs</w:t>
            </w:r>
            <w:r w:rsidR="004D12A1">
              <w:rPr>
                <w:rFonts w:cstheme="minorHAnsi"/>
                <w:b/>
                <w:sz w:val="24"/>
                <w:szCs w:val="24"/>
              </w:rPr>
              <w:t>)</w:t>
            </w:r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jig J</w:t>
            </w:r>
            <w:r w:rsidR="004D12A1">
              <w:rPr>
                <w:rFonts w:cstheme="minorHAnsi"/>
                <w:sz w:val="24"/>
                <w:szCs w:val="24"/>
              </w:rPr>
              <w:t>an</w:t>
            </w:r>
            <w:r w:rsidRPr="00BF7B26">
              <w:rPr>
                <w:rFonts w:cstheme="minorHAnsi"/>
                <w:sz w:val="24"/>
                <w:szCs w:val="24"/>
              </w:rPr>
              <w:t>-M</w:t>
            </w:r>
            <w:r w:rsidR="004D12A1">
              <w:rPr>
                <w:rFonts w:cstheme="minorHAnsi"/>
                <w:sz w:val="24"/>
                <w:szCs w:val="24"/>
              </w:rPr>
              <w:t>ar</w:t>
            </w:r>
          </w:p>
        </w:tc>
        <w:tc>
          <w:tcPr>
            <w:tcW w:w="11355" w:type="dxa"/>
            <w:shd w:val="clear" w:color="auto" w:fill="auto"/>
          </w:tcPr>
          <w:p w:rsidR="00583B7F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jig,J-M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0.25F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jig,J-M</m:t>
                    </m:r>
                  </m:sup>
                </m:sSubSup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(1-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-0.25</m:t>
                    </m:r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jig,J-M</m:t>
                            </m:r>
                          </m:sup>
                        </m:sSub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trawl,J-M</m:t>
                            </m:r>
                          </m:sup>
                        </m:sSubSup>
                      </m:e>
                    </m:d>
                  </m:sup>
                </m:s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)/[0.25</m:t>
                </m:r>
                <m:d>
                  <m:d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jig,J-M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trawl,J-M</m:t>
                        </m:r>
                      </m:sup>
                    </m:sSubSup>
                  </m:e>
                </m: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]</m:t>
                </m:r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jig 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</w:p>
        </w:tc>
        <w:tc>
          <w:tcPr>
            <w:tcW w:w="11355" w:type="dxa"/>
            <w:shd w:val="clear" w:color="auto" w:fill="auto"/>
          </w:tcPr>
          <w:p w:rsidR="00583B7F" w:rsidRPr="00BF7B26" w:rsidRDefault="0058440E" w:rsidP="00583B7F">
            <w:pPr>
              <w:tabs>
                <w:tab w:val="left" w:pos="10230"/>
              </w:tabs>
              <w:rPr>
                <w:rFonts w:cstheme="minorHAnsi"/>
                <w:sz w:val="24"/>
                <w:szCs w:val="24"/>
                <w:highlight w:val="yellow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jig,A-D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=0.75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jig,A-D</m:t>
                    </m:r>
                  </m:sup>
                </m:sSubSup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/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0.75g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)(1-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-0.75</m:t>
                    </m:r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jig,A-D</m:t>
                            </m:r>
                          </m:sup>
                        </m:sSub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trawl,A-D</m:t>
                            </m:r>
                          </m:sup>
                        </m:sSubSup>
                      </m:e>
                    </m:d>
                  </m:sup>
                </m:s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)/[0.75</m:t>
                </m:r>
                <m:d>
                  <m:d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trawl,A-D</m:t>
                        </m:r>
                      </m:sup>
                    </m:sSubSup>
                  </m:e>
                </m: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]</m:t>
                </m:r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4D12A1" w:rsidP="00583B7F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Trawl Jan</w:t>
            </w:r>
            <w:r w:rsidR="00583B7F" w:rsidRPr="00BF7B26">
              <w:rPr>
                <w:rFonts w:cstheme="minorHAnsi"/>
                <w:sz w:val="24"/>
                <w:szCs w:val="24"/>
              </w:rPr>
              <w:t>-M</w:t>
            </w:r>
            <w:r>
              <w:rPr>
                <w:rFonts w:cstheme="minorHAnsi"/>
                <w:sz w:val="24"/>
                <w:szCs w:val="24"/>
              </w:rPr>
              <w:t>ar</w:t>
            </w:r>
          </w:p>
        </w:tc>
        <w:tc>
          <w:tcPr>
            <w:tcW w:w="11355" w:type="dxa"/>
            <w:shd w:val="clear" w:color="auto" w:fill="auto"/>
          </w:tcPr>
          <w:p w:rsidR="00583B7F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tr,J-M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=0.25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trawl,J-M</m:t>
                    </m:r>
                  </m:sup>
                </m:sSubSup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(1-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-0.25</m:t>
                    </m:r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jig,J-M</m:t>
                            </m:r>
                          </m:sup>
                        </m:sSub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trawl,J-M</m:t>
                            </m:r>
                          </m:sup>
                        </m:sSubSup>
                      </m:e>
                    </m:d>
                  </m:sup>
                </m:s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)/[0.25</m:t>
                </m:r>
                <m:d>
                  <m:d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jig,J-M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trawl,J-M</m:t>
                        </m:r>
                      </m:sup>
                    </m:sSubSup>
                  </m:e>
                </m: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]</m:t>
                </m:r>
              </m:oMath>
            </m:oMathPara>
          </w:p>
        </w:tc>
      </w:tr>
      <w:tr w:rsidR="00583B7F" w:rsidRPr="00BF7B26" w:rsidTr="00BF6DA8">
        <w:trPr>
          <w:jc w:val="center"/>
        </w:trPr>
        <w:tc>
          <w:tcPr>
            <w:tcW w:w="3472" w:type="dxa"/>
          </w:tcPr>
          <w:p w:rsidR="00583B7F" w:rsidRPr="00BF7B26" w:rsidRDefault="00583B7F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trawl 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</w:p>
        </w:tc>
        <w:tc>
          <w:tcPr>
            <w:tcW w:w="11355" w:type="dxa"/>
            <w:shd w:val="clear" w:color="auto" w:fill="auto"/>
          </w:tcPr>
          <w:p w:rsidR="00583B7F" w:rsidRPr="00BF7B26" w:rsidRDefault="0058440E" w:rsidP="00583B7F">
            <w:pPr>
              <w:rPr>
                <w:rFonts w:eastAsia="Calibri" w:cstheme="minorHAnsi"/>
                <w:sz w:val="24"/>
                <w:szCs w:val="24"/>
                <w:highlight w:val="yellow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tr,A-D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=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0.75F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trawl,A-D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(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/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0.75g</m:t>
                    </m:r>
                  </m:sup>
                </m:sSup>
                <m:sSub>
                  <m:sSub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</m:sSub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)(1-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e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-0.75</m:t>
                    </m:r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jig,A-D</m:t>
                            </m:r>
                          </m:sup>
                        </m:sSub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+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F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y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trawl,A-D</m:t>
                            </m:r>
                          </m:sup>
                        </m:sSubSup>
                      </m:e>
                    </m:d>
                  </m:sup>
                </m:s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)/[0.75</m:t>
                </m:r>
                <m:d>
                  <m:d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g+F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jig,A-D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F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trawl,A-D</m:t>
                        </m:r>
                      </m:sup>
                    </m:sSubSup>
                  </m:e>
                </m: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]</m:t>
                </m:r>
              </m:oMath>
            </m:oMathPara>
          </w:p>
        </w:tc>
      </w:tr>
    </w:tbl>
    <w:p w:rsidR="00583B7F" w:rsidRPr="00BF7B26" w:rsidRDefault="00583B7F" w:rsidP="00583B7F">
      <w:pPr>
        <w:rPr>
          <w:rFonts w:cstheme="minorHAnsi"/>
          <w:sz w:val="24"/>
          <w:szCs w:val="24"/>
        </w:rPr>
      </w:pPr>
    </w:p>
    <w:p w:rsidR="00BF6DA8" w:rsidRPr="00BF7B26" w:rsidRDefault="00583B7F" w:rsidP="00583B7F">
      <w:pPr>
        <w:rPr>
          <w:rFonts w:cstheme="minorHAnsi"/>
          <w:sz w:val="24"/>
          <w:szCs w:val="24"/>
        </w:rPr>
        <w:sectPr w:rsidR="00BF6DA8" w:rsidRPr="00BF7B26" w:rsidSect="00BF6DA8">
          <w:footnotePr>
            <w:numRestart w:val="eachPage"/>
          </w:footnotePr>
          <w:pgSz w:w="16838" w:h="11906" w:orient="landscape"/>
          <w:pgMar w:top="1440" w:right="851" w:bottom="1440" w:left="1440" w:header="709" w:footer="709" w:gutter="0"/>
          <w:cols w:space="708"/>
          <w:docGrid w:linePitch="360"/>
        </w:sectPr>
      </w:pPr>
      <w:r w:rsidRPr="00BF7B26">
        <w:rPr>
          <w:rFonts w:cstheme="minorHAnsi"/>
          <w:sz w:val="24"/>
          <w:szCs w:val="24"/>
        </w:rPr>
        <w:br w:type="page"/>
      </w:r>
    </w:p>
    <w:p w:rsidR="00583B7F" w:rsidRDefault="00C7371A" w:rsidP="004D12A1">
      <w:pPr>
        <w:jc w:val="center"/>
        <w:rPr>
          <w:rFonts w:eastAsia="Calibri"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Table A</w:t>
      </w:r>
      <w:r w:rsidR="004D12A1">
        <w:rPr>
          <w:rFonts w:cstheme="minorHAnsi"/>
          <w:b/>
          <w:sz w:val="24"/>
          <w:szCs w:val="24"/>
        </w:rPr>
        <w:t>.2:</w:t>
      </w:r>
      <w:r w:rsidR="00BF6DA8" w:rsidRPr="00BF7B26">
        <w:rPr>
          <w:rFonts w:eastAsia="Calibri" w:cstheme="minorHAnsi"/>
          <w:b/>
          <w:sz w:val="24"/>
          <w:szCs w:val="24"/>
        </w:rPr>
        <w:t xml:space="preserve"> Fits to indices</w:t>
      </w:r>
      <w:r w:rsidR="004D12A1">
        <w:rPr>
          <w:rFonts w:eastAsia="Calibri" w:cstheme="minorHAnsi"/>
          <w:b/>
          <w:sz w:val="24"/>
          <w:szCs w:val="24"/>
        </w:rPr>
        <w:t xml:space="preserve"> (</w:t>
      </w:r>
      <w:r w:rsidR="004D12A1" w:rsidRPr="00BF7B26">
        <w:rPr>
          <w:rFonts w:cstheme="minorHAnsi"/>
          <w:b/>
          <w:sz w:val="24"/>
          <w:szCs w:val="24"/>
        </w:rPr>
        <w:t>-</w:t>
      </w:r>
      <w:r w:rsidR="004D12A1" w:rsidRPr="00BF7B26">
        <w:rPr>
          <w:rFonts w:eastAsia="Calibri" w:cstheme="minorHAnsi"/>
          <w:b/>
          <w:i/>
          <w:sz w:val="24"/>
          <w:szCs w:val="24"/>
        </w:rPr>
        <w:t xml:space="preserve"> ℓn</w:t>
      </w:r>
      <w:r w:rsidR="004D12A1" w:rsidRPr="00BF7B26">
        <w:rPr>
          <w:rFonts w:eastAsia="Calibri" w:cstheme="minorHAnsi"/>
          <w:b/>
          <w:sz w:val="24"/>
          <w:szCs w:val="24"/>
        </w:rPr>
        <w:t>L</w:t>
      </w:r>
      <w:r w:rsidR="004D12A1">
        <w:rPr>
          <w:rFonts w:eastAsia="Calibri" w:cstheme="minorHAnsi"/>
          <w:b/>
          <w:sz w:val="24"/>
          <w:szCs w:val="24"/>
        </w:rPr>
        <w:t>)</w:t>
      </w:r>
    </w:p>
    <w:p w:rsidR="004D12A1" w:rsidRPr="00BF7B26" w:rsidRDefault="004D12A1" w:rsidP="004D12A1">
      <w:pPr>
        <w:jc w:val="center"/>
        <w:rPr>
          <w:rFonts w:cstheme="minorHAnsi"/>
          <w:b/>
          <w:sz w:val="24"/>
          <w:szCs w:val="24"/>
        </w:rPr>
      </w:pPr>
    </w:p>
    <w:tbl>
      <w:tblPr>
        <w:tblStyle w:val="TableGrid"/>
        <w:tblW w:w="9409" w:type="dxa"/>
        <w:jc w:val="center"/>
        <w:tblInd w:w="-1026" w:type="dxa"/>
        <w:tblLook w:val="04A0" w:firstRow="1" w:lastRow="0" w:firstColumn="1" w:lastColumn="0" w:noHBand="0" w:noVBand="1"/>
      </w:tblPr>
      <w:tblGrid>
        <w:gridCol w:w="2483"/>
        <w:gridCol w:w="6926"/>
      </w:tblGrid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  <w:r w:rsidRPr="00BF7B26">
              <w:rPr>
                <w:rFonts w:cstheme="minorHAnsi"/>
                <w:sz w:val="24"/>
                <w:szCs w:val="24"/>
              </w:rPr>
              <w:t xml:space="preserve"> jig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jAD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jAD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*2</m:t>
                        </m:r>
                      </m:sup>
                    </m:sSub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r>
                      <m:rPr>
                        <m:scr m:val="script"/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CPUE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jAD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  <m:sty m:val="p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jAD</m:t>
                                </m:r>
                              </m:sub>
                            </m:sSub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r>
                      <m:rPr>
                        <m:scr m:val="script"/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jAD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))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</w:t>
            </w:r>
            <w:r w:rsidR="004D12A1">
              <w:rPr>
                <w:rFonts w:cstheme="minorHAnsi"/>
                <w:sz w:val="24"/>
                <w:szCs w:val="24"/>
              </w:rPr>
              <w:t>an</w:t>
            </w:r>
            <w:r w:rsidRPr="00BF7B26">
              <w:rPr>
                <w:rFonts w:cstheme="minorHAnsi"/>
                <w:sz w:val="24"/>
                <w:szCs w:val="24"/>
              </w:rPr>
              <w:t>-M</w:t>
            </w:r>
            <w:r w:rsidR="004D12A1">
              <w:rPr>
                <w:rFonts w:cstheme="minorHAnsi"/>
                <w:sz w:val="24"/>
                <w:szCs w:val="24"/>
              </w:rPr>
              <w:t>ar</w:t>
            </w:r>
            <w:r w:rsidRPr="00BF7B26">
              <w:rPr>
                <w:rFonts w:cstheme="minorHAnsi"/>
                <w:sz w:val="24"/>
                <w:szCs w:val="24"/>
              </w:rPr>
              <w:t xml:space="preserve"> trawl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tJM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tJM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*2</m:t>
                        </m:r>
                      </m:sup>
                    </m:sSub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CPUE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tJM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tJM</m:t>
                                </m:r>
                              </m:sub>
                            </m:sSub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tJM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))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  <w:r w:rsidRPr="00BF7B26">
              <w:rPr>
                <w:rFonts w:cstheme="minorHAnsi"/>
                <w:sz w:val="24"/>
                <w:szCs w:val="24"/>
              </w:rPr>
              <w:t xml:space="preserve"> trawl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tAD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tAD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*2</m:t>
                        </m:r>
                      </m:sup>
                    </m:sSub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CPUE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tAD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tAD</m:t>
                                </m:r>
                              </m:sub>
                            </m:sSub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tAD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))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Autumn index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aut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aut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*2</m:t>
                        </m:r>
                      </m:sup>
                    </m:sSub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aut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aut</m:t>
                                </m:r>
                              </m:sub>
                            </m:sSub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aut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))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Spring index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σ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spr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*</m:t>
                    </m:r>
                  </m:sup>
                </m:sSubSup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spr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*2</m:t>
                        </m:r>
                      </m:sup>
                    </m:sSub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spr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</m:t>
                    </m:r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q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spr</m:t>
                                </m:r>
                              </m:sub>
                            </m:sSub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-l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spr</m:t>
                        </m:r>
                      </m:sup>
                    </m:sSubSup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))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recruitment residuals</w:t>
            </w:r>
          </w:p>
        </w:tc>
        <w:tc>
          <w:tcPr>
            <w:tcW w:w="6926" w:type="dxa"/>
          </w:tcPr>
          <w:p w:rsidR="00BF6DA8" w:rsidRPr="00BF7B26" w:rsidRDefault="0058440E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func>
                      <m:funcPr>
                        <m:ctrl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</m:ctrlPr>
                      </m:funcPr>
                      <m:fName>
                        <m:r>
                          <m:rPr>
                            <m:scr m:val="script"/>
                          </m:rP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l</m:t>
                        </m:r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dPr>
                          <m:e>
                            <m:rad>
                              <m:radPr>
                                <m:degHide m:val="1"/>
                                <m:ctrlPr>
                                  <w:rPr>
                                    <w:rFonts w:ascii="Cambria Math" w:hAnsi="Cambria Math" w:cstheme="minorHAns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radPr>
                              <m:deg/>
                              <m:e>
                                <m:r>
                                  <w:rPr>
                                    <w:rFonts w:ascii="Cambria Math" w:hAnsi="Cambria Math" w:cstheme="minorHAnsi"/>
                                    <w:sz w:val="24"/>
                                    <w:szCs w:val="24"/>
                                  </w:rPr>
                                  <m:t>2π</m:t>
                                </m:r>
                              </m:e>
                            </m:rad>
                          </m:e>
                        </m:d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e>
                    </m:func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+</m:t>
                    </m:r>
                    <m:r>
                      <m:rPr>
                        <m:sty m:val="p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⁡</m:t>
                    </m:r>
                    <m:r>
                      <m:rPr>
                        <m:scr m:val="script"/>
                      </m:rP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l</m:t>
                    </m:r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n(</m:t>
                    </m:r>
                    <m:sSub>
                      <m:sSub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r</m:t>
                        </m:r>
                      </m:sub>
                    </m:s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)+</m:t>
                    </m:r>
                    <m:f>
                      <m:f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  <m:sSubSup>
                          <m:sSubSupPr>
                            <m:ctrlPr>
                              <w:rPr>
                                <w:rFonts w:ascii="Cambria Math" w:hAnsi="Cambria Math" w:cstheme="minorHAnsi"/>
                                <w:i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σ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R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inorHAnsi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den>
                    </m:f>
                    <m:sSubSup>
                      <m:sSub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ξ</m:t>
                        </m:r>
                      </m:e>
                      <m:sub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</m:nary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g penalty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ty m:val="p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⁡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(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</m:e>
                </m:ra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σ+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σ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(g-1.2</m:t>
                </m:r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</m:sup>
                </m:sSup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</w:t>
            </w:r>
            <w:r w:rsidR="004D12A1">
              <w:rPr>
                <w:rFonts w:cstheme="minorHAnsi"/>
                <w:sz w:val="24"/>
                <w:szCs w:val="24"/>
              </w:rPr>
              <w:t>an</w:t>
            </w:r>
            <w:r w:rsidRPr="00BF7B26">
              <w:rPr>
                <w:rFonts w:cstheme="minorHAnsi"/>
                <w:sz w:val="24"/>
                <w:szCs w:val="24"/>
              </w:rPr>
              <w:t>-M</w:t>
            </w:r>
            <w:r w:rsidR="004D12A1">
              <w:rPr>
                <w:rFonts w:cstheme="minorHAnsi"/>
                <w:sz w:val="24"/>
                <w:szCs w:val="24"/>
              </w:rPr>
              <w:t>ar</w:t>
            </w:r>
            <w:r w:rsidRPr="00BF7B26">
              <w:rPr>
                <w:rFonts w:cstheme="minorHAnsi"/>
                <w:sz w:val="24"/>
                <w:szCs w:val="24"/>
              </w:rPr>
              <w:t xml:space="preserve"> jig catches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eastAsia="Calibri"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</m:e>
                </m:nary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jig,J-M</m:t>
                    </m:r>
                  </m:sup>
                </m:sSubSup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-l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jig,J-M</m:t>
                    </m:r>
                  </m:sup>
                </m:sSubSup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</m:sup>
                </m:sSup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  <w:r w:rsidRPr="00BF7B26">
              <w:rPr>
                <w:rFonts w:cstheme="minorHAnsi"/>
                <w:sz w:val="24"/>
                <w:szCs w:val="24"/>
              </w:rPr>
              <w:t xml:space="preserve"> jig catches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eastAsia="Calibri"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</m:e>
                </m:nary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jig,A-D</m:t>
                    </m:r>
                  </m:sup>
                </m:sSubSup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-l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jig,A-D</m:t>
                    </m:r>
                  </m:sup>
                </m:sSubSup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</m:sup>
                </m:sSup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J</w:t>
            </w:r>
            <w:r w:rsidR="004D12A1">
              <w:rPr>
                <w:rFonts w:cstheme="minorHAnsi"/>
                <w:sz w:val="24"/>
                <w:szCs w:val="24"/>
              </w:rPr>
              <w:t>an</w:t>
            </w:r>
            <w:r w:rsidRPr="00BF7B26">
              <w:rPr>
                <w:rFonts w:cstheme="minorHAnsi"/>
                <w:sz w:val="24"/>
                <w:szCs w:val="24"/>
              </w:rPr>
              <w:t>-M</w:t>
            </w:r>
            <w:r w:rsidR="004D12A1">
              <w:rPr>
                <w:rFonts w:cstheme="minorHAnsi"/>
                <w:sz w:val="24"/>
                <w:szCs w:val="24"/>
              </w:rPr>
              <w:t>ar</w:t>
            </w:r>
            <w:r w:rsidRPr="00BF7B26">
              <w:rPr>
                <w:rFonts w:cstheme="minorHAnsi"/>
                <w:sz w:val="24"/>
                <w:szCs w:val="24"/>
              </w:rPr>
              <w:t xml:space="preserve"> trawl catches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eastAsia="Calibri"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</m:e>
                </m:nary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trawl,J-M</m:t>
                    </m:r>
                  </m:sup>
                </m:sSubSup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-l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trawl,J-M</m:t>
                    </m:r>
                  </m:sup>
                </m:sSubSup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</m:sup>
                </m:sSup>
              </m:oMath>
            </m:oMathPara>
          </w:p>
        </w:tc>
      </w:tr>
      <w:tr w:rsidR="00BF6DA8" w:rsidRPr="00BF7B26" w:rsidTr="004D12A1">
        <w:trPr>
          <w:jc w:val="center"/>
        </w:trPr>
        <w:tc>
          <w:tcPr>
            <w:tcW w:w="2483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A</w:t>
            </w:r>
            <w:r w:rsidR="004D12A1">
              <w:rPr>
                <w:rFonts w:cstheme="minorHAnsi"/>
                <w:sz w:val="24"/>
                <w:szCs w:val="24"/>
              </w:rPr>
              <w:t>pr</w:t>
            </w:r>
            <w:r w:rsidRPr="00BF7B26">
              <w:rPr>
                <w:rFonts w:cstheme="minorHAnsi"/>
                <w:sz w:val="24"/>
                <w:szCs w:val="24"/>
              </w:rPr>
              <w:t>-D</w:t>
            </w:r>
            <w:r w:rsidR="004D12A1">
              <w:rPr>
                <w:rFonts w:cstheme="minorHAnsi"/>
                <w:sz w:val="24"/>
                <w:szCs w:val="24"/>
              </w:rPr>
              <w:t>ec</w:t>
            </w:r>
            <w:r w:rsidRPr="00BF7B26">
              <w:rPr>
                <w:rFonts w:cstheme="minorHAnsi"/>
                <w:sz w:val="24"/>
                <w:szCs w:val="24"/>
              </w:rPr>
              <w:t xml:space="preserve"> trawl catches</w:t>
            </w:r>
          </w:p>
        </w:tc>
        <w:tc>
          <w:tcPr>
            <w:tcW w:w="6926" w:type="dxa"/>
          </w:tcPr>
          <w:p w:rsidR="00BF6DA8" w:rsidRPr="00BF7B26" w:rsidRDefault="00BF6DA8" w:rsidP="00583B7F">
            <w:pPr>
              <w:rPr>
                <w:rFonts w:eastAsia="Calibri" w:cstheme="minorHAnsi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2π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+</m:t>
                </m:r>
                <m:f>
                  <m:f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  <m:sSup>
                      <m:sSup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CV</m:t>
                        </m:r>
                      </m:e>
                      <m:sup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2</m:t>
                        </m:r>
                      </m:sup>
                    </m:sSup>
                  </m:den>
                </m:f>
                <m:nary>
                  <m:naryPr>
                    <m:chr m:val="∑"/>
                    <m:limLoc m:val="undOvr"/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naryPr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y=1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n</m:t>
                    </m:r>
                  </m:sup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(</m:t>
                    </m:r>
                  </m:e>
                </m:nary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trawl,A-D</m:t>
                    </m:r>
                  </m:sup>
                </m:sSubSup>
                <m:r>
                  <m:rPr>
                    <m:scr m:val="script"/>
                  </m:rPr>
                  <w:rPr>
                    <w:rFonts w:ascii="Cambria Math" w:hAnsi="Cambria Math" w:cstheme="minorHAnsi"/>
                    <w:sz w:val="24"/>
                    <w:szCs w:val="24"/>
                  </w:rPr>
                  <m:t>-l</m:t>
                </m:r>
                <m:r>
                  <w:rPr>
                    <w:rFonts w:ascii="Cambria Math" w:hAnsi="Cambria Math" w:cstheme="minorHAnsi"/>
                    <w:sz w:val="24"/>
                    <w:szCs w:val="24"/>
                  </w:rPr>
                  <m:t>n</m:t>
                </m:r>
                <m:sSubSup>
                  <m:sSub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bSupPr>
                  <m:e>
                    <m:acc>
                      <m:accPr>
                        <m:ctrlPr>
                          <w:rPr>
                            <w:rFonts w:ascii="Cambria Math" w:hAnsi="Cambria Math" w:cstheme="minorHAns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inorHAnsi"/>
                            <w:sz w:val="24"/>
                            <w:szCs w:val="24"/>
                          </w:rPr>
                          <m:t>C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trawl,A-D</m:t>
                    </m:r>
                  </m:sup>
                </m:sSubSup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theme="minorHAnsi"/>
                        <w:sz w:val="24"/>
                        <w:szCs w:val="24"/>
                      </w:rPr>
                      <m:t>2</m:t>
                    </m:r>
                  </m:sup>
                </m:sSup>
              </m:oMath>
            </m:oMathPara>
          </w:p>
        </w:tc>
      </w:tr>
    </w:tbl>
    <w:p w:rsidR="00BF6DA8" w:rsidRDefault="00BF6DA8" w:rsidP="00583B7F">
      <w:pPr>
        <w:rPr>
          <w:rFonts w:cstheme="minorHAnsi"/>
          <w:b/>
          <w:sz w:val="24"/>
          <w:szCs w:val="24"/>
        </w:rPr>
      </w:pPr>
    </w:p>
    <w:p w:rsidR="000D0172" w:rsidRDefault="000D0172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br w:type="page"/>
      </w:r>
    </w:p>
    <w:p w:rsidR="00BF6DA8" w:rsidRDefault="00C7371A" w:rsidP="004D12A1">
      <w:pPr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Table A</w:t>
      </w:r>
      <w:r w:rsidR="004D12A1">
        <w:rPr>
          <w:rFonts w:cstheme="minorHAnsi"/>
          <w:b/>
          <w:sz w:val="24"/>
          <w:szCs w:val="24"/>
        </w:rPr>
        <w:t xml:space="preserve">.3: </w:t>
      </w:r>
      <w:r w:rsidR="00583B7F" w:rsidRPr="00BF7B26">
        <w:rPr>
          <w:rFonts w:cstheme="minorHAnsi"/>
          <w:b/>
          <w:sz w:val="24"/>
          <w:szCs w:val="24"/>
        </w:rPr>
        <w:t>Assumed prio</w:t>
      </w:r>
      <w:r w:rsidR="004D12A1">
        <w:rPr>
          <w:rFonts w:cstheme="minorHAnsi"/>
          <w:b/>
          <w:sz w:val="24"/>
          <w:szCs w:val="24"/>
        </w:rPr>
        <w:t>rs for the estimable parameters</w:t>
      </w:r>
    </w:p>
    <w:p w:rsidR="004D12A1" w:rsidRPr="00BF7B26" w:rsidRDefault="004D12A1" w:rsidP="004D12A1">
      <w:pPr>
        <w:jc w:val="center"/>
        <w:rPr>
          <w:rFonts w:cstheme="minorHAnsi"/>
          <w:b/>
          <w:sz w:val="24"/>
          <w:szCs w:val="24"/>
        </w:rPr>
      </w:pPr>
    </w:p>
    <w:tbl>
      <w:tblPr>
        <w:tblStyle w:val="TableGrid"/>
        <w:tblW w:w="9232" w:type="dxa"/>
        <w:jc w:val="center"/>
        <w:tblLook w:val="04A0" w:firstRow="1" w:lastRow="0" w:firstColumn="1" w:lastColumn="0" w:noHBand="0" w:noVBand="1"/>
      </w:tblPr>
      <w:tblGrid>
        <w:gridCol w:w="4135"/>
        <w:gridCol w:w="5097"/>
      </w:tblGrid>
      <w:tr w:rsidR="00BF6DA8" w:rsidRPr="00BF7B26" w:rsidTr="00F8195A">
        <w:trPr>
          <w:jc w:val="center"/>
        </w:trPr>
        <w:tc>
          <w:tcPr>
            <w:tcW w:w="4135" w:type="dxa"/>
          </w:tcPr>
          <w:p w:rsidR="00BF6DA8" w:rsidRPr="00BF7B26" w:rsidRDefault="00BF6DA8" w:rsidP="00583B7F">
            <w:pPr>
              <w:rPr>
                <w:rFonts w:cstheme="minorHAnsi"/>
                <w:b/>
                <w:sz w:val="24"/>
                <w:szCs w:val="24"/>
              </w:rPr>
            </w:pPr>
            <w:r w:rsidRPr="00BF7B26">
              <w:rPr>
                <w:rFonts w:cstheme="minorHAnsi"/>
                <w:b/>
                <w:sz w:val="24"/>
                <w:szCs w:val="24"/>
              </w:rPr>
              <w:t>Parameter</w:t>
            </w:r>
          </w:p>
        </w:tc>
        <w:tc>
          <w:tcPr>
            <w:tcW w:w="5097" w:type="dxa"/>
          </w:tcPr>
          <w:p w:rsidR="00BF6DA8" w:rsidRPr="00BF7B26" w:rsidRDefault="001308B2" w:rsidP="00583B7F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Prior Distribution</w:t>
            </w:r>
          </w:p>
        </w:tc>
      </w:tr>
      <w:tr w:rsidR="00BF6DA8" w:rsidRPr="00BF7B26" w:rsidTr="00F8195A">
        <w:trPr>
          <w:jc w:val="center"/>
        </w:trPr>
        <w:tc>
          <w:tcPr>
            <w:tcW w:w="4135" w:type="dxa"/>
          </w:tcPr>
          <w:p w:rsidR="00BF6DA8" w:rsidRPr="00BF7B26" w:rsidRDefault="00BF6DA8" w:rsidP="00F0473C">
            <w:pPr>
              <w:rPr>
                <w:rFonts w:cstheme="minorHAnsi"/>
                <w:sz w:val="24"/>
                <w:szCs w:val="24"/>
              </w:rPr>
            </w:pPr>
            <w:r w:rsidRPr="00F0473C">
              <w:rPr>
                <w:rFonts w:cstheme="minorHAnsi"/>
                <w:i/>
                <w:sz w:val="24"/>
                <w:szCs w:val="24"/>
              </w:rPr>
              <w:t>ℓnX</w:t>
            </w:r>
            <w:r w:rsidRPr="00BF7B26">
              <w:rPr>
                <w:rFonts w:cstheme="minorHAnsi"/>
                <w:i/>
                <w:sz w:val="24"/>
                <w:szCs w:val="24"/>
              </w:rPr>
              <w:t xml:space="preserve"> </w:t>
            </w:r>
            <w:r w:rsidRPr="00BF7B26">
              <w:rPr>
                <w:rFonts w:cstheme="minorHAnsi"/>
                <w:sz w:val="24"/>
                <w:szCs w:val="24"/>
              </w:rPr>
              <w:t xml:space="preserve">(where </w:t>
            </w:r>
            <w:r w:rsidRPr="00BF7B26">
              <w:rPr>
                <w:rFonts w:cstheme="minorHAnsi"/>
                <w:i/>
                <w:sz w:val="24"/>
                <w:szCs w:val="24"/>
              </w:rPr>
              <w:t>R</w:t>
            </w:r>
            <w:r w:rsidRPr="00BF7B26">
              <w:rPr>
                <w:rFonts w:cstheme="minorHAnsi"/>
                <w:sz w:val="24"/>
                <w:szCs w:val="24"/>
                <w:vertAlign w:val="subscript"/>
              </w:rPr>
              <w:t>0</w:t>
            </w:r>
            <w:r w:rsidRPr="00BF7B26">
              <w:rPr>
                <w:rFonts w:cstheme="minorHAnsi"/>
                <w:sz w:val="24"/>
                <w:szCs w:val="24"/>
              </w:rPr>
              <w:t xml:space="preserve"> = </w:t>
            </w:r>
            <m:oMath>
              <m:sSup>
                <m:sSup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e</m:t>
                  </m:r>
                </m:e>
                <m:sup>
                  <m:r>
                    <m:rPr>
                      <m:scr m:val="script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l</m:t>
                  </m:r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nX</m:t>
                  </m:r>
                </m:sup>
              </m:sSup>
            </m:oMath>
            <w:r w:rsidR="00F0473C">
              <w:rPr>
                <w:rFonts w:eastAsiaTheme="minorEastAsia" w:cstheme="minorHAnsi"/>
                <w:sz w:val="24"/>
                <w:szCs w:val="24"/>
              </w:rPr>
              <w:t>)</w:t>
            </w:r>
          </w:p>
        </w:tc>
        <w:tc>
          <w:tcPr>
            <w:tcW w:w="5097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~U(</w:t>
            </w:r>
            <m:oMath>
              <m:r>
                <w:rPr>
                  <w:rFonts w:ascii="Cambria Math" w:hAnsi="Cambria Math" w:cstheme="minorHAnsi"/>
                  <w:sz w:val="24"/>
                  <w:szCs w:val="24"/>
                </w:rPr>
                <m:t>-∞,∞</m:t>
              </m:r>
            </m:oMath>
            <w:r w:rsidRPr="00BF7B26">
              <w:rPr>
                <w:rFonts w:cstheme="minorHAnsi"/>
                <w:sz w:val="24"/>
                <w:szCs w:val="24"/>
              </w:rPr>
              <w:t>)</w:t>
            </w:r>
          </w:p>
        </w:tc>
      </w:tr>
      <w:tr w:rsidR="00BF6DA8" w:rsidRPr="00BF7B26" w:rsidTr="00F8195A">
        <w:trPr>
          <w:jc w:val="center"/>
        </w:trPr>
        <w:tc>
          <w:tcPr>
            <w:tcW w:w="4135" w:type="dxa"/>
          </w:tcPr>
          <w:p w:rsidR="00BF6DA8" w:rsidRPr="00BF7B26" w:rsidRDefault="00DD1D89" w:rsidP="00BC78EF">
            <w:pPr>
              <w:rPr>
                <w:rFonts w:cstheme="minorHAnsi"/>
                <w:sz w:val="24"/>
                <w:szCs w:val="24"/>
              </w:rPr>
            </w:pPr>
            <w:r w:rsidRPr="00DD1D89">
              <w:rPr>
                <w:rFonts w:cstheme="minorHAnsi"/>
                <w:i/>
                <w:sz w:val="24"/>
                <w:szCs w:val="24"/>
              </w:rPr>
              <w:t>ℓnη</w:t>
            </w:r>
            <w:r w:rsidRPr="00DD1D89">
              <w:rPr>
                <w:rStyle w:val="FootnoteReference"/>
                <w:rFonts w:cstheme="minorHAnsi"/>
                <w:sz w:val="24"/>
                <w:szCs w:val="24"/>
              </w:rPr>
              <w:t xml:space="preserve"> </w:t>
            </w:r>
            <w:r w:rsidR="005D1C5E" w:rsidRPr="00BF7B26">
              <w:rPr>
                <w:rFonts w:cstheme="minorHAnsi"/>
                <w:sz w:val="24"/>
                <w:szCs w:val="24"/>
              </w:rPr>
              <w:t xml:space="preserve"> (where </w:t>
            </w:r>
            <w:r w:rsidR="005D1C5E" w:rsidRPr="00BF7B26">
              <w:rPr>
                <w:rFonts w:cstheme="minorHAnsi"/>
                <w:i/>
                <w:sz w:val="24"/>
                <w:szCs w:val="24"/>
              </w:rPr>
              <w:t>η</w:t>
            </w:r>
            <w:r w:rsidR="00F8195A">
              <w:rPr>
                <w:rFonts w:cstheme="minorHAnsi"/>
                <w:sz w:val="24"/>
                <w:szCs w:val="24"/>
              </w:rPr>
              <w:t>=</w:t>
            </w:r>
            <m:oMath>
              <m:sSup>
                <m:sSup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e</m:t>
                  </m:r>
                </m:e>
                <m:sup>
                  <m:r>
                    <m:rPr>
                      <m:scr m:val="script"/>
                    </m:rPr>
                    <w:rPr>
                      <w:rFonts w:ascii="Cambria Math" w:hAnsi="Cambria Math" w:cstheme="minorHAnsi"/>
                      <w:sz w:val="24"/>
                      <w:szCs w:val="24"/>
                    </w:rPr>
                    <m:t>l</m:t>
                  </m:r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nη</m:t>
                  </m:r>
                </m:sup>
              </m:sSup>
            </m:oMath>
            <w:r w:rsidR="00BC78EF">
              <w:rPr>
                <w:rFonts w:eastAsiaTheme="minorEastAsia" w:cstheme="minorHAnsi"/>
                <w:sz w:val="24"/>
                <w:szCs w:val="24"/>
              </w:rPr>
              <w:t>)</w:t>
            </w:r>
          </w:p>
        </w:tc>
        <w:tc>
          <w:tcPr>
            <w:tcW w:w="5097" w:type="dxa"/>
          </w:tcPr>
          <w:p w:rsidR="00BF6DA8" w:rsidRPr="00BF7B26" w:rsidRDefault="00BF6DA8" w:rsidP="005D1C5E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~U(</w:t>
            </w:r>
            <m:oMath>
              <m:r>
                <w:rPr>
                  <w:rFonts w:ascii="Cambria Math" w:hAnsi="Cambria Math" w:cstheme="minorHAnsi"/>
                  <w:sz w:val="24"/>
                  <w:szCs w:val="24"/>
                </w:rPr>
                <m:t>-∞,∞</m:t>
              </m:r>
            </m:oMath>
            <w:r w:rsidRPr="00BF7B26">
              <w:rPr>
                <w:rFonts w:cstheme="minorHAnsi"/>
                <w:sz w:val="24"/>
                <w:szCs w:val="24"/>
              </w:rPr>
              <w:t xml:space="preserve">) </w:t>
            </w:r>
          </w:p>
        </w:tc>
      </w:tr>
      <w:tr w:rsidR="00971602" w:rsidRPr="00BF7B26" w:rsidTr="00971602">
        <w:tblPrEx>
          <w:jc w:val="left"/>
        </w:tblPrEx>
        <w:tc>
          <w:tcPr>
            <w:tcW w:w="4135" w:type="dxa"/>
          </w:tcPr>
          <w:p w:rsidR="00971602" w:rsidRPr="00BF7B26" w:rsidRDefault="00971602" w:rsidP="00681D84">
            <w:pPr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BF7B26">
              <w:rPr>
                <w:rFonts w:cstheme="minorHAnsi"/>
                <w:i/>
                <w:sz w:val="24"/>
                <w:szCs w:val="24"/>
              </w:rPr>
              <w:t>h</w:t>
            </w:r>
          </w:p>
        </w:tc>
        <w:tc>
          <w:tcPr>
            <w:tcW w:w="5097" w:type="dxa"/>
          </w:tcPr>
          <w:p w:rsidR="00971602" w:rsidRPr="00BF7B26" w:rsidRDefault="00971602" w:rsidP="00681D84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~U(0.25,1)</w:t>
            </w:r>
          </w:p>
        </w:tc>
      </w:tr>
      <w:tr w:rsidR="00BF6DA8" w:rsidRPr="00BF7B26" w:rsidTr="00F8195A">
        <w:trPr>
          <w:jc w:val="center"/>
        </w:trPr>
        <w:tc>
          <w:tcPr>
            <w:tcW w:w="4135" w:type="dxa"/>
          </w:tcPr>
          <w:p w:rsidR="00BF6DA8" w:rsidRPr="00BF7B26" w:rsidRDefault="00BF6DA8" w:rsidP="00583B7F">
            <w:pPr>
              <w:spacing w:line="276" w:lineRule="auto"/>
              <w:rPr>
                <w:rFonts w:cstheme="minorHAnsi"/>
                <w:i/>
                <w:sz w:val="24"/>
                <w:szCs w:val="24"/>
              </w:rPr>
            </w:pPr>
            <w:r w:rsidRPr="00BF7B26">
              <w:rPr>
                <w:rFonts w:cstheme="minorHAnsi"/>
                <w:i/>
                <w:sz w:val="24"/>
                <w:szCs w:val="24"/>
              </w:rPr>
              <w:t>g</w:t>
            </w:r>
          </w:p>
        </w:tc>
        <w:tc>
          <w:tcPr>
            <w:tcW w:w="5097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~N(1.2,0.1</w:t>
            </w:r>
            <w:r w:rsidRPr="00BF7B26">
              <w:rPr>
                <w:rFonts w:cstheme="minorHAnsi"/>
                <w:sz w:val="24"/>
                <w:szCs w:val="24"/>
                <w:vertAlign w:val="superscript"/>
              </w:rPr>
              <w:t>2</w:t>
            </w:r>
            <w:r w:rsidRPr="00BF7B26">
              <w:rPr>
                <w:rFonts w:cstheme="minorHAnsi"/>
                <w:sz w:val="24"/>
                <w:szCs w:val="24"/>
              </w:rPr>
              <w:t>)</w:t>
            </w:r>
          </w:p>
        </w:tc>
      </w:tr>
      <w:tr w:rsidR="00BF6DA8" w:rsidRPr="00BF7B26" w:rsidTr="00F8195A">
        <w:trPr>
          <w:jc w:val="center"/>
        </w:trPr>
        <w:tc>
          <w:tcPr>
            <w:tcW w:w="4135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 xml:space="preserve">Stock recruitment residuals, </w:t>
            </w:r>
            <m:oMath>
              <m:sSub>
                <m:sSub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ξ</m:t>
                  </m:r>
                </m:e>
                <m:sub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y</m:t>
                  </m:r>
                </m:sub>
              </m:sSub>
            </m:oMath>
          </w:p>
        </w:tc>
        <w:tc>
          <w:tcPr>
            <w:tcW w:w="5097" w:type="dxa"/>
          </w:tcPr>
          <w:p w:rsidR="00BF6DA8" w:rsidRPr="00BF7B26" w:rsidRDefault="00BF6DA8" w:rsidP="00583B7F">
            <w:pPr>
              <w:rPr>
                <w:rFonts w:cstheme="minorHAnsi"/>
                <w:sz w:val="24"/>
                <w:szCs w:val="24"/>
              </w:rPr>
            </w:pPr>
            <w:r w:rsidRPr="00BF7B26">
              <w:rPr>
                <w:rFonts w:cstheme="minorHAnsi"/>
                <w:sz w:val="24"/>
                <w:szCs w:val="24"/>
              </w:rPr>
              <w:t>~N(0,</w:t>
            </w:r>
            <m:oMath>
              <m:sSubSup>
                <m:sSubSupPr>
                  <m:ctrlPr>
                    <w:rPr>
                      <w:rFonts w:ascii="Cambria Math" w:hAnsi="Cambria Math" w:cstheme="minorHAnsi"/>
                      <w:i/>
                      <w:sz w:val="24"/>
                      <w:szCs w:val="24"/>
                    </w:rPr>
                  </m:ctrlPr>
                </m:sSubSupPr>
                <m:e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σ</m:t>
                  </m:r>
                </m:e>
                <m:sub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R</m:t>
                  </m:r>
                </m:sub>
                <m:sup>
                  <m:r>
                    <w:rPr>
                      <w:rFonts w:ascii="Cambria Math" w:hAnsi="Cambria Math" w:cstheme="minorHAnsi"/>
                      <w:sz w:val="24"/>
                      <w:szCs w:val="24"/>
                    </w:rPr>
                    <m:t>2</m:t>
                  </m:r>
                </m:sup>
              </m:sSubSup>
            </m:oMath>
            <w:r w:rsidRPr="00BF7B26">
              <w:rPr>
                <w:rFonts w:eastAsiaTheme="minorEastAsia" w:cstheme="minorHAnsi"/>
                <w:sz w:val="24"/>
                <w:szCs w:val="24"/>
              </w:rPr>
              <w:t xml:space="preserve">) where </w:t>
            </w:r>
            <m:oMath>
              <m:sSub>
                <m:sSubPr>
                  <m:ctrlPr>
                    <w:rPr>
                      <w:rFonts w:ascii="Cambria Math" w:eastAsiaTheme="minorEastAsia" w:hAnsi="Cambria Math" w:cstheme="minorHAnsi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eastAsiaTheme="minorEastAsia" w:hAnsi="Cambria Math" w:cstheme="minorHAnsi"/>
                      <w:sz w:val="24"/>
                      <w:szCs w:val="24"/>
                    </w:rPr>
                    <m:t>σ</m:t>
                  </m:r>
                </m:e>
                <m:sub>
                  <m:r>
                    <w:rPr>
                      <w:rFonts w:ascii="Cambria Math" w:eastAsiaTheme="minorEastAsia" w:hAnsi="Cambria Math" w:cstheme="minorHAnsi"/>
                      <w:sz w:val="24"/>
                      <w:szCs w:val="24"/>
                    </w:rPr>
                    <m:t>R</m:t>
                  </m:r>
                </m:sub>
              </m:sSub>
            </m:oMath>
            <w:r w:rsidRPr="00BF7B26">
              <w:rPr>
                <w:rFonts w:eastAsiaTheme="minorEastAsia" w:cstheme="minorHAnsi"/>
                <w:sz w:val="24"/>
                <w:szCs w:val="24"/>
              </w:rPr>
              <w:t xml:space="preserve"> is assumed to be 0.3 on input</w:t>
            </w:r>
          </w:p>
        </w:tc>
      </w:tr>
      <w:tr w:rsidR="00DA503A" w:rsidRPr="00BF7B26" w:rsidTr="00F8195A">
        <w:trPr>
          <w:jc w:val="center"/>
        </w:trPr>
        <w:tc>
          <w:tcPr>
            <w:tcW w:w="4135" w:type="dxa"/>
          </w:tcPr>
          <w:p w:rsidR="00DA503A" w:rsidRDefault="0058440E" w:rsidP="007E130D"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jig,Jan-Mar</m:t>
                    </m:r>
                  </m:sup>
                </m:sSubSup>
              </m:oMath>
            </m:oMathPara>
          </w:p>
        </w:tc>
        <w:tc>
          <w:tcPr>
            <w:tcW w:w="5097" w:type="dxa"/>
          </w:tcPr>
          <w:p w:rsidR="00DA503A" w:rsidRDefault="00DA503A" w:rsidP="007E130D">
            <w:r>
              <w:t>~U(0,3.0)</w:t>
            </w:r>
          </w:p>
        </w:tc>
      </w:tr>
      <w:tr w:rsidR="00DA503A" w:rsidRPr="00BF7B26" w:rsidTr="00F8195A">
        <w:trPr>
          <w:jc w:val="center"/>
        </w:trPr>
        <w:tc>
          <w:tcPr>
            <w:tcW w:w="4135" w:type="dxa"/>
          </w:tcPr>
          <w:p w:rsidR="00DA503A" w:rsidRDefault="0058440E" w:rsidP="007E130D"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jig,Apr-Dec</m:t>
                    </m:r>
                  </m:sup>
                </m:sSubSup>
              </m:oMath>
            </m:oMathPara>
          </w:p>
        </w:tc>
        <w:tc>
          <w:tcPr>
            <w:tcW w:w="5097" w:type="dxa"/>
          </w:tcPr>
          <w:p w:rsidR="00DA503A" w:rsidRDefault="00DA503A" w:rsidP="007E130D">
            <w:r>
              <w:t>~U(0,3.0)</w:t>
            </w:r>
          </w:p>
        </w:tc>
      </w:tr>
      <w:tr w:rsidR="00DA503A" w:rsidRPr="00BF7B26" w:rsidTr="00F8195A">
        <w:trPr>
          <w:jc w:val="center"/>
        </w:trPr>
        <w:tc>
          <w:tcPr>
            <w:tcW w:w="4135" w:type="dxa"/>
          </w:tcPr>
          <w:p w:rsidR="00DA503A" w:rsidRDefault="0058440E" w:rsidP="007E130D"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trawl,Jan-Mar</m:t>
                    </m:r>
                  </m:sup>
                </m:sSubSup>
              </m:oMath>
            </m:oMathPara>
          </w:p>
        </w:tc>
        <w:tc>
          <w:tcPr>
            <w:tcW w:w="5097" w:type="dxa"/>
          </w:tcPr>
          <w:p w:rsidR="00DA503A" w:rsidRDefault="00DA503A" w:rsidP="007E130D">
            <w:r>
              <w:t>~U(0,3.0)</w:t>
            </w:r>
          </w:p>
        </w:tc>
      </w:tr>
      <w:tr w:rsidR="00DA503A" w:rsidRPr="00BF7B26" w:rsidTr="00F8195A">
        <w:trPr>
          <w:jc w:val="center"/>
        </w:trPr>
        <w:tc>
          <w:tcPr>
            <w:tcW w:w="4135" w:type="dxa"/>
          </w:tcPr>
          <w:p w:rsidR="00DA503A" w:rsidRDefault="0058440E" w:rsidP="007E130D"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y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trawl,Apr-Dec</m:t>
                    </m:r>
                  </m:sup>
                </m:sSubSup>
              </m:oMath>
            </m:oMathPara>
          </w:p>
        </w:tc>
        <w:tc>
          <w:tcPr>
            <w:tcW w:w="5097" w:type="dxa"/>
          </w:tcPr>
          <w:p w:rsidR="00DA503A" w:rsidRDefault="00DA503A" w:rsidP="007E130D">
            <w:r>
              <w:t>~U(0,3.0)</w:t>
            </w:r>
          </w:p>
        </w:tc>
      </w:tr>
    </w:tbl>
    <w:p w:rsidR="00583B7F" w:rsidRPr="00BF7B26" w:rsidRDefault="00583B7F" w:rsidP="004D12A1">
      <w:pPr>
        <w:rPr>
          <w:rFonts w:cstheme="minorHAnsi"/>
          <w:sz w:val="24"/>
          <w:szCs w:val="24"/>
        </w:rPr>
      </w:pPr>
    </w:p>
    <w:sectPr w:rsidR="00583B7F" w:rsidRPr="00BF7B26" w:rsidSect="00BF6DA8">
      <w:footerReference w:type="default" r:id="rId30"/>
      <w:footnotePr>
        <w:numRestart w:val="eachPage"/>
      </w:footnotePr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40E" w:rsidRDefault="0058440E" w:rsidP="00913D3A">
      <w:pPr>
        <w:spacing w:line="240" w:lineRule="auto"/>
      </w:pPr>
      <w:r>
        <w:separator/>
      </w:r>
    </w:p>
  </w:endnote>
  <w:endnote w:type="continuationSeparator" w:id="0">
    <w:p w:rsidR="0058440E" w:rsidRDefault="0058440E" w:rsidP="00913D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233600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B41CE" w:rsidRDefault="007B41C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473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B41CE" w:rsidRDefault="007B41C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83376"/>
      <w:docPartObj>
        <w:docPartGallery w:val="Page Numbers (Bottom of Page)"/>
        <w:docPartUnique/>
      </w:docPartObj>
    </w:sdtPr>
    <w:sdtEndPr/>
    <w:sdtContent>
      <w:p w:rsidR="007B41CE" w:rsidRDefault="007B41C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4737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7B41CE" w:rsidRDefault="007B41C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40E" w:rsidRDefault="0058440E" w:rsidP="00913D3A">
      <w:pPr>
        <w:spacing w:line="240" w:lineRule="auto"/>
      </w:pPr>
      <w:r>
        <w:separator/>
      </w:r>
    </w:p>
  </w:footnote>
  <w:footnote w:type="continuationSeparator" w:id="0">
    <w:p w:rsidR="0058440E" w:rsidRDefault="0058440E" w:rsidP="00913D3A">
      <w:pPr>
        <w:spacing w:line="240" w:lineRule="auto"/>
      </w:pPr>
      <w:r>
        <w:continuationSeparator/>
      </w:r>
    </w:p>
  </w:footnote>
  <w:footnote w:id="1">
    <w:p w:rsidR="007B41CE" w:rsidRDefault="007B41CE">
      <w:pPr>
        <w:pStyle w:val="FootnoteText"/>
      </w:pPr>
      <w:r>
        <w:rPr>
          <w:rStyle w:val="FootnoteReference"/>
        </w:rPr>
        <w:footnoteRef/>
      </w:r>
      <w:r>
        <w:t xml:space="preserve"> The final allocation of crew to this fishery (after appeals) amounts to 2451 fishers (T. Tanci, DAFF, pers. commn). Prior to FRAP the fishery comprised 2422 fishers.</w:t>
      </w:r>
    </w:p>
  </w:footnote>
  <w:footnote w:id="2">
    <w:p w:rsidR="007B41CE" w:rsidRDefault="007B41CE">
      <w:pPr>
        <w:pStyle w:val="FootnoteText"/>
      </w:pPr>
      <w:r>
        <w:rPr>
          <w:rStyle w:val="FootnoteReference"/>
        </w:rPr>
        <w:footnoteRef/>
      </w:r>
      <w:r>
        <w:t xml:space="preserve"> Model 1a – 2013 assessment, Roel (1998) trawl catches</w:t>
      </w:r>
    </w:p>
    <w:p w:rsidR="007B41CE" w:rsidRDefault="007B41CE">
      <w:pPr>
        <w:pStyle w:val="FootnoteText"/>
      </w:pPr>
      <w:r>
        <w:t>Model 1b – 2013 assessment, revised trawl catches</w:t>
      </w:r>
    </w:p>
    <w:p w:rsidR="007B41CE" w:rsidRDefault="007B41CE">
      <w:pPr>
        <w:pStyle w:val="FootnoteText"/>
      </w:pPr>
      <w:r>
        <w:t>Model 2a - 2016 assessment, Roel (1998) trawl catches</w:t>
      </w:r>
    </w:p>
    <w:p w:rsidR="007B41CE" w:rsidRDefault="007B41CE">
      <w:pPr>
        <w:pStyle w:val="FootnoteText"/>
      </w:pPr>
      <w:r>
        <w:t>Model 2b: - 2016 assessment, revised trawl catches</w:t>
      </w:r>
    </w:p>
    <w:p w:rsidR="007B41CE" w:rsidRDefault="007B41CE">
      <w:pPr>
        <w:pStyle w:val="FootnoteText"/>
      </w:pPr>
      <w:r>
        <w:t>Model 3: 2016 assessment, revised trawl catches, all survey estimates</w:t>
      </w:r>
    </w:p>
  </w:footnote>
  <w:footnote w:id="3">
    <w:p w:rsidR="007B41CE" w:rsidRDefault="007B41CE" w:rsidP="00A058C8">
      <w:pPr>
        <w:pStyle w:val="FootnoteText"/>
      </w:pPr>
      <w:r>
        <w:rPr>
          <w:rStyle w:val="FootnoteReference"/>
        </w:rPr>
        <w:footnoteRef/>
      </w:r>
      <w:r>
        <w:t xml:space="preserve"> Model 1a – 2013 assessment, Roel (1998) trawl catches</w:t>
      </w:r>
    </w:p>
    <w:p w:rsidR="007B41CE" w:rsidRDefault="007B41CE" w:rsidP="00A058C8">
      <w:pPr>
        <w:pStyle w:val="FootnoteText"/>
      </w:pPr>
      <w:r>
        <w:t>Model 1b – 2013 assessment, revised trawl catches</w:t>
      </w:r>
    </w:p>
    <w:p w:rsidR="007B41CE" w:rsidRDefault="007B41CE" w:rsidP="00A058C8">
      <w:pPr>
        <w:pStyle w:val="FootnoteText"/>
      </w:pPr>
      <w:r>
        <w:t>Model 2a - 2016 assessment, Roel (1998) trawl catches</w:t>
      </w:r>
    </w:p>
    <w:p w:rsidR="007B41CE" w:rsidRDefault="007B41CE" w:rsidP="00A058C8">
      <w:pPr>
        <w:pStyle w:val="FootnoteText"/>
      </w:pPr>
      <w:r>
        <w:t>Model 2b: - 2016 assessment, revised trawl catches</w:t>
      </w:r>
    </w:p>
    <w:p w:rsidR="007B41CE" w:rsidRDefault="007B41CE" w:rsidP="00A058C8">
      <w:pPr>
        <w:pStyle w:val="FootnoteText"/>
      </w:pPr>
      <w:r>
        <w:t>Model 3: 2016 assessment, revised trawl catches, all survey estimates</w:t>
      </w:r>
    </w:p>
  </w:footnote>
  <w:footnote w:id="4">
    <w:p w:rsidR="007B41CE" w:rsidRDefault="007B41CE" w:rsidP="00A058C8">
      <w:pPr>
        <w:pStyle w:val="FootnoteText"/>
      </w:pPr>
      <w:r>
        <w:rPr>
          <w:rStyle w:val="FootnoteReference"/>
        </w:rPr>
        <w:footnoteRef/>
      </w:r>
      <w:r>
        <w:t xml:space="preserve"> Model 1a – 2013 assessment, Roel (1998) trawl catches</w:t>
      </w:r>
    </w:p>
    <w:p w:rsidR="007B41CE" w:rsidRDefault="007B41CE" w:rsidP="00A058C8">
      <w:pPr>
        <w:pStyle w:val="FootnoteText"/>
      </w:pPr>
      <w:r>
        <w:t>Model 1b – 2013 assessment, revised trawl catches</w:t>
      </w:r>
    </w:p>
    <w:p w:rsidR="007B41CE" w:rsidRDefault="007B41CE" w:rsidP="00A058C8">
      <w:pPr>
        <w:pStyle w:val="FootnoteText"/>
      </w:pPr>
      <w:r>
        <w:t>Model 2a - 2016 assessment, Roel (1998) trawl catches</w:t>
      </w:r>
    </w:p>
    <w:p w:rsidR="007B41CE" w:rsidRDefault="007B41CE" w:rsidP="00A058C8">
      <w:pPr>
        <w:pStyle w:val="FootnoteText"/>
      </w:pPr>
      <w:r>
        <w:t>Model 2b: - 2016 assessment, revised trawl catches</w:t>
      </w:r>
    </w:p>
    <w:p w:rsidR="007B41CE" w:rsidRDefault="007B41CE" w:rsidP="00A058C8">
      <w:pPr>
        <w:pStyle w:val="FootnoteText"/>
      </w:pPr>
      <w:r>
        <w:t>Model 3: 2016 assessment, revised trawl catches, all survey estimates</w:t>
      </w:r>
    </w:p>
  </w:footnote>
  <w:footnote w:id="5">
    <w:p w:rsidR="007B41CE" w:rsidRDefault="007B41CE" w:rsidP="00A058C8">
      <w:pPr>
        <w:pStyle w:val="FootnoteText"/>
      </w:pPr>
      <w:r>
        <w:rPr>
          <w:rStyle w:val="FootnoteReference"/>
        </w:rPr>
        <w:footnoteRef/>
      </w:r>
      <w:r>
        <w:t xml:space="preserve"> Model 1a – 2013 assessment, Roel (1998) trawl catches</w:t>
      </w:r>
    </w:p>
    <w:p w:rsidR="007B41CE" w:rsidRDefault="007B41CE" w:rsidP="00A058C8">
      <w:pPr>
        <w:pStyle w:val="FootnoteText"/>
      </w:pPr>
      <w:r>
        <w:t>Model 1b – 2013 assessment, revised trawl catches</w:t>
      </w:r>
    </w:p>
    <w:p w:rsidR="007B41CE" w:rsidRDefault="007B41CE" w:rsidP="00A058C8">
      <w:pPr>
        <w:pStyle w:val="FootnoteText"/>
      </w:pPr>
      <w:r>
        <w:t>Model 2a - 2016 assessment, Roel (1998) trawl catches</w:t>
      </w:r>
    </w:p>
    <w:p w:rsidR="007B41CE" w:rsidRDefault="007B41CE" w:rsidP="00A058C8">
      <w:pPr>
        <w:pStyle w:val="FootnoteText"/>
      </w:pPr>
      <w:r>
        <w:t>Model 2b: - 2016 assessment, revised trawl catches</w:t>
      </w:r>
    </w:p>
    <w:p w:rsidR="007B41CE" w:rsidRDefault="007B41CE" w:rsidP="00A058C8">
      <w:pPr>
        <w:pStyle w:val="FootnoteText"/>
      </w:pPr>
      <w:r>
        <w:t>Model 3: 2016 assessment, revised trawl catches, all survey estimates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1CE" w:rsidRDefault="007B41CE" w:rsidP="00C361EE">
    <w:pPr>
      <w:pStyle w:val="Header"/>
      <w:jc w:val="right"/>
    </w:pPr>
    <w:r>
      <w:rPr>
        <w:rFonts w:ascii="Arial" w:eastAsia="Calibri" w:hAnsi="Arial" w:cs="Arial"/>
      </w:rPr>
      <w:t>FISHERIES/2016/OCT/SWG-</w:t>
    </w:r>
    <w:r w:rsidRPr="004802EE">
      <w:rPr>
        <w:rFonts w:ascii="Arial" w:eastAsia="Calibri" w:hAnsi="Arial" w:cs="Arial"/>
      </w:rPr>
      <w:t>SQ/</w:t>
    </w:r>
    <w:r>
      <w:rPr>
        <w:rFonts w:ascii="Arial" w:eastAsia="Calibri" w:hAnsi="Arial" w:cs="Arial"/>
        <w:b/>
        <w:i/>
      </w:rPr>
      <w:t>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2AC7"/>
    <w:multiLevelType w:val="hybridMultilevel"/>
    <w:tmpl w:val="9CAE5B9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A46037"/>
    <w:multiLevelType w:val="hybridMultilevel"/>
    <w:tmpl w:val="D4D4763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716058"/>
    <w:multiLevelType w:val="hybridMultilevel"/>
    <w:tmpl w:val="98AEB6A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890A7D"/>
    <w:multiLevelType w:val="hybridMultilevel"/>
    <w:tmpl w:val="2D9AF57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3C4B45"/>
    <w:multiLevelType w:val="hybridMultilevel"/>
    <w:tmpl w:val="D200F75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D34BBC"/>
    <w:multiLevelType w:val="hybridMultilevel"/>
    <w:tmpl w:val="4CB63662"/>
    <w:lvl w:ilvl="0" w:tplc="1C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2B7C77"/>
    <w:multiLevelType w:val="hybridMultilevel"/>
    <w:tmpl w:val="AB90543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D3248C"/>
    <w:multiLevelType w:val="hybridMultilevel"/>
    <w:tmpl w:val="927C4ADE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8177B97"/>
    <w:multiLevelType w:val="hybridMultilevel"/>
    <w:tmpl w:val="5AF019E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EB02E0A"/>
    <w:multiLevelType w:val="hybridMultilevel"/>
    <w:tmpl w:val="F6F0E9D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E33814"/>
    <w:multiLevelType w:val="hybridMultilevel"/>
    <w:tmpl w:val="4DE017D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DB1E87"/>
    <w:multiLevelType w:val="hybridMultilevel"/>
    <w:tmpl w:val="533A6DD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B174A4"/>
    <w:multiLevelType w:val="hybridMultilevel"/>
    <w:tmpl w:val="224E84F6"/>
    <w:lvl w:ilvl="0" w:tplc="1C090017">
      <w:start w:val="1"/>
      <w:numFmt w:val="lowerLetter"/>
      <w:lvlText w:val="%1)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843B17"/>
    <w:multiLevelType w:val="hybridMultilevel"/>
    <w:tmpl w:val="345E6A2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11"/>
  </w:num>
  <w:num w:numId="4">
    <w:abstractNumId w:val="12"/>
  </w:num>
  <w:num w:numId="5">
    <w:abstractNumId w:val="10"/>
  </w:num>
  <w:num w:numId="6">
    <w:abstractNumId w:val="5"/>
  </w:num>
  <w:num w:numId="7">
    <w:abstractNumId w:val="3"/>
  </w:num>
  <w:num w:numId="8">
    <w:abstractNumId w:val="0"/>
  </w:num>
  <w:num w:numId="9">
    <w:abstractNumId w:val="4"/>
  </w:num>
  <w:num w:numId="10">
    <w:abstractNumId w:val="2"/>
  </w:num>
  <w:num w:numId="11">
    <w:abstractNumId w:val="6"/>
  </w:num>
  <w:num w:numId="12">
    <w:abstractNumId w:val="9"/>
  </w:num>
  <w:num w:numId="13">
    <w:abstractNumId w:val="13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2248"/>
    <w:rsid w:val="00004C38"/>
    <w:rsid w:val="000060AB"/>
    <w:rsid w:val="00025A0E"/>
    <w:rsid w:val="000363BE"/>
    <w:rsid w:val="000412DF"/>
    <w:rsid w:val="00042248"/>
    <w:rsid w:val="00054B05"/>
    <w:rsid w:val="00092120"/>
    <w:rsid w:val="000A61DE"/>
    <w:rsid w:val="000A78A7"/>
    <w:rsid w:val="000B0C75"/>
    <w:rsid w:val="000B5267"/>
    <w:rsid w:val="000D0172"/>
    <w:rsid w:val="000E2787"/>
    <w:rsid w:val="00100186"/>
    <w:rsid w:val="0012614C"/>
    <w:rsid w:val="001308B2"/>
    <w:rsid w:val="001354D9"/>
    <w:rsid w:val="00141344"/>
    <w:rsid w:val="0016338B"/>
    <w:rsid w:val="00163A07"/>
    <w:rsid w:val="00177A67"/>
    <w:rsid w:val="001861F0"/>
    <w:rsid w:val="001A496F"/>
    <w:rsid w:val="001B324E"/>
    <w:rsid w:val="001C3160"/>
    <w:rsid w:val="001C632D"/>
    <w:rsid w:val="001D5870"/>
    <w:rsid w:val="001D64C7"/>
    <w:rsid w:val="001F0275"/>
    <w:rsid w:val="00206775"/>
    <w:rsid w:val="00216416"/>
    <w:rsid w:val="00221125"/>
    <w:rsid w:val="0022347E"/>
    <w:rsid w:val="0022359F"/>
    <w:rsid w:val="00224CDD"/>
    <w:rsid w:val="002252F4"/>
    <w:rsid w:val="00232420"/>
    <w:rsid w:val="002350EE"/>
    <w:rsid w:val="002445EA"/>
    <w:rsid w:val="00252F35"/>
    <w:rsid w:val="0026246A"/>
    <w:rsid w:val="002677DD"/>
    <w:rsid w:val="00276E72"/>
    <w:rsid w:val="002919E1"/>
    <w:rsid w:val="002C6386"/>
    <w:rsid w:val="002D1CFA"/>
    <w:rsid w:val="002D373E"/>
    <w:rsid w:val="002D4ECD"/>
    <w:rsid w:val="002E2714"/>
    <w:rsid w:val="00300B47"/>
    <w:rsid w:val="00315F55"/>
    <w:rsid w:val="003455DF"/>
    <w:rsid w:val="003B3DA1"/>
    <w:rsid w:val="003B3F8E"/>
    <w:rsid w:val="003B503F"/>
    <w:rsid w:val="003D0743"/>
    <w:rsid w:val="00412ADF"/>
    <w:rsid w:val="004204A3"/>
    <w:rsid w:val="00431B26"/>
    <w:rsid w:val="00451536"/>
    <w:rsid w:val="00452C86"/>
    <w:rsid w:val="00466ACC"/>
    <w:rsid w:val="004823AA"/>
    <w:rsid w:val="00484F7A"/>
    <w:rsid w:val="00485481"/>
    <w:rsid w:val="00486279"/>
    <w:rsid w:val="004B0694"/>
    <w:rsid w:val="004C07B2"/>
    <w:rsid w:val="004C1BF4"/>
    <w:rsid w:val="004C32A8"/>
    <w:rsid w:val="004D12A1"/>
    <w:rsid w:val="004E7AD7"/>
    <w:rsid w:val="00526203"/>
    <w:rsid w:val="0052743A"/>
    <w:rsid w:val="00535AA0"/>
    <w:rsid w:val="005501EC"/>
    <w:rsid w:val="005645B7"/>
    <w:rsid w:val="00564842"/>
    <w:rsid w:val="005762E6"/>
    <w:rsid w:val="00583B7F"/>
    <w:rsid w:val="0058440E"/>
    <w:rsid w:val="005A18D9"/>
    <w:rsid w:val="005A48C9"/>
    <w:rsid w:val="005B4DEF"/>
    <w:rsid w:val="005B5B1B"/>
    <w:rsid w:val="005C25F4"/>
    <w:rsid w:val="005D1C5E"/>
    <w:rsid w:val="005F5C64"/>
    <w:rsid w:val="005F7FFB"/>
    <w:rsid w:val="006024ED"/>
    <w:rsid w:val="00610F1B"/>
    <w:rsid w:val="00612D19"/>
    <w:rsid w:val="00617E25"/>
    <w:rsid w:val="00625555"/>
    <w:rsid w:val="0063126A"/>
    <w:rsid w:val="0063181B"/>
    <w:rsid w:val="006371ED"/>
    <w:rsid w:val="00647BCD"/>
    <w:rsid w:val="0066273F"/>
    <w:rsid w:val="0066473B"/>
    <w:rsid w:val="006671F2"/>
    <w:rsid w:val="00670414"/>
    <w:rsid w:val="0068106B"/>
    <w:rsid w:val="00681D84"/>
    <w:rsid w:val="006B1E74"/>
    <w:rsid w:val="006C3D9A"/>
    <w:rsid w:val="006D1F9E"/>
    <w:rsid w:val="006E6117"/>
    <w:rsid w:val="006E6BEA"/>
    <w:rsid w:val="00702071"/>
    <w:rsid w:val="00703BB8"/>
    <w:rsid w:val="007452D3"/>
    <w:rsid w:val="00751C99"/>
    <w:rsid w:val="00754D85"/>
    <w:rsid w:val="00763F72"/>
    <w:rsid w:val="00771A08"/>
    <w:rsid w:val="007732DE"/>
    <w:rsid w:val="0077681A"/>
    <w:rsid w:val="007810CC"/>
    <w:rsid w:val="00782B59"/>
    <w:rsid w:val="007852BE"/>
    <w:rsid w:val="007911F6"/>
    <w:rsid w:val="00792868"/>
    <w:rsid w:val="007977A3"/>
    <w:rsid w:val="007A3D7C"/>
    <w:rsid w:val="007B41CE"/>
    <w:rsid w:val="007B6DD7"/>
    <w:rsid w:val="007C5D6C"/>
    <w:rsid w:val="007C6F91"/>
    <w:rsid w:val="007D2488"/>
    <w:rsid w:val="007D3943"/>
    <w:rsid w:val="007E130D"/>
    <w:rsid w:val="007E2647"/>
    <w:rsid w:val="007E7062"/>
    <w:rsid w:val="00810E71"/>
    <w:rsid w:val="0082057E"/>
    <w:rsid w:val="00823E78"/>
    <w:rsid w:val="00843003"/>
    <w:rsid w:val="008650AD"/>
    <w:rsid w:val="0087739C"/>
    <w:rsid w:val="00880E0B"/>
    <w:rsid w:val="008C03B8"/>
    <w:rsid w:val="008C1712"/>
    <w:rsid w:val="008C6C92"/>
    <w:rsid w:val="008D37EA"/>
    <w:rsid w:val="008E0836"/>
    <w:rsid w:val="00913D3A"/>
    <w:rsid w:val="009536A2"/>
    <w:rsid w:val="00961E38"/>
    <w:rsid w:val="00966B86"/>
    <w:rsid w:val="00971602"/>
    <w:rsid w:val="009871F2"/>
    <w:rsid w:val="00991B0A"/>
    <w:rsid w:val="009A6D40"/>
    <w:rsid w:val="009B56E3"/>
    <w:rsid w:val="009C6E26"/>
    <w:rsid w:val="009E2FF2"/>
    <w:rsid w:val="009E4E0F"/>
    <w:rsid w:val="009F01D9"/>
    <w:rsid w:val="00A00DAC"/>
    <w:rsid w:val="00A058C8"/>
    <w:rsid w:val="00A07A7B"/>
    <w:rsid w:val="00A11423"/>
    <w:rsid w:val="00A16E82"/>
    <w:rsid w:val="00A46078"/>
    <w:rsid w:val="00A545BE"/>
    <w:rsid w:val="00A6291F"/>
    <w:rsid w:val="00A804A1"/>
    <w:rsid w:val="00A832EF"/>
    <w:rsid w:val="00AB1B97"/>
    <w:rsid w:val="00AB279C"/>
    <w:rsid w:val="00AB4FD0"/>
    <w:rsid w:val="00AC11E7"/>
    <w:rsid w:val="00AE5019"/>
    <w:rsid w:val="00AF77D8"/>
    <w:rsid w:val="00B00A3F"/>
    <w:rsid w:val="00B17FFC"/>
    <w:rsid w:val="00B7389A"/>
    <w:rsid w:val="00B74CDF"/>
    <w:rsid w:val="00B778AB"/>
    <w:rsid w:val="00B8635C"/>
    <w:rsid w:val="00BC78EF"/>
    <w:rsid w:val="00BD4EB1"/>
    <w:rsid w:val="00BE0AAC"/>
    <w:rsid w:val="00BF6DA8"/>
    <w:rsid w:val="00BF7B26"/>
    <w:rsid w:val="00C03E07"/>
    <w:rsid w:val="00C05AD7"/>
    <w:rsid w:val="00C10CB9"/>
    <w:rsid w:val="00C12CA2"/>
    <w:rsid w:val="00C135E8"/>
    <w:rsid w:val="00C167E7"/>
    <w:rsid w:val="00C16858"/>
    <w:rsid w:val="00C16D98"/>
    <w:rsid w:val="00C20511"/>
    <w:rsid w:val="00C361EE"/>
    <w:rsid w:val="00C459B6"/>
    <w:rsid w:val="00C46F99"/>
    <w:rsid w:val="00C529E9"/>
    <w:rsid w:val="00C556A5"/>
    <w:rsid w:val="00C56334"/>
    <w:rsid w:val="00C61A61"/>
    <w:rsid w:val="00C731B3"/>
    <w:rsid w:val="00C7371A"/>
    <w:rsid w:val="00C741C0"/>
    <w:rsid w:val="00C861F6"/>
    <w:rsid w:val="00C95147"/>
    <w:rsid w:val="00C97F0A"/>
    <w:rsid w:val="00CC34C9"/>
    <w:rsid w:val="00CE002F"/>
    <w:rsid w:val="00CF5393"/>
    <w:rsid w:val="00D269D7"/>
    <w:rsid w:val="00D37DDF"/>
    <w:rsid w:val="00D41B85"/>
    <w:rsid w:val="00D4683C"/>
    <w:rsid w:val="00D505D9"/>
    <w:rsid w:val="00D57BBA"/>
    <w:rsid w:val="00D60436"/>
    <w:rsid w:val="00DA503A"/>
    <w:rsid w:val="00DB47C5"/>
    <w:rsid w:val="00DC3902"/>
    <w:rsid w:val="00DD1D89"/>
    <w:rsid w:val="00DF00FB"/>
    <w:rsid w:val="00DF2F75"/>
    <w:rsid w:val="00E11D4B"/>
    <w:rsid w:val="00E2683B"/>
    <w:rsid w:val="00E3526F"/>
    <w:rsid w:val="00E75540"/>
    <w:rsid w:val="00E87AEF"/>
    <w:rsid w:val="00E900FF"/>
    <w:rsid w:val="00EA263C"/>
    <w:rsid w:val="00EB12D2"/>
    <w:rsid w:val="00ED3B04"/>
    <w:rsid w:val="00F0262B"/>
    <w:rsid w:val="00F0473C"/>
    <w:rsid w:val="00F134DE"/>
    <w:rsid w:val="00F13E8A"/>
    <w:rsid w:val="00F270E7"/>
    <w:rsid w:val="00F338DD"/>
    <w:rsid w:val="00F5615D"/>
    <w:rsid w:val="00F8195A"/>
    <w:rsid w:val="00F868ED"/>
    <w:rsid w:val="00FC4737"/>
    <w:rsid w:val="00FD5D1B"/>
    <w:rsid w:val="00FE02B5"/>
    <w:rsid w:val="00FF0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4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22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224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13D3A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3D3A"/>
  </w:style>
  <w:style w:type="paragraph" w:styleId="Footer">
    <w:name w:val="footer"/>
    <w:basedOn w:val="Normal"/>
    <w:link w:val="FooterChar"/>
    <w:uiPriority w:val="99"/>
    <w:unhideWhenUsed/>
    <w:rsid w:val="00913D3A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3D3A"/>
  </w:style>
  <w:style w:type="character" w:styleId="CommentReference">
    <w:name w:val="annotation reference"/>
    <w:basedOn w:val="DefaultParagraphFont"/>
    <w:uiPriority w:val="99"/>
    <w:semiHidden/>
    <w:unhideWhenUsed/>
    <w:rsid w:val="00DF00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00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00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00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00FB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46078"/>
    <w:pPr>
      <w:ind w:left="720"/>
      <w:contextualSpacing/>
    </w:pPr>
  </w:style>
  <w:style w:type="table" w:styleId="TableGrid">
    <w:name w:val="Table Grid"/>
    <w:basedOn w:val="TableNormal"/>
    <w:uiPriority w:val="59"/>
    <w:rsid w:val="0082057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83B7F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83B7F"/>
    <w:pPr>
      <w:spacing w:line="240" w:lineRule="auto"/>
    </w:pPr>
    <w:rPr>
      <w:sz w:val="20"/>
      <w:szCs w:val="20"/>
    </w:rPr>
  </w:style>
  <w:style w:type="paragraph" w:styleId="NoSpacing">
    <w:name w:val="No Spacing"/>
    <w:uiPriority w:val="1"/>
    <w:qFormat/>
    <w:rsid w:val="004C32A8"/>
    <w:pPr>
      <w:spacing w:line="240" w:lineRule="auto"/>
    </w:pPr>
  </w:style>
  <w:style w:type="character" w:styleId="PlaceholderText">
    <w:name w:val="Placeholder Text"/>
    <w:basedOn w:val="DefaultParagraphFont"/>
    <w:uiPriority w:val="99"/>
    <w:semiHidden/>
    <w:rsid w:val="006024ED"/>
    <w:rPr>
      <w:color w:val="808080"/>
    </w:rPr>
  </w:style>
  <w:style w:type="character" w:styleId="FootnoteReference">
    <w:name w:val="footnote reference"/>
    <w:basedOn w:val="DefaultParagraphFont"/>
    <w:uiPriority w:val="99"/>
    <w:semiHidden/>
    <w:unhideWhenUsed/>
    <w:rsid w:val="008E083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058C8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058C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058C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26" Type="http://schemas.openxmlformats.org/officeDocument/2006/relationships/image" Target="media/image15.wmf"/><Relationship Id="rId3" Type="http://schemas.openxmlformats.org/officeDocument/2006/relationships/styles" Target="styles.xml"/><Relationship Id="rId21" Type="http://schemas.openxmlformats.org/officeDocument/2006/relationships/image" Target="media/image13.emf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29" Type="http://schemas.openxmlformats.org/officeDocument/2006/relationships/oleObject" Target="embeddings/oleObject3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24" Type="http://schemas.openxmlformats.org/officeDocument/2006/relationships/image" Target="media/image14.wmf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emf"/><Relationship Id="rId23" Type="http://schemas.openxmlformats.org/officeDocument/2006/relationships/footer" Target="footer1.xml"/><Relationship Id="rId28" Type="http://schemas.openxmlformats.org/officeDocument/2006/relationships/image" Target="media/image16.wmf"/><Relationship Id="rId10" Type="http://schemas.openxmlformats.org/officeDocument/2006/relationships/image" Target="media/image2.emf"/><Relationship Id="rId19" Type="http://schemas.openxmlformats.org/officeDocument/2006/relationships/image" Target="media/image11.emf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emf"/><Relationship Id="rId22" Type="http://schemas.openxmlformats.org/officeDocument/2006/relationships/header" Target="header1.xml"/><Relationship Id="rId27" Type="http://schemas.openxmlformats.org/officeDocument/2006/relationships/oleObject" Target="embeddings/oleObject2.bin"/><Relationship Id="rId3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6471-379D-4C8A-80DB-CD640A8FB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2918</Words>
  <Characters>16636</Characters>
  <Application>Microsoft Office Word</Application>
  <DocSecurity>0</DocSecurity>
  <Lines>138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MCM</Company>
  <LinksUpToDate>false</LinksUpToDate>
  <CharactersWithSpaces>19515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JeanG</dc:creator>
  <cp:lastModifiedBy>Doug Butterworth</cp:lastModifiedBy>
  <cp:revision>2</cp:revision>
  <cp:lastPrinted>2016-10-05T13:06:00Z</cp:lastPrinted>
  <dcterms:created xsi:type="dcterms:W3CDTF">2016-10-14T07:57:00Z</dcterms:created>
  <dcterms:modified xsi:type="dcterms:W3CDTF">2016-10-14T07:57:00Z</dcterms:modified>
</cp:coreProperties>
</file>